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32A4B" w14:textId="05124E6C" w:rsidR="009051BB" w:rsidRPr="00333AE2" w:rsidRDefault="00176C8C" w:rsidP="00333AE2">
      <w:pPr>
        <w:spacing w:line="480" w:lineRule="auto"/>
        <w:rPr>
          <w:rFonts w:ascii="Arial" w:hAnsi="Arial" w:cs="Arial"/>
          <w:b/>
        </w:rPr>
      </w:pPr>
      <w:r>
        <w:rPr>
          <w:rFonts w:ascii="Arial" w:hAnsi="Arial" w:cs="Arial"/>
          <w:b/>
        </w:rPr>
        <w:t>Changes in</w:t>
      </w:r>
      <w:r w:rsidR="009051BB">
        <w:rPr>
          <w:rFonts w:ascii="Arial" w:hAnsi="Arial" w:cs="Arial"/>
          <w:b/>
        </w:rPr>
        <w:t xml:space="preserve"> global groundwater organic carbon driven by climate change and urbanization </w:t>
      </w:r>
    </w:p>
    <w:p w14:paraId="1DCB526F" w14:textId="5115402F" w:rsidR="007F514B" w:rsidRDefault="007F514B" w:rsidP="007F514B">
      <w:pPr>
        <w:pStyle w:val="AUTHORS"/>
        <w:spacing w:line="240" w:lineRule="auto"/>
        <w:jc w:val="left"/>
        <w:rPr>
          <w:rFonts w:ascii="Arial" w:hAnsi="Arial" w:cs="Arial"/>
        </w:rPr>
      </w:pPr>
      <w:r>
        <w:rPr>
          <w:rFonts w:ascii="Arial" w:hAnsi="Arial" w:cs="Arial"/>
        </w:rPr>
        <w:t>Liza K. McDonough</w:t>
      </w:r>
      <w:r>
        <w:rPr>
          <w:rFonts w:ascii="Arial" w:hAnsi="Arial" w:cs="Arial"/>
          <w:vertAlign w:val="superscript"/>
        </w:rPr>
        <w:t>1,</w:t>
      </w:r>
      <w:r w:rsidR="00050C80">
        <w:rPr>
          <w:rFonts w:ascii="Arial" w:hAnsi="Arial" w:cs="Arial"/>
          <w:vertAlign w:val="superscript"/>
        </w:rPr>
        <w:t>3</w:t>
      </w:r>
      <w:r>
        <w:rPr>
          <w:rFonts w:ascii="Arial" w:hAnsi="Arial" w:cs="Arial"/>
          <w:vertAlign w:val="superscript"/>
        </w:rPr>
        <w:t>,*</w:t>
      </w:r>
      <w:r>
        <w:rPr>
          <w:rFonts w:ascii="Arial" w:hAnsi="Arial" w:cs="Arial"/>
        </w:rPr>
        <w:t>, Isaac R. Santos</w:t>
      </w:r>
      <w:r w:rsidR="00050C80">
        <w:rPr>
          <w:rFonts w:ascii="Arial" w:hAnsi="Arial" w:cs="Arial"/>
          <w:vertAlign w:val="superscript"/>
        </w:rPr>
        <w:t>2</w:t>
      </w:r>
      <w:r>
        <w:rPr>
          <w:rFonts w:ascii="Arial" w:hAnsi="Arial" w:cs="Arial"/>
        </w:rPr>
        <w:t xml:space="preserve">, </w:t>
      </w:r>
      <w:r w:rsidR="00551345">
        <w:rPr>
          <w:rFonts w:ascii="Arial" w:hAnsi="Arial" w:cs="Arial"/>
        </w:rPr>
        <w:t>Martin S. Andersen</w:t>
      </w:r>
      <w:r w:rsidR="00551345">
        <w:rPr>
          <w:rFonts w:ascii="Arial" w:hAnsi="Arial" w:cs="Arial"/>
          <w:vertAlign w:val="superscript"/>
        </w:rPr>
        <w:t>1,</w:t>
      </w:r>
      <w:r w:rsidR="00050C80">
        <w:rPr>
          <w:rFonts w:ascii="Arial" w:hAnsi="Arial" w:cs="Arial"/>
          <w:vertAlign w:val="superscript"/>
        </w:rPr>
        <w:t>4</w:t>
      </w:r>
      <w:r w:rsidR="00551345">
        <w:rPr>
          <w:rFonts w:ascii="Arial" w:hAnsi="Arial" w:cs="Arial"/>
        </w:rPr>
        <w:t>, Denis O’Carroll</w:t>
      </w:r>
      <w:r w:rsidR="00551345">
        <w:rPr>
          <w:rFonts w:ascii="Arial" w:hAnsi="Arial" w:cs="Arial"/>
          <w:vertAlign w:val="superscript"/>
        </w:rPr>
        <w:t>1,</w:t>
      </w:r>
      <w:r w:rsidR="00050C80">
        <w:rPr>
          <w:rFonts w:ascii="Arial" w:hAnsi="Arial" w:cs="Arial"/>
          <w:vertAlign w:val="superscript"/>
        </w:rPr>
        <w:t>4</w:t>
      </w:r>
      <w:r w:rsidR="00551345">
        <w:rPr>
          <w:rFonts w:ascii="Arial" w:hAnsi="Arial" w:cs="Arial"/>
        </w:rPr>
        <w:t>, Helen Rutlidge</w:t>
      </w:r>
      <w:r w:rsidR="00551345">
        <w:rPr>
          <w:rFonts w:ascii="Arial" w:hAnsi="Arial" w:cs="Arial"/>
          <w:vertAlign w:val="superscript"/>
        </w:rPr>
        <w:t>1,</w:t>
      </w:r>
      <w:r w:rsidR="00050C80">
        <w:rPr>
          <w:rFonts w:ascii="Arial" w:hAnsi="Arial" w:cs="Arial"/>
          <w:vertAlign w:val="superscript"/>
        </w:rPr>
        <w:t>4</w:t>
      </w:r>
      <w:r w:rsidR="00551345">
        <w:rPr>
          <w:rFonts w:ascii="Arial" w:hAnsi="Arial" w:cs="Arial"/>
        </w:rPr>
        <w:t>, Karina Meredith</w:t>
      </w:r>
      <w:r w:rsidR="00050C80">
        <w:rPr>
          <w:rFonts w:ascii="Arial" w:hAnsi="Arial" w:cs="Arial"/>
          <w:vertAlign w:val="superscript"/>
        </w:rPr>
        <w:t>5</w:t>
      </w:r>
      <w:r w:rsidR="00551345">
        <w:rPr>
          <w:rFonts w:ascii="Arial" w:hAnsi="Arial" w:cs="Arial"/>
        </w:rPr>
        <w:t xml:space="preserve">, </w:t>
      </w:r>
      <w:r w:rsidR="00050C80">
        <w:rPr>
          <w:rFonts w:ascii="Arial" w:hAnsi="Arial" w:cs="Arial"/>
        </w:rPr>
        <w:t>Phetdala Oudone</w:t>
      </w:r>
      <w:r w:rsidR="00050C80">
        <w:rPr>
          <w:rFonts w:ascii="Arial" w:hAnsi="Arial" w:cs="Arial"/>
          <w:vertAlign w:val="superscript"/>
        </w:rPr>
        <w:t>1,3</w:t>
      </w:r>
      <w:r w:rsidR="00050C80" w:rsidRPr="00050C80">
        <w:rPr>
          <w:rFonts w:ascii="Arial" w:hAnsi="Arial" w:cs="Arial"/>
        </w:rPr>
        <w:t xml:space="preserve">, </w:t>
      </w:r>
      <w:r>
        <w:rPr>
          <w:rFonts w:ascii="Arial" w:hAnsi="Arial" w:cs="Arial"/>
        </w:rPr>
        <w:t>Andy Baker</w:t>
      </w:r>
      <w:r>
        <w:rPr>
          <w:rFonts w:ascii="Arial" w:hAnsi="Arial" w:cs="Arial"/>
          <w:vertAlign w:val="superscript"/>
        </w:rPr>
        <w:t>1,</w:t>
      </w:r>
      <w:r w:rsidR="00050C80">
        <w:rPr>
          <w:rFonts w:ascii="Arial" w:hAnsi="Arial" w:cs="Arial"/>
          <w:vertAlign w:val="superscript"/>
        </w:rPr>
        <w:t>3</w:t>
      </w:r>
    </w:p>
    <w:p w14:paraId="4834B135" w14:textId="1DC1932B" w:rsidR="007F514B" w:rsidRDefault="007F514B" w:rsidP="007F514B">
      <w:pPr>
        <w:pStyle w:val="ADDRESS"/>
        <w:spacing w:line="240" w:lineRule="auto"/>
        <w:rPr>
          <w:rFonts w:ascii="Arial" w:hAnsi="Arial" w:cs="Arial"/>
          <w:sz w:val="20"/>
        </w:rPr>
      </w:pPr>
      <w:r>
        <w:rPr>
          <w:rFonts w:ascii="Arial" w:hAnsi="Arial" w:cs="Arial"/>
          <w:color w:val="000000"/>
          <w:sz w:val="20"/>
          <w:vertAlign w:val="superscript"/>
        </w:rPr>
        <w:t>1</w:t>
      </w:r>
      <w:r>
        <w:rPr>
          <w:rFonts w:ascii="Arial" w:hAnsi="Arial" w:cs="Arial"/>
          <w:sz w:val="20"/>
        </w:rPr>
        <w:t xml:space="preserve"> Connected Waters Initiative Research Centre, UNSW Sydney, NSW, 2052, Australia (correspondence: </w:t>
      </w:r>
      <w:r w:rsidR="00050C80" w:rsidRPr="00050C80">
        <w:rPr>
          <w:rFonts w:ascii="Arial" w:hAnsi="Arial" w:cs="Arial"/>
          <w:sz w:val="20"/>
        </w:rPr>
        <w:t>l.mcdonough@unsw.edu.au</w:t>
      </w:r>
      <w:r>
        <w:rPr>
          <w:rFonts w:ascii="Arial" w:hAnsi="Arial" w:cs="Arial"/>
          <w:sz w:val="20"/>
        </w:rPr>
        <w:t>)</w:t>
      </w:r>
    </w:p>
    <w:p w14:paraId="08B29073" w14:textId="6346D112" w:rsidR="00577C89" w:rsidRPr="00577C89" w:rsidRDefault="00577C89" w:rsidP="00577C89">
      <w:pPr>
        <w:pStyle w:val="ADDRESS"/>
        <w:spacing w:line="240" w:lineRule="auto"/>
        <w:rPr>
          <w:rFonts w:ascii="Arial" w:hAnsi="Arial" w:cs="Arial"/>
          <w:sz w:val="20"/>
        </w:rPr>
      </w:pPr>
      <w:r>
        <w:rPr>
          <w:rFonts w:ascii="Arial" w:hAnsi="Arial" w:cs="Arial"/>
          <w:vertAlign w:val="superscript"/>
        </w:rPr>
        <w:t>2</w:t>
      </w:r>
      <w:r>
        <w:rPr>
          <w:rFonts w:ascii="Arial" w:hAnsi="Arial" w:cs="Arial"/>
        </w:rPr>
        <w:t xml:space="preserve"> </w:t>
      </w:r>
      <w:r>
        <w:rPr>
          <w:rFonts w:ascii="Arial" w:hAnsi="Arial" w:cs="Arial"/>
          <w:sz w:val="20"/>
        </w:rPr>
        <w:t>National Marine Science Centre, Southern Cross University, Coffs Harbour, NSW, 2450, Australia</w:t>
      </w:r>
    </w:p>
    <w:p w14:paraId="6AEBF2C0" w14:textId="3308F32C" w:rsidR="007F514B" w:rsidRDefault="00050C80" w:rsidP="007F514B">
      <w:pPr>
        <w:pStyle w:val="ADDRESS"/>
        <w:spacing w:line="240" w:lineRule="auto"/>
        <w:rPr>
          <w:rFonts w:ascii="Arial" w:hAnsi="Arial" w:cs="Arial"/>
          <w:sz w:val="20"/>
        </w:rPr>
      </w:pPr>
      <w:r>
        <w:rPr>
          <w:rFonts w:ascii="Arial" w:hAnsi="Arial" w:cs="Arial"/>
          <w:color w:val="000000"/>
          <w:sz w:val="20"/>
          <w:vertAlign w:val="superscript"/>
        </w:rPr>
        <w:t>3</w:t>
      </w:r>
      <w:r w:rsidR="007F514B">
        <w:rPr>
          <w:rFonts w:ascii="Arial" w:hAnsi="Arial" w:cs="Arial"/>
          <w:sz w:val="20"/>
        </w:rPr>
        <w:t xml:space="preserve"> School of Biological, Earth and Environmental Sciences, UNSW Sydney, NSW, 2052, Australia</w:t>
      </w:r>
    </w:p>
    <w:p w14:paraId="5503F142" w14:textId="6C543670" w:rsidR="007F514B" w:rsidRDefault="00050C80" w:rsidP="007F514B">
      <w:pPr>
        <w:pStyle w:val="ADDRESS"/>
        <w:spacing w:line="240" w:lineRule="auto"/>
        <w:rPr>
          <w:rFonts w:ascii="Arial" w:hAnsi="Arial" w:cs="Arial"/>
          <w:sz w:val="20"/>
        </w:rPr>
      </w:pPr>
      <w:r>
        <w:rPr>
          <w:rFonts w:ascii="Arial" w:hAnsi="Arial" w:cs="Arial"/>
          <w:color w:val="000000"/>
          <w:sz w:val="20"/>
          <w:vertAlign w:val="superscript"/>
        </w:rPr>
        <w:t>4</w:t>
      </w:r>
      <w:r w:rsidR="007F514B">
        <w:rPr>
          <w:rFonts w:ascii="Arial" w:hAnsi="Arial" w:cs="Arial"/>
          <w:sz w:val="20"/>
        </w:rPr>
        <w:t xml:space="preserve"> School of Civil and Environmental Engineering, UNSW Sydney, NSW, 2052, Australia</w:t>
      </w:r>
    </w:p>
    <w:p w14:paraId="1E92366C" w14:textId="34D94256" w:rsidR="00050C80" w:rsidRDefault="00050C80" w:rsidP="00050C80">
      <w:pPr>
        <w:pStyle w:val="ADDRESS"/>
        <w:spacing w:line="240" w:lineRule="auto"/>
        <w:rPr>
          <w:rFonts w:ascii="Arial" w:hAnsi="Arial" w:cs="Arial"/>
          <w:color w:val="000000"/>
          <w:sz w:val="20"/>
        </w:rPr>
      </w:pPr>
      <w:r>
        <w:rPr>
          <w:rFonts w:ascii="Arial" w:hAnsi="Arial" w:cs="Arial"/>
          <w:color w:val="000000"/>
          <w:sz w:val="20"/>
          <w:vertAlign w:val="superscript"/>
        </w:rPr>
        <w:t>5</w:t>
      </w:r>
      <w:r>
        <w:rPr>
          <w:rFonts w:ascii="Arial" w:hAnsi="Arial" w:cs="Arial"/>
          <w:sz w:val="20"/>
        </w:rPr>
        <w:t xml:space="preserve"> </w:t>
      </w:r>
      <w:r>
        <w:rPr>
          <w:rFonts w:ascii="Arial" w:hAnsi="Arial" w:cs="Arial"/>
          <w:color w:val="000000"/>
          <w:sz w:val="20"/>
        </w:rPr>
        <w:t>Australian Nuclear Science and Technology Organisation (ANSTO), New Illawarra Rd, Lucas Heights, NSW, 2234, Australia</w:t>
      </w:r>
    </w:p>
    <w:p w14:paraId="682831B7" w14:textId="77777777" w:rsidR="00050C80" w:rsidRDefault="00050C80" w:rsidP="00E97A26">
      <w:pPr>
        <w:spacing w:line="480" w:lineRule="auto"/>
        <w:rPr>
          <w:rFonts w:ascii="Arial" w:hAnsi="Arial" w:cs="Arial"/>
          <w:b/>
        </w:rPr>
      </w:pPr>
    </w:p>
    <w:p w14:paraId="08423271" w14:textId="12FBFD11" w:rsidR="007634FA" w:rsidRPr="00877C8F" w:rsidRDefault="007634FA" w:rsidP="00E97A26">
      <w:pPr>
        <w:spacing w:line="480" w:lineRule="auto"/>
        <w:rPr>
          <w:rFonts w:ascii="Arial" w:hAnsi="Arial" w:cs="Arial"/>
          <w:b/>
        </w:rPr>
      </w:pPr>
      <w:r w:rsidRPr="00877C8F">
        <w:rPr>
          <w:rFonts w:ascii="Arial" w:hAnsi="Arial" w:cs="Arial"/>
          <w:b/>
        </w:rPr>
        <w:t>Summary</w:t>
      </w:r>
    </w:p>
    <w:p w14:paraId="1FA229B5" w14:textId="5D307C49" w:rsidR="00F977F3" w:rsidRPr="00AE6C24" w:rsidRDefault="009955D3" w:rsidP="00B37838">
      <w:pPr>
        <w:spacing w:line="480" w:lineRule="auto"/>
        <w:rPr>
          <w:rFonts w:ascii="Arial" w:hAnsi="Arial" w:cs="Arial"/>
        </w:rPr>
      </w:pPr>
      <w:r>
        <w:rPr>
          <w:rFonts w:ascii="Arial" w:hAnsi="Arial" w:cs="Arial"/>
        </w:rPr>
        <w:t>Rapid u</w:t>
      </w:r>
      <w:r w:rsidRPr="33E86B3F">
        <w:rPr>
          <w:rFonts w:ascii="Arial" w:hAnsi="Arial" w:cs="Arial"/>
        </w:rPr>
        <w:t xml:space="preserve">rban </w:t>
      </w:r>
      <w:r>
        <w:rPr>
          <w:rFonts w:ascii="Arial" w:hAnsi="Arial" w:cs="Arial"/>
        </w:rPr>
        <w:t>growth is</w:t>
      </w:r>
      <w:r w:rsidRPr="33E86B3F">
        <w:rPr>
          <w:rFonts w:ascii="Arial" w:hAnsi="Arial" w:cs="Arial"/>
        </w:rPr>
        <w:t xml:space="preserve"> increasing demand for potable groundwater</w:t>
      </w:r>
      <w:r w:rsidRPr="0041071A">
        <w:rPr>
          <w:rFonts w:ascii="Arial" w:hAnsi="Arial" w:cs="Arial"/>
        </w:rPr>
        <w:t>.</w:t>
      </w:r>
      <w:r>
        <w:rPr>
          <w:rFonts w:ascii="Arial" w:hAnsi="Arial" w:cs="Arial"/>
        </w:rPr>
        <w:t xml:space="preserve"> </w:t>
      </w:r>
      <w:r w:rsidR="00B37838">
        <w:rPr>
          <w:rFonts w:ascii="Arial" w:hAnsi="Arial" w:cs="Arial"/>
        </w:rPr>
        <w:t xml:space="preserve">Dissolved organic carbon (DOC) is a major control of groundwater potability and treatment costs. We hypothesize that climate change and urbanization will not only </w:t>
      </w:r>
      <w:r>
        <w:rPr>
          <w:rFonts w:ascii="Arial" w:hAnsi="Arial" w:cs="Arial"/>
        </w:rPr>
        <w:t xml:space="preserve">decrease </w:t>
      </w:r>
      <w:r w:rsidR="00B37838">
        <w:rPr>
          <w:rFonts w:ascii="Arial" w:hAnsi="Arial" w:cs="Arial"/>
        </w:rPr>
        <w:t xml:space="preserve">groundwater availability, but also its quality. </w:t>
      </w:r>
      <w:r w:rsidR="33E86B3F" w:rsidRPr="33E86B3F">
        <w:rPr>
          <w:rFonts w:ascii="Arial" w:hAnsi="Arial" w:cs="Arial"/>
        </w:rPr>
        <w:t xml:space="preserve">Here, we summarize global groundwater </w:t>
      </w:r>
      <w:r w:rsidR="00B37838">
        <w:rPr>
          <w:rFonts w:ascii="Arial" w:hAnsi="Arial" w:cs="Arial"/>
        </w:rPr>
        <w:t>DOC</w:t>
      </w:r>
      <w:r w:rsidR="00173903">
        <w:rPr>
          <w:rFonts w:ascii="Arial" w:hAnsi="Arial" w:cs="Arial"/>
        </w:rPr>
        <w:t xml:space="preserve"> </w:t>
      </w:r>
      <w:r w:rsidR="001871EF">
        <w:rPr>
          <w:rFonts w:ascii="Arial" w:hAnsi="Arial" w:cs="Arial"/>
        </w:rPr>
        <w:t>data</w:t>
      </w:r>
      <w:r w:rsidR="00B37838">
        <w:rPr>
          <w:rFonts w:ascii="Arial" w:hAnsi="Arial" w:cs="Arial"/>
        </w:rPr>
        <w:t xml:space="preserve"> (n</w:t>
      </w:r>
      <w:r w:rsidR="00EA1294">
        <w:rPr>
          <w:rFonts w:ascii="Arial" w:hAnsi="Arial" w:cs="Arial"/>
        </w:rPr>
        <w:t xml:space="preserve"> </w:t>
      </w:r>
      <w:r w:rsidR="00B37838">
        <w:rPr>
          <w:rFonts w:ascii="Arial" w:hAnsi="Arial" w:cs="Arial"/>
        </w:rPr>
        <w:t>=</w:t>
      </w:r>
      <w:r w:rsidR="00EA1294">
        <w:rPr>
          <w:rFonts w:ascii="Arial" w:hAnsi="Arial" w:cs="Arial"/>
        </w:rPr>
        <w:t xml:space="preserve"> 6781</w:t>
      </w:r>
      <w:r w:rsidR="00B37838">
        <w:rPr>
          <w:rFonts w:ascii="Arial" w:hAnsi="Arial" w:cs="Arial"/>
        </w:rPr>
        <w:t>)</w:t>
      </w:r>
      <w:r w:rsidR="00C66511">
        <w:rPr>
          <w:rFonts w:ascii="Arial" w:hAnsi="Arial" w:cs="Arial"/>
        </w:rPr>
        <w:t xml:space="preserve"> </w:t>
      </w:r>
      <w:r w:rsidR="00104495">
        <w:rPr>
          <w:rFonts w:ascii="Arial" w:hAnsi="Arial" w:cs="Arial"/>
        </w:rPr>
        <w:t>to</w:t>
      </w:r>
      <w:r w:rsidR="00C66511">
        <w:rPr>
          <w:rFonts w:ascii="Arial" w:hAnsi="Arial" w:cs="Arial"/>
        </w:rPr>
        <w:t xml:space="preserve"> </w:t>
      </w:r>
      <w:r w:rsidR="33E86B3F" w:rsidRPr="33E86B3F">
        <w:rPr>
          <w:rFonts w:ascii="Arial" w:hAnsi="Arial" w:cs="Arial"/>
        </w:rPr>
        <w:t>identify its drivers</w:t>
      </w:r>
      <w:r w:rsidR="00B37838">
        <w:rPr>
          <w:rFonts w:ascii="Arial" w:hAnsi="Arial" w:cs="Arial"/>
        </w:rPr>
        <w:t xml:space="preserve"> and predict future change</w:t>
      </w:r>
      <w:r w:rsidR="00C66511">
        <w:rPr>
          <w:rFonts w:ascii="Arial" w:hAnsi="Arial" w:cs="Arial"/>
        </w:rPr>
        <w:t>s</w:t>
      </w:r>
      <w:r w:rsidR="33E86B3F" w:rsidRPr="33E86B3F">
        <w:rPr>
          <w:rFonts w:ascii="Arial" w:hAnsi="Arial" w:cs="Arial"/>
        </w:rPr>
        <w:t xml:space="preserve">. </w:t>
      </w:r>
      <w:r w:rsidR="00CA276E">
        <w:rPr>
          <w:rFonts w:ascii="Arial" w:hAnsi="Arial" w:cs="Arial"/>
        </w:rPr>
        <w:t>Our analysis of 2916 data revealed c</w:t>
      </w:r>
      <w:r w:rsidR="33E86B3F" w:rsidRPr="33E86B3F">
        <w:rPr>
          <w:rFonts w:ascii="Arial" w:hAnsi="Arial" w:cs="Arial"/>
        </w:rPr>
        <w:t xml:space="preserve">limate, </w:t>
      </w:r>
      <w:r w:rsidR="00173903">
        <w:rPr>
          <w:rFonts w:ascii="Arial" w:hAnsi="Arial" w:cs="Arial"/>
        </w:rPr>
        <w:t xml:space="preserve">dissolved inorganic </w:t>
      </w:r>
      <w:r>
        <w:rPr>
          <w:rFonts w:ascii="Arial" w:hAnsi="Arial" w:cs="Arial"/>
        </w:rPr>
        <w:t>ion</w:t>
      </w:r>
      <w:r w:rsidR="00173903">
        <w:rPr>
          <w:rFonts w:ascii="Arial" w:hAnsi="Arial" w:cs="Arial"/>
        </w:rPr>
        <w:t>s</w:t>
      </w:r>
      <w:r w:rsidR="33E86B3F" w:rsidRPr="33E86B3F">
        <w:rPr>
          <w:rFonts w:ascii="Arial" w:hAnsi="Arial" w:cs="Arial"/>
        </w:rPr>
        <w:t xml:space="preserve"> and land use</w:t>
      </w:r>
      <w:r w:rsidR="00D72D48">
        <w:rPr>
          <w:rFonts w:ascii="Arial" w:hAnsi="Arial" w:cs="Arial"/>
        </w:rPr>
        <w:t xml:space="preserve"> explai</w:t>
      </w:r>
      <w:r w:rsidR="00CA276E">
        <w:rPr>
          <w:rFonts w:ascii="Arial" w:hAnsi="Arial" w:cs="Arial"/>
        </w:rPr>
        <w:t>n</w:t>
      </w:r>
      <w:r w:rsidR="00D72D48">
        <w:rPr>
          <w:rFonts w:ascii="Arial" w:hAnsi="Arial" w:cs="Arial"/>
        </w:rPr>
        <w:t xml:space="preserve"> </w:t>
      </w:r>
      <w:r w:rsidR="00D72D48" w:rsidRPr="33E86B3F">
        <w:rPr>
          <w:rFonts w:ascii="Arial" w:hAnsi="Arial" w:cs="Arial"/>
        </w:rPr>
        <w:t xml:space="preserve">31% of </w:t>
      </w:r>
      <w:r w:rsidR="00D72D48">
        <w:rPr>
          <w:rFonts w:ascii="Arial" w:hAnsi="Arial" w:cs="Arial"/>
        </w:rPr>
        <w:t xml:space="preserve">DOC </w:t>
      </w:r>
      <w:r w:rsidR="00D72D48" w:rsidRPr="33E86B3F">
        <w:rPr>
          <w:rFonts w:ascii="Arial" w:hAnsi="Arial" w:cs="Arial"/>
        </w:rPr>
        <w:t>variability</w:t>
      </w:r>
      <w:r w:rsidR="33E86B3F" w:rsidRPr="33E86B3F">
        <w:rPr>
          <w:rFonts w:ascii="Arial" w:hAnsi="Arial" w:cs="Arial"/>
        </w:rPr>
        <w:t xml:space="preserve">, whilst aquifer age accounted for an additional 16%. </w:t>
      </w:r>
      <w:r w:rsidR="00B37838">
        <w:rPr>
          <w:rFonts w:ascii="Arial" w:hAnsi="Arial" w:cs="Arial"/>
        </w:rPr>
        <w:t>U</w:t>
      </w:r>
      <w:r w:rsidR="33E86B3F" w:rsidRPr="33E86B3F">
        <w:rPr>
          <w:rFonts w:ascii="Arial" w:hAnsi="Arial" w:cs="Arial"/>
        </w:rPr>
        <w:t xml:space="preserve">rban </w:t>
      </w:r>
      <w:r w:rsidR="00B37838">
        <w:rPr>
          <w:rFonts w:ascii="Arial" w:hAnsi="Arial" w:cs="Arial"/>
        </w:rPr>
        <w:t xml:space="preserve">groundwaters were </w:t>
      </w:r>
      <w:r w:rsidR="00CB6FB7">
        <w:rPr>
          <w:rFonts w:ascii="Arial" w:hAnsi="Arial" w:cs="Arial"/>
        </w:rPr>
        <w:t>~</w:t>
      </w:r>
      <w:r w:rsidR="00884FF2">
        <w:rPr>
          <w:rFonts w:ascii="Arial" w:hAnsi="Arial" w:cs="Arial"/>
        </w:rPr>
        <w:t>19</w:t>
      </w:r>
      <w:r w:rsidR="00B37838">
        <w:rPr>
          <w:rFonts w:ascii="Arial" w:hAnsi="Arial" w:cs="Arial"/>
        </w:rPr>
        <w:t xml:space="preserve">% more enriched in DOC than </w:t>
      </w:r>
      <w:r w:rsidR="33E86B3F" w:rsidRPr="33E86B3F">
        <w:rPr>
          <w:rFonts w:ascii="Arial" w:hAnsi="Arial" w:cs="Arial"/>
        </w:rPr>
        <w:t xml:space="preserve">natural or agricultural lands. </w:t>
      </w:r>
      <w:r w:rsidR="00F64DB0">
        <w:rPr>
          <w:rFonts w:ascii="Arial" w:hAnsi="Arial" w:cs="Arial"/>
        </w:rPr>
        <w:t xml:space="preserve">We identify hotspots in the </w:t>
      </w:r>
      <w:r w:rsidR="0041071A" w:rsidRPr="0041071A">
        <w:rPr>
          <w:rFonts w:ascii="Arial" w:hAnsi="Arial" w:cs="Arial"/>
        </w:rPr>
        <w:t xml:space="preserve">United States </w:t>
      </w:r>
      <w:r w:rsidR="00F64DB0">
        <w:rPr>
          <w:rFonts w:ascii="Arial" w:hAnsi="Arial" w:cs="Arial"/>
        </w:rPr>
        <w:t>associated with a</w:t>
      </w:r>
      <w:r w:rsidR="000C7EB2">
        <w:rPr>
          <w:rFonts w:ascii="Arial" w:hAnsi="Arial" w:cs="Arial"/>
        </w:rPr>
        <w:t xml:space="preserve"> groundwater DOC</w:t>
      </w:r>
      <w:r w:rsidR="005B3441">
        <w:rPr>
          <w:rFonts w:ascii="Arial" w:hAnsi="Arial" w:cs="Arial"/>
        </w:rPr>
        <w:t xml:space="preserve"> </w:t>
      </w:r>
      <w:r w:rsidR="00F64DB0">
        <w:rPr>
          <w:rFonts w:ascii="Arial" w:hAnsi="Arial" w:cs="Arial"/>
        </w:rPr>
        <w:t>increase of</w:t>
      </w:r>
      <w:r w:rsidR="00B37838" w:rsidRPr="0041071A">
        <w:rPr>
          <w:rFonts w:ascii="Arial" w:hAnsi="Arial" w:cs="Arial"/>
        </w:rPr>
        <w:t xml:space="preserve"> </w:t>
      </w:r>
      <w:r w:rsidR="0041071A" w:rsidRPr="0041071A">
        <w:rPr>
          <w:rFonts w:ascii="Arial" w:hAnsi="Arial" w:cs="Arial"/>
        </w:rPr>
        <w:t>4</w:t>
      </w:r>
      <w:r w:rsidR="00F64DB0">
        <w:rPr>
          <w:rFonts w:ascii="Arial" w:hAnsi="Arial" w:cs="Arial"/>
        </w:rPr>
        <w:t>5</w:t>
      </w:r>
      <w:r w:rsidR="00B37838" w:rsidRPr="0041071A">
        <w:rPr>
          <w:rFonts w:ascii="Arial" w:hAnsi="Arial" w:cs="Arial"/>
        </w:rPr>
        <w:t>%</w:t>
      </w:r>
      <w:r w:rsidR="000C7EB2">
        <w:rPr>
          <w:rFonts w:ascii="Arial" w:hAnsi="Arial" w:cs="Arial"/>
        </w:rPr>
        <w:t xml:space="preserve"> by</w:t>
      </w:r>
      <w:r w:rsidR="00B06489" w:rsidRPr="00CB6FB7">
        <w:rPr>
          <w:rFonts w:ascii="Arial" w:hAnsi="Arial" w:cs="Arial"/>
        </w:rPr>
        <w:t xml:space="preserve"> 20</w:t>
      </w:r>
      <w:r w:rsidR="0041071A" w:rsidRPr="00CB6FB7">
        <w:rPr>
          <w:rFonts w:ascii="Arial" w:hAnsi="Arial" w:cs="Arial"/>
        </w:rPr>
        <w:t>5</w:t>
      </w:r>
      <w:r w:rsidR="00B06489" w:rsidRPr="00CB6FB7">
        <w:rPr>
          <w:rFonts w:ascii="Arial" w:hAnsi="Arial" w:cs="Arial"/>
        </w:rPr>
        <w:t>0</w:t>
      </w:r>
      <w:r w:rsidR="33E86B3F" w:rsidRPr="00CB6FB7">
        <w:rPr>
          <w:rFonts w:ascii="Arial" w:hAnsi="Arial" w:cs="Arial"/>
        </w:rPr>
        <w:t xml:space="preserve">, </w:t>
      </w:r>
      <w:r w:rsidR="00B37838" w:rsidRPr="00CB6FB7">
        <w:rPr>
          <w:rFonts w:ascii="Arial" w:hAnsi="Arial" w:cs="Arial"/>
        </w:rPr>
        <w:t xml:space="preserve">which </w:t>
      </w:r>
      <w:r w:rsidR="00CB6FB7">
        <w:rPr>
          <w:rFonts w:ascii="Arial" w:hAnsi="Arial" w:cs="Arial"/>
        </w:rPr>
        <w:t>could</w:t>
      </w:r>
      <w:r w:rsidR="00B37838" w:rsidRPr="00CB6FB7">
        <w:rPr>
          <w:rFonts w:ascii="Arial" w:hAnsi="Arial" w:cs="Arial"/>
        </w:rPr>
        <w:t xml:space="preserve"> increase </w:t>
      </w:r>
      <w:r w:rsidR="005B3441">
        <w:rPr>
          <w:rFonts w:ascii="Arial" w:hAnsi="Arial" w:cs="Arial"/>
        </w:rPr>
        <w:t xml:space="preserve">household </w:t>
      </w:r>
      <w:r w:rsidR="00CB6FB7" w:rsidRPr="00CB6FB7">
        <w:rPr>
          <w:rFonts w:ascii="Arial" w:hAnsi="Arial" w:cs="Arial"/>
        </w:rPr>
        <w:t>water costs</w:t>
      </w:r>
      <w:r w:rsidR="00B37838" w:rsidRPr="00CB6FB7">
        <w:rPr>
          <w:rFonts w:ascii="Arial" w:hAnsi="Arial" w:cs="Arial"/>
        </w:rPr>
        <w:t xml:space="preserve"> in</w:t>
      </w:r>
      <w:r w:rsidR="00B37838">
        <w:rPr>
          <w:rFonts w:ascii="Arial" w:hAnsi="Arial" w:cs="Arial"/>
        </w:rPr>
        <w:t xml:space="preserve"> some key regions </w:t>
      </w:r>
      <w:r w:rsidR="00B37838" w:rsidRPr="0041071A">
        <w:rPr>
          <w:rFonts w:ascii="Arial" w:hAnsi="Arial" w:cs="Arial"/>
        </w:rPr>
        <w:t xml:space="preserve">such as </w:t>
      </w:r>
      <w:r w:rsidR="0041071A" w:rsidRPr="0041071A">
        <w:rPr>
          <w:rFonts w:ascii="Arial" w:hAnsi="Arial" w:cs="Arial"/>
        </w:rPr>
        <w:t>Nevada</w:t>
      </w:r>
      <w:r w:rsidR="00B37838" w:rsidRPr="0041071A">
        <w:rPr>
          <w:rFonts w:ascii="Arial" w:hAnsi="Arial" w:cs="Arial"/>
        </w:rPr>
        <w:t xml:space="preserve">, </w:t>
      </w:r>
      <w:r w:rsidR="0041071A" w:rsidRPr="0041071A">
        <w:rPr>
          <w:rFonts w:ascii="Arial" w:hAnsi="Arial" w:cs="Arial"/>
        </w:rPr>
        <w:t>Georgia and South Carolina</w:t>
      </w:r>
      <w:r w:rsidR="00B37838" w:rsidRPr="0041071A">
        <w:rPr>
          <w:rFonts w:ascii="Arial" w:hAnsi="Arial" w:cs="Arial"/>
        </w:rPr>
        <w:t xml:space="preserve">. </w:t>
      </w:r>
      <w:r w:rsidR="00AF4410">
        <w:rPr>
          <w:rFonts w:ascii="Arial" w:hAnsi="Arial" w:cs="Arial"/>
        </w:rPr>
        <w:t>C</w:t>
      </w:r>
      <w:r>
        <w:rPr>
          <w:rFonts w:ascii="Arial" w:hAnsi="Arial" w:cs="Arial"/>
        </w:rPr>
        <w:t xml:space="preserve">limate change will </w:t>
      </w:r>
      <w:r w:rsidR="00AF4410">
        <w:rPr>
          <w:rFonts w:ascii="Arial" w:hAnsi="Arial" w:cs="Arial"/>
        </w:rPr>
        <w:t xml:space="preserve">make </w:t>
      </w:r>
      <w:r>
        <w:rPr>
          <w:rFonts w:ascii="Arial" w:hAnsi="Arial" w:cs="Arial"/>
        </w:rPr>
        <w:t xml:space="preserve">groundwater </w:t>
      </w:r>
      <w:r w:rsidRPr="33E86B3F">
        <w:rPr>
          <w:rFonts w:ascii="Arial" w:hAnsi="Arial" w:cs="Arial"/>
        </w:rPr>
        <w:t xml:space="preserve">increasingly </w:t>
      </w:r>
      <w:r>
        <w:rPr>
          <w:rFonts w:ascii="Arial" w:hAnsi="Arial" w:cs="Arial"/>
        </w:rPr>
        <w:t>d</w:t>
      </w:r>
      <w:r w:rsidRPr="33E86B3F">
        <w:rPr>
          <w:rFonts w:ascii="Arial" w:hAnsi="Arial" w:cs="Arial"/>
        </w:rPr>
        <w:t>ifficult and expensive to treat</w:t>
      </w:r>
      <w:r w:rsidR="00AF4410">
        <w:rPr>
          <w:rFonts w:ascii="Arial" w:hAnsi="Arial" w:cs="Arial"/>
        </w:rPr>
        <w:t xml:space="preserve">, requiring </w:t>
      </w:r>
      <w:r w:rsidR="33E86B3F" w:rsidRPr="33E86B3F">
        <w:rPr>
          <w:rFonts w:ascii="Arial" w:hAnsi="Arial" w:cs="Arial"/>
        </w:rPr>
        <w:t xml:space="preserve">more efficient and cost-effective methods for </w:t>
      </w:r>
      <w:r>
        <w:rPr>
          <w:rFonts w:ascii="Arial" w:hAnsi="Arial" w:cs="Arial"/>
        </w:rPr>
        <w:t>ground</w:t>
      </w:r>
      <w:r w:rsidR="33E86B3F" w:rsidRPr="33E86B3F">
        <w:rPr>
          <w:rFonts w:ascii="Arial" w:hAnsi="Arial" w:cs="Arial"/>
        </w:rPr>
        <w:t xml:space="preserve">water treatment in the future. </w:t>
      </w:r>
    </w:p>
    <w:p w14:paraId="0A37501D" w14:textId="77777777" w:rsidR="000D29E0" w:rsidRPr="00AE6C24" w:rsidRDefault="000D29E0" w:rsidP="00E97A26">
      <w:pPr>
        <w:spacing w:line="480" w:lineRule="auto"/>
        <w:rPr>
          <w:rFonts w:ascii="Arial" w:hAnsi="Arial" w:cs="Arial"/>
          <w:highlight w:val="yellow"/>
        </w:rPr>
      </w:pPr>
    </w:p>
    <w:p w14:paraId="152F32B0" w14:textId="77777777" w:rsidR="00854B57" w:rsidRPr="00614899" w:rsidRDefault="00854B57" w:rsidP="00E97A26">
      <w:pPr>
        <w:spacing w:line="480" w:lineRule="auto"/>
        <w:rPr>
          <w:rFonts w:ascii="Arial" w:hAnsi="Arial" w:cs="Arial"/>
        </w:rPr>
      </w:pPr>
      <w:r w:rsidRPr="00614899">
        <w:rPr>
          <w:rFonts w:ascii="Arial" w:hAnsi="Arial" w:cs="Arial"/>
          <w:b/>
        </w:rPr>
        <w:t>Abstract</w:t>
      </w:r>
      <w:r w:rsidR="007634FA" w:rsidRPr="00614899">
        <w:rPr>
          <w:rFonts w:ascii="Arial" w:hAnsi="Arial" w:cs="Arial"/>
        </w:rPr>
        <w:t xml:space="preserve"> </w:t>
      </w:r>
    </w:p>
    <w:p w14:paraId="17D81795" w14:textId="47C81700" w:rsidR="0CD68F05" w:rsidRDefault="00AF4410" w:rsidP="0CD68F05">
      <w:pPr>
        <w:spacing w:line="480" w:lineRule="auto"/>
        <w:rPr>
          <w:rFonts w:ascii="Arial" w:hAnsi="Arial" w:cs="Arial"/>
        </w:rPr>
      </w:pPr>
      <w:r>
        <w:rPr>
          <w:rFonts w:ascii="Arial" w:hAnsi="Arial" w:cs="Arial"/>
        </w:rPr>
        <w:t>The</w:t>
      </w:r>
      <w:r w:rsidR="000A05A1">
        <w:rPr>
          <w:rFonts w:ascii="Arial" w:hAnsi="Arial" w:cs="Arial"/>
        </w:rPr>
        <w:t xml:space="preserve"> impact of climate change, urbanisation and changing water chemistry on groundwater dissolved organic carbon (DOC) concentrations remains </w:t>
      </w:r>
      <w:r w:rsidR="0CD68F05" w:rsidRPr="0CD68F05">
        <w:rPr>
          <w:rFonts w:ascii="Arial" w:hAnsi="Arial" w:cs="Arial"/>
        </w:rPr>
        <w:t>unquantified. Here</w:t>
      </w:r>
      <w:r w:rsidR="009051BB">
        <w:rPr>
          <w:rFonts w:ascii="Arial" w:hAnsi="Arial" w:cs="Arial"/>
        </w:rPr>
        <w:t>,</w:t>
      </w:r>
      <w:r w:rsidR="0CD68F05" w:rsidRPr="0CD68F05">
        <w:rPr>
          <w:rFonts w:ascii="Arial" w:hAnsi="Arial" w:cs="Arial"/>
        </w:rPr>
        <w:t xml:space="preserve"> we present a</w:t>
      </w:r>
      <w:r w:rsidR="00FE238C">
        <w:rPr>
          <w:rFonts w:ascii="Arial" w:hAnsi="Arial" w:cs="Arial"/>
        </w:rPr>
        <w:t>n</w:t>
      </w:r>
      <w:r w:rsidR="0CD68F05" w:rsidRPr="0CD68F05">
        <w:rPr>
          <w:rFonts w:ascii="Arial" w:hAnsi="Arial" w:cs="Arial"/>
        </w:rPr>
        <w:t xml:space="preserve"> </w:t>
      </w:r>
      <w:r w:rsidR="00FE238C">
        <w:rPr>
          <w:rFonts w:ascii="Arial" w:hAnsi="Arial" w:cs="Arial"/>
        </w:rPr>
        <w:t>an analysis of</w:t>
      </w:r>
      <w:r w:rsidR="0CD68F05" w:rsidRPr="0CD68F05">
        <w:rPr>
          <w:rFonts w:ascii="Arial" w:hAnsi="Arial" w:cs="Arial"/>
        </w:rPr>
        <w:t xml:space="preserve"> </w:t>
      </w:r>
      <w:r w:rsidR="00FE238C">
        <w:rPr>
          <w:rFonts w:ascii="Arial" w:hAnsi="Arial" w:cs="Arial"/>
        </w:rPr>
        <w:t>approximately 3000 observations</w:t>
      </w:r>
      <w:r>
        <w:rPr>
          <w:rFonts w:ascii="Arial" w:hAnsi="Arial" w:cs="Arial"/>
        </w:rPr>
        <w:t xml:space="preserve"> </w:t>
      </w:r>
      <w:r w:rsidR="0CD68F05" w:rsidRPr="0CD68F05">
        <w:rPr>
          <w:rFonts w:ascii="Arial" w:hAnsi="Arial" w:cs="Arial"/>
        </w:rPr>
        <w:t xml:space="preserve">to understand the </w:t>
      </w:r>
      <w:r>
        <w:rPr>
          <w:rFonts w:ascii="Arial" w:hAnsi="Arial" w:cs="Arial"/>
        </w:rPr>
        <w:t>drivers of</w:t>
      </w:r>
      <w:r w:rsidR="0CD68F05" w:rsidRPr="0CD68F05">
        <w:rPr>
          <w:rFonts w:ascii="Arial" w:hAnsi="Arial" w:cs="Arial"/>
        </w:rPr>
        <w:t xml:space="preserve"> groundwater </w:t>
      </w:r>
      <w:r w:rsidR="0CD68F05" w:rsidRPr="0CD68F05">
        <w:rPr>
          <w:rFonts w:ascii="Arial" w:hAnsi="Arial" w:cs="Arial"/>
        </w:rPr>
        <w:lastRenderedPageBreak/>
        <w:t xml:space="preserve">DOC </w:t>
      </w:r>
      <w:r w:rsidR="0CD68F05" w:rsidRPr="00BA0DC6">
        <w:rPr>
          <w:rFonts w:ascii="Arial" w:hAnsi="Arial" w:cs="Arial"/>
        </w:rPr>
        <w:t xml:space="preserve">concentrations. We show that groundwater chemistry, local climate and land use explain </w:t>
      </w:r>
      <w:r w:rsidR="009051BB" w:rsidRPr="00BA0DC6">
        <w:rPr>
          <w:rFonts w:ascii="Arial" w:hAnsi="Arial" w:cs="Arial"/>
        </w:rPr>
        <w:t>~</w:t>
      </w:r>
      <w:r w:rsidR="000A05A1" w:rsidRPr="00BA0DC6">
        <w:rPr>
          <w:rFonts w:ascii="Arial" w:hAnsi="Arial" w:cs="Arial"/>
        </w:rPr>
        <w:t xml:space="preserve"> </w:t>
      </w:r>
      <w:r w:rsidR="0CD68F05" w:rsidRPr="00BA0DC6">
        <w:rPr>
          <w:rFonts w:ascii="Arial" w:hAnsi="Arial" w:cs="Arial"/>
        </w:rPr>
        <w:t xml:space="preserve">31% of observed variability in groundwater </w:t>
      </w:r>
      <w:r w:rsidR="00FE238C">
        <w:rPr>
          <w:rFonts w:ascii="Arial" w:hAnsi="Arial" w:cs="Arial"/>
        </w:rPr>
        <w:t>DOC</w:t>
      </w:r>
      <w:r w:rsidR="0CD68F05" w:rsidRPr="00BA0DC6">
        <w:rPr>
          <w:rFonts w:ascii="Arial" w:hAnsi="Arial" w:cs="Arial"/>
        </w:rPr>
        <w:t xml:space="preserve">, whilst aquifer age explains an additional 16%. We identify a 19% increase in DOC associated with urban land. Our results show that up to </w:t>
      </w:r>
      <w:r w:rsidR="00BA0DC6" w:rsidRPr="00BA0DC6">
        <w:rPr>
          <w:rFonts w:ascii="Arial" w:hAnsi="Arial" w:cs="Arial"/>
        </w:rPr>
        <w:t>1/3</w:t>
      </w:r>
      <w:r w:rsidR="00BA0DC6" w:rsidRPr="00BA0DC6">
        <w:rPr>
          <w:rFonts w:ascii="Arial" w:hAnsi="Arial" w:cs="Arial"/>
          <w:vertAlign w:val="superscript"/>
        </w:rPr>
        <w:t>rd</w:t>
      </w:r>
      <w:r w:rsidR="00BA0DC6" w:rsidRPr="00BA0DC6">
        <w:rPr>
          <w:rFonts w:ascii="Arial" w:hAnsi="Arial" w:cs="Arial"/>
        </w:rPr>
        <w:t xml:space="preserve"> of the state</w:t>
      </w:r>
      <w:r w:rsidR="005B3441">
        <w:rPr>
          <w:rFonts w:ascii="Arial" w:hAnsi="Arial" w:cs="Arial"/>
        </w:rPr>
        <w:t>s</w:t>
      </w:r>
      <w:r w:rsidR="00BA0DC6" w:rsidRPr="00BA0DC6">
        <w:rPr>
          <w:rFonts w:ascii="Arial" w:hAnsi="Arial" w:cs="Arial"/>
        </w:rPr>
        <w:t xml:space="preserve"> of Nevada, Georgia and South Carolina are likel</w:t>
      </w:r>
      <w:r w:rsidR="0CD68F05" w:rsidRPr="00BA0DC6">
        <w:rPr>
          <w:rFonts w:ascii="Arial" w:hAnsi="Arial" w:cs="Arial"/>
        </w:rPr>
        <w:t>y to experience</w:t>
      </w:r>
      <w:r w:rsidR="00BA0DC6" w:rsidRPr="00BA0DC6">
        <w:rPr>
          <w:rFonts w:ascii="Arial" w:hAnsi="Arial" w:cs="Arial"/>
        </w:rPr>
        <w:t xml:space="preserve"> </w:t>
      </w:r>
      <w:r>
        <w:rPr>
          <w:rFonts w:ascii="Arial" w:hAnsi="Arial" w:cs="Arial"/>
        </w:rPr>
        <w:t xml:space="preserve">major </w:t>
      </w:r>
      <w:r w:rsidR="0CD68F05" w:rsidRPr="00BA0DC6">
        <w:rPr>
          <w:rFonts w:ascii="Arial" w:hAnsi="Arial" w:cs="Arial"/>
        </w:rPr>
        <w:t xml:space="preserve">groundwater DOC increases </w:t>
      </w:r>
      <w:r w:rsidR="00862063">
        <w:rPr>
          <w:rFonts w:ascii="Arial" w:hAnsi="Arial" w:cs="Arial"/>
        </w:rPr>
        <w:t>because</w:t>
      </w:r>
      <w:r w:rsidR="0CD68F05" w:rsidRPr="00BA0DC6">
        <w:rPr>
          <w:rFonts w:ascii="Arial" w:hAnsi="Arial" w:cs="Arial"/>
        </w:rPr>
        <w:t xml:space="preserve"> of changed precipitation </w:t>
      </w:r>
      <w:r w:rsidR="00BA0DC6" w:rsidRPr="00BA0DC6">
        <w:rPr>
          <w:rFonts w:ascii="Arial" w:hAnsi="Arial" w:cs="Arial"/>
        </w:rPr>
        <w:t>and temperature</w:t>
      </w:r>
      <w:r w:rsidR="0CD68F05" w:rsidRPr="00BA0DC6">
        <w:rPr>
          <w:rFonts w:ascii="Arial" w:hAnsi="Arial" w:cs="Arial"/>
        </w:rPr>
        <w:t xml:space="preserve">, with increases of up to </w:t>
      </w:r>
      <w:r w:rsidR="00BA0DC6" w:rsidRPr="00BA0DC6">
        <w:rPr>
          <w:rFonts w:ascii="Arial" w:hAnsi="Arial" w:cs="Arial"/>
        </w:rPr>
        <w:t>4</w:t>
      </w:r>
      <w:r w:rsidR="00F64DB0">
        <w:rPr>
          <w:rFonts w:ascii="Arial" w:hAnsi="Arial" w:cs="Arial"/>
        </w:rPr>
        <w:t>5</w:t>
      </w:r>
      <w:r w:rsidR="0CD68F05" w:rsidRPr="00BA0DC6">
        <w:rPr>
          <w:rFonts w:ascii="Arial" w:hAnsi="Arial" w:cs="Arial"/>
        </w:rPr>
        <w:t>%</w:t>
      </w:r>
      <w:r w:rsidR="00F64DB0">
        <w:rPr>
          <w:rFonts w:ascii="Arial" w:hAnsi="Arial" w:cs="Arial"/>
        </w:rPr>
        <w:t xml:space="preserve"> by 2050</w:t>
      </w:r>
      <w:r w:rsidR="00862063">
        <w:rPr>
          <w:rFonts w:ascii="Arial" w:hAnsi="Arial" w:cs="Arial"/>
        </w:rPr>
        <w:t xml:space="preserve"> in some areas</w:t>
      </w:r>
      <w:r w:rsidR="0CD68F05" w:rsidRPr="00BA0DC6">
        <w:rPr>
          <w:rFonts w:ascii="Arial" w:hAnsi="Arial" w:cs="Arial"/>
        </w:rPr>
        <w:t>. For the first time, our results quantify predicte</w:t>
      </w:r>
      <w:bookmarkStart w:id="0" w:name="_GoBack"/>
      <w:bookmarkEnd w:id="0"/>
      <w:r w:rsidR="0CD68F05" w:rsidRPr="00BA0DC6">
        <w:rPr>
          <w:rFonts w:ascii="Arial" w:hAnsi="Arial" w:cs="Arial"/>
        </w:rPr>
        <w:t xml:space="preserve">d </w:t>
      </w:r>
      <w:r w:rsidR="00274779">
        <w:rPr>
          <w:rFonts w:ascii="Arial" w:hAnsi="Arial" w:cs="Arial"/>
        </w:rPr>
        <w:t>changes</w:t>
      </w:r>
      <w:r w:rsidR="0CD68F05" w:rsidRPr="00BA0DC6">
        <w:rPr>
          <w:rFonts w:ascii="Arial" w:hAnsi="Arial" w:cs="Arial"/>
        </w:rPr>
        <w:t xml:space="preserve"> in groundwater DOC concentrations and show</w:t>
      </w:r>
      <w:r w:rsidR="00274779">
        <w:rPr>
          <w:rFonts w:ascii="Arial" w:hAnsi="Arial" w:cs="Arial"/>
        </w:rPr>
        <w:t xml:space="preserve"> that</w:t>
      </w:r>
      <w:r w:rsidR="0CD68F05" w:rsidRPr="0CD68F05">
        <w:rPr>
          <w:rFonts w:ascii="Arial" w:hAnsi="Arial" w:cs="Arial"/>
        </w:rPr>
        <w:t xml:space="preserve"> </w:t>
      </w:r>
      <w:r w:rsidR="00274779">
        <w:rPr>
          <w:rFonts w:ascii="Arial" w:hAnsi="Arial" w:cs="Arial"/>
        </w:rPr>
        <w:t>in certain locations,</w:t>
      </w:r>
      <w:r w:rsidR="0CD68F05" w:rsidRPr="0CD68F05">
        <w:rPr>
          <w:rFonts w:ascii="Arial" w:hAnsi="Arial" w:cs="Arial"/>
        </w:rPr>
        <w:t xml:space="preserve"> future urbanisation and climate change will have significant impacts on groundwater quality and water treatment cos</w:t>
      </w:r>
      <w:r w:rsidR="00274779">
        <w:rPr>
          <w:rFonts w:ascii="Arial" w:hAnsi="Arial" w:cs="Arial"/>
        </w:rPr>
        <w:t>ts</w:t>
      </w:r>
      <w:r w:rsidR="0CD68F05" w:rsidRPr="0CD68F05">
        <w:rPr>
          <w:rFonts w:ascii="Arial" w:hAnsi="Arial" w:cs="Arial"/>
        </w:rPr>
        <w:t xml:space="preserve">. </w:t>
      </w:r>
    </w:p>
    <w:p w14:paraId="03F02FEB" w14:textId="612668A0" w:rsidR="33E86B3F" w:rsidRDefault="33E86B3F" w:rsidP="33E86B3F">
      <w:pPr>
        <w:spacing w:line="480" w:lineRule="auto"/>
        <w:rPr>
          <w:rFonts w:ascii="Arial" w:hAnsi="Arial" w:cs="Arial"/>
        </w:rPr>
      </w:pPr>
    </w:p>
    <w:p w14:paraId="09D2206F" w14:textId="77777777" w:rsidR="001A71AE" w:rsidRPr="00B31661" w:rsidRDefault="001A0605" w:rsidP="00E97A26">
      <w:pPr>
        <w:spacing w:line="480" w:lineRule="auto"/>
        <w:rPr>
          <w:rFonts w:ascii="Arial" w:hAnsi="Arial" w:cs="Arial"/>
          <w:b/>
        </w:rPr>
      </w:pPr>
      <w:r w:rsidRPr="00B31661">
        <w:rPr>
          <w:rFonts w:ascii="Arial" w:hAnsi="Arial" w:cs="Arial"/>
          <w:b/>
        </w:rPr>
        <w:t>Main</w:t>
      </w:r>
    </w:p>
    <w:p w14:paraId="39389542" w14:textId="49869D24" w:rsidR="00F45C28" w:rsidRPr="00920B6C" w:rsidRDefault="001A71AE" w:rsidP="00F45C28">
      <w:pPr>
        <w:spacing w:line="480" w:lineRule="auto"/>
        <w:rPr>
          <w:rFonts w:ascii="Arial" w:hAnsi="Arial" w:cs="Arial"/>
        </w:rPr>
      </w:pPr>
      <w:r w:rsidRPr="00B31661">
        <w:rPr>
          <w:rFonts w:ascii="Arial" w:hAnsi="Arial" w:cs="Arial"/>
        </w:rPr>
        <w:t xml:space="preserve">Groundwater </w:t>
      </w:r>
      <w:r w:rsidR="00800950" w:rsidRPr="00B31661">
        <w:rPr>
          <w:rFonts w:ascii="Arial" w:hAnsi="Arial" w:cs="Arial"/>
        </w:rPr>
        <w:t xml:space="preserve">is </w:t>
      </w:r>
      <w:r w:rsidR="00D40F94" w:rsidRPr="00B31661">
        <w:rPr>
          <w:rFonts w:ascii="Arial" w:hAnsi="Arial" w:cs="Arial"/>
        </w:rPr>
        <w:t xml:space="preserve">the largest </w:t>
      </w:r>
      <w:r w:rsidR="00800950" w:rsidRPr="00B31661">
        <w:rPr>
          <w:rFonts w:ascii="Arial" w:hAnsi="Arial" w:cs="Arial"/>
        </w:rPr>
        <w:t>source of global fresh water.</w:t>
      </w:r>
      <w:r w:rsidR="006A0B2A">
        <w:rPr>
          <w:rFonts w:ascii="Arial" w:hAnsi="Arial" w:cs="Arial"/>
        </w:rPr>
        <w:t xml:space="preserve"> </w:t>
      </w:r>
      <w:r w:rsidR="00F45C28" w:rsidRPr="00B31661">
        <w:rPr>
          <w:rFonts w:ascii="Arial" w:hAnsi="Arial" w:cs="Arial"/>
        </w:rPr>
        <w:t xml:space="preserve">The potability of groundwater is highly dependent upon the concentration </w:t>
      </w:r>
      <w:r w:rsidR="00F45C28" w:rsidRPr="002C3F50">
        <w:rPr>
          <w:rFonts w:ascii="Arial" w:hAnsi="Arial" w:cs="Arial"/>
        </w:rPr>
        <w:t>of dissolved organic carbon (DOC</w:t>
      </w:r>
      <w:r w:rsidR="00F45C28">
        <w:rPr>
          <w:rFonts w:ascii="Arial" w:hAnsi="Arial" w:cs="Arial"/>
        </w:rPr>
        <w:t>) due to its ability to alter water chemistry and microbial abundances</w:t>
      </w:r>
      <w:r w:rsidR="00454B64">
        <w:rPr>
          <w:rFonts w:ascii="Arial" w:hAnsi="Arial" w:cs="Arial"/>
        </w:rPr>
        <w:t xml:space="preserve"> (</w:t>
      </w:r>
      <w:proofErr w:type="spellStart"/>
      <w:r w:rsidR="00454B64">
        <w:rPr>
          <w:rFonts w:ascii="Arial" w:hAnsi="Arial" w:cs="Arial"/>
        </w:rPr>
        <w:t>Romera</w:t>
      </w:r>
      <w:proofErr w:type="spellEnd"/>
      <w:r w:rsidR="00454B64">
        <w:rPr>
          <w:rFonts w:ascii="Arial" w:hAnsi="Arial" w:cs="Arial"/>
        </w:rPr>
        <w:t>-Castillo et al. 2018, Judd et al</w:t>
      </w:r>
      <w:r w:rsidR="002149AE">
        <w:rPr>
          <w:rFonts w:ascii="Arial" w:hAnsi="Arial" w:cs="Arial"/>
        </w:rPr>
        <w:t>.</w:t>
      </w:r>
      <w:r w:rsidR="00454B64">
        <w:rPr>
          <w:rFonts w:ascii="Arial" w:hAnsi="Arial" w:cs="Arial"/>
        </w:rPr>
        <w:t xml:space="preserve"> 2006)</w:t>
      </w:r>
      <w:r w:rsidR="00F45C28">
        <w:rPr>
          <w:rFonts w:ascii="Arial" w:hAnsi="Arial" w:cs="Arial"/>
        </w:rPr>
        <w:t>. High groundwater DOC concentrations can cause an increase in microbial activity which require</w:t>
      </w:r>
      <w:r w:rsidR="00AF4410">
        <w:rPr>
          <w:rFonts w:ascii="Arial" w:hAnsi="Arial" w:cs="Arial"/>
        </w:rPr>
        <w:t>s</w:t>
      </w:r>
      <w:r w:rsidR="00F45C28">
        <w:rPr>
          <w:rFonts w:ascii="Arial" w:hAnsi="Arial" w:cs="Arial"/>
        </w:rPr>
        <w:t xml:space="preserve"> disinfectants such as chlorine to make the water safe to </w:t>
      </w:r>
      <w:r w:rsidR="00AF4410">
        <w:rPr>
          <w:rFonts w:ascii="Arial" w:hAnsi="Arial" w:cs="Arial"/>
        </w:rPr>
        <w:t>drink</w:t>
      </w:r>
      <w:r w:rsidR="00F45C28">
        <w:rPr>
          <w:rFonts w:ascii="Arial" w:hAnsi="Arial" w:cs="Arial"/>
        </w:rPr>
        <w:t>. These disinfectants however can react with DOC, resulting in disinfectant by-products (DBPs) such as Trihalomethanes (THMs) which are harmful to human health (Barrett et al</w:t>
      </w:r>
      <w:r w:rsidR="002149AE">
        <w:rPr>
          <w:rFonts w:ascii="Arial" w:hAnsi="Arial" w:cs="Arial"/>
        </w:rPr>
        <w:t>.</w:t>
      </w:r>
      <w:r w:rsidR="00F45C28">
        <w:rPr>
          <w:rFonts w:ascii="Arial" w:hAnsi="Arial" w:cs="Arial"/>
        </w:rPr>
        <w:t xml:space="preserve"> 2000). High DOC concentrations can also increase the mobility of other contaminants in groundwater, by complex association with dissolved or colloidal </w:t>
      </w:r>
      <w:r w:rsidR="007D4FE1">
        <w:rPr>
          <w:rFonts w:ascii="Arial" w:hAnsi="Arial" w:cs="Arial"/>
        </w:rPr>
        <w:t>organic matter (</w:t>
      </w:r>
      <w:r w:rsidR="00F45C28">
        <w:rPr>
          <w:rFonts w:ascii="Arial" w:hAnsi="Arial" w:cs="Arial"/>
        </w:rPr>
        <w:t>OM</w:t>
      </w:r>
      <w:r w:rsidR="007D4FE1">
        <w:rPr>
          <w:rFonts w:ascii="Arial" w:hAnsi="Arial" w:cs="Arial"/>
        </w:rPr>
        <w:t>)</w:t>
      </w:r>
      <w:r w:rsidR="00F45C28">
        <w:rPr>
          <w:rFonts w:ascii="Arial" w:hAnsi="Arial" w:cs="Arial"/>
        </w:rPr>
        <w:t xml:space="preserve">, including heavy metals </w:t>
      </w:r>
      <w:r w:rsidR="00F45C28" w:rsidRPr="0048061E">
        <w:rPr>
          <w:rFonts w:ascii="Arial" w:hAnsi="Arial" w:cs="Arial"/>
        </w:rPr>
        <w:t>(Dudley et al. 1986, Pohlman and McColl 1988, Driscol</w:t>
      </w:r>
      <w:r w:rsidR="00F45C28">
        <w:rPr>
          <w:rFonts w:ascii="Arial" w:hAnsi="Arial" w:cs="Arial"/>
        </w:rPr>
        <w:t>l et al. 1995</w:t>
      </w:r>
      <w:r w:rsidR="00F45C28" w:rsidRPr="0048061E">
        <w:rPr>
          <w:rFonts w:ascii="Arial" w:hAnsi="Arial" w:cs="Arial"/>
        </w:rPr>
        <w:t>)</w:t>
      </w:r>
      <w:r w:rsidR="00F45C28">
        <w:rPr>
          <w:rFonts w:ascii="Arial" w:hAnsi="Arial" w:cs="Arial"/>
        </w:rPr>
        <w:t>.</w:t>
      </w:r>
    </w:p>
    <w:p w14:paraId="225F0262" w14:textId="77777777" w:rsidR="00026CC3" w:rsidRDefault="00026CC3" w:rsidP="00887505">
      <w:pPr>
        <w:spacing w:line="480" w:lineRule="auto"/>
        <w:rPr>
          <w:rFonts w:ascii="Arial" w:hAnsi="Arial" w:cs="Arial"/>
        </w:rPr>
      </w:pPr>
    </w:p>
    <w:p w14:paraId="25A635FD" w14:textId="65B49593" w:rsidR="003C392A" w:rsidRDefault="00E11279" w:rsidP="00E97A26">
      <w:pPr>
        <w:spacing w:line="480" w:lineRule="auto"/>
        <w:rPr>
          <w:rFonts w:ascii="Arial" w:hAnsi="Arial" w:cs="Arial"/>
        </w:rPr>
      </w:pPr>
      <w:r>
        <w:rPr>
          <w:rFonts w:ascii="Arial" w:hAnsi="Arial" w:cs="Arial"/>
        </w:rPr>
        <w:t xml:space="preserve">Climate </w:t>
      </w:r>
      <w:r w:rsidR="00105CCF">
        <w:rPr>
          <w:rFonts w:ascii="Arial" w:hAnsi="Arial" w:cs="Arial"/>
        </w:rPr>
        <w:t>variables such as t</w:t>
      </w:r>
      <w:r w:rsidR="00887505">
        <w:rPr>
          <w:rFonts w:ascii="Arial" w:hAnsi="Arial" w:cs="Arial"/>
        </w:rPr>
        <w:t>emperature and precipitation impact on n</w:t>
      </w:r>
      <w:r w:rsidR="00887505" w:rsidRPr="00335660">
        <w:rPr>
          <w:rFonts w:ascii="Arial" w:hAnsi="Arial" w:cs="Arial"/>
        </w:rPr>
        <w:t>et primary production and microbial activity in ecosystem</w:t>
      </w:r>
      <w:r w:rsidR="000903A4">
        <w:rPr>
          <w:rFonts w:ascii="Arial" w:hAnsi="Arial" w:cs="Arial"/>
        </w:rPr>
        <w:t>s</w:t>
      </w:r>
      <w:r w:rsidR="00887505" w:rsidRPr="00335660">
        <w:rPr>
          <w:rFonts w:ascii="Arial" w:hAnsi="Arial" w:cs="Arial"/>
        </w:rPr>
        <w:t xml:space="preserve"> (</w:t>
      </w:r>
      <w:proofErr w:type="spellStart"/>
      <w:r w:rsidR="00887505" w:rsidRPr="00335660">
        <w:rPr>
          <w:rFonts w:ascii="Arial" w:hAnsi="Arial" w:cs="Arial"/>
        </w:rPr>
        <w:t>Nemani</w:t>
      </w:r>
      <w:proofErr w:type="spellEnd"/>
      <w:r w:rsidR="00887505" w:rsidRPr="00335660">
        <w:rPr>
          <w:rFonts w:ascii="Arial" w:hAnsi="Arial" w:cs="Arial"/>
        </w:rPr>
        <w:t xml:space="preserve"> et al</w:t>
      </w:r>
      <w:r w:rsidR="002149AE">
        <w:rPr>
          <w:rFonts w:ascii="Arial" w:hAnsi="Arial" w:cs="Arial"/>
        </w:rPr>
        <w:t>.</w:t>
      </w:r>
      <w:r w:rsidR="00887505" w:rsidRPr="00335660">
        <w:rPr>
          <w:rFonts w:ascii="Arial" w:hAnsi="Arial" w:cs="Arial"/>
        </w:rPr>
        <w:t xml:space="preserve"> 2003, Davidson and Janssens 2006)</w:t>
      </w:r>
      <w:r w:rsidR="00105CCF">
        <w:rPr>
          <w:rFonts w:ascii="Arial" w:hAnsi="Arial" w:cs="Arial"/>
        </w:rPr>
        <w:t>.</w:t>
      </w:r>
      <w:r w:rsidR="00C25293">
        <w:rPr>
          <w:rFonts w:ascii="Arial" w:hAnsi="Arial" w:cs="Arial"/>
        </w:rPr>
        <w:t xml:space="preserve"> </w:t>
      </w:r>
      <w:r w:rsidR="00105CCF">
        <w:rPr>
          <w:rFonts w:ascii="Arial" w:hAnsi="Arial" w:cs="Arial"/>
        </w:rPr>
        <w:t xml:space="preserve">This </w:t>
      </w:r>
      <w:r w:rsidR="00C25293">
        <w:rPr>
          <w:rFonts w:ascii="Arial" w:hAnsi="Arial" w:cs="Arial"/>
        </w:rPr>
        <w:t xml:space="preserve">consequently </w:t>
      </w:r>
      <w:r w:rsidR="00105CCF">
        <w:rPr>
          <w:rFonts w:ascii="Arial" w:hAnsi="Arial" w:cs="Arial"/>
        </w:rPr>
        <w:t>drives</w:t>
      </w:r>
      <w:r w:rsidR="00C25293">
        <w:rPr>
          <w:rFonts w:ascii="Arial" w:hAnsi="Arial" w:cs="Arial"/>
        </w:rPr>
        <w:t xml:space="preserve"> the availability of vegetation and it’s decomposition to DOC</w:t>
      </w:r>
      <w:r w:rsidR="003D0F72">
        <w:rPr>
          <w:rFonts w:ascii="Arial" w:hAnsi="Arial" w:cs="Arial"/>
        </w:rPr>
        <w:t xml:space="preserve"> (</w:t>
      </w:r>
      <w:r w:rsidR="00574F34">
        <w:rPr>
          <w:rFonts w:ascii="Arial" w:hAnsi="Arial" w:cs="Arial"/>
        </w:rPr>
        <w:t>Jenkinson et a</w:t>
      </w:r>
      <w:r w:rsidR="002149AE">
        <w:rPr>
          <w:rFonts w:ascii="Arial" w:hAnsi="Arial" w:cs="Arial"/>
        </w:rPr>
        <w:t>l.</w:t>
      </w:r>
      <w:r w:rsidR="00574F34">
        <w:rPr>
          <w:rFonts w:ascii="Arial" w:hAnsi="Arial" w:cs="Arial"/>
        </w:rPr>
        <w:t xml:space="preserve"> 1991</w:t>
      </w:r>
      <w:r w:rsidR="0068634B">
        <w:rPr>
          <w:rFonts w:ascii="Arial" w:hAnsi="Arial" w:cs="Arial"/>
        </w:rPr>
        <w:t>,</w:t>
      </w:r>
      <w:r w:rsidR="0068634B" w:rsidRPr="0068634B">
        <w:rPr>
          <w:rFonts w:ascii="Arial" w:hAnsi="Arial" w:cs="Arial"/>
        </w:rPr>
        <w:t xml:space="preserve"> </w:t>
      </w:r>
      <w:r w:rsidR="0068634B">
        <w:rPr>
          <w:rFonts w:ascii="Arial" w:hAnsi="Arial" w:cs="Arial"/>
        </w:rPr>
        <w:t>Davidson and Janssens 2006</w:t>
      </w:r>
      <w:r w:rsidR="00574F34">
        <w:rPr>
          <w:rFonts w:ascii="Arial" w:hAnsi="Arial" w:cs="Arial"/>
        </w:rPr>
        <w:t>)</w:t>
      </w:r>
      <w:r w:rsidR="00026CC3">
        <w:rPr>
          <w:rFonts w:ascii="Arial" w:hAnsi="Arial" w:cs="Arial"/>
        </w:rPr>
        <w:t>.</w:t>
      </w:r>
      <w:r w:rsidR="00887505" w:rsidRPr="00335660">
        <w:rPr>
          <w:rFonts w:ascii="Arial" w:hAnsi="Arial" w:cs="Arial"/>
        </w:rPr>
        <w:t xml:space="preserve"> </w:t>
      </w:r>
      <w:r w:rsidR="00026CC3">
        <w:rPr>
          <w:rFonts w:ascii="Arial" w:hAnsi="Arial" w:cs="Arial"/>
        </w:rPr>
        <w:t>T</w:t>
      </w:r>
      <w:r w:rsidR="00887505">
        <w:rPr>
          <w:rFonts w:ascii="Arial" w:hAnsi="Arial" w:cs="Arial"/>
        </w:rPr>
        <w:t>h</w:t>
      </w:r>
      <w:r w:rsidR="00D017B9">
        <w:rPr>
          <w:rFonts w:ascii="Arial" w:hAnsi="Arial" w:cs="Arial"/>
        </w:rPr>
        <w:t xml:space="preserve">e impact of </w:t>
      </w:r>
      <w:r w:rsidR="00026CC3">
        <w:rPr>
          <w:rFonts w:ascii="Arial" w:hAnsi="Arial" w:cs="Arial"/>
        </w:rPr>
        <w:t>changed</w:t>
      </w:r>
      <w:r w:rsidR="00887505">
        <w:rPr>
          <w:rFonts w:ascii="Arial" w:hAnsi="Arial" w:cs="Arial"/>
        </w:rPr>
        <w:t xml:space="preserve"> precipitatio</w:t>
      </w:r>
      <w:r w:rsidR="00D017B9">
        <w:rPr>
          <w:rFonts w:ascii="Arial" w:hAnsi="Arial" w:cs="Arial"/>
        </w:rPr>
        <w:t>n</w:t>
      </w:r>
      <w:r w:rsidR="00026CC3">
        <w:rPr>
          <w:rFonts w:ascii="Arial" w:hAnsi="Arial" w:cs="Arial"/>
        </w:rPr>
        <w:t xml:space="preserve"> </w:t>
      </w:r>
      <w:r w:rsidR="00026CC3">
        <w:rPr>
          <w:rFonts w:ascii="Arial" w:hAnsi="Arial" w:cs="Arial"/>
        </w:rPr>
        <w:lastRenderedPageBreak/>
        <w:t>rates and patterns, and increasing temperatures and evaporation rates</w:t>
      </w:r>
      <w:r w:rsidR="00D017B9">
        <w:rPr>
          <w:rFonts w:ascii="Arial" w:hAnsi="Arial" w:cs="Arial"/>
        </w:rPr>
        <w:t xml:space="preserve"> </w:t>
      </w:r>
      <w:r w:rsidR="00887505">
        <w:rPr>
          <w:rFonts w:ascii="Arial" w:hAnsi="Arial" w:cs="Arial"/>
        </w:rPr>
        <w:t xml:space="preserve">under future climate change scenarios </w:t>
      </w:r>
      <w:r w:rsidR="00D017B9">
        <w:rPr>
          <w:rFonts w:ascii="Arial" w:hAnsi="Arial" w:cs="Arial"/>
        </w:rPr>
        <w:t>are</w:t>
      </w:r>
      <w:r w:rsidR="00887505">
        <w:rPr>
          <w:rFonts w:ascii="Arial" w:hAnsi="Arial" w:cs="Arial"/>
        </w:rPr>
        <w:t xml:space="preserve"> </w:t>
      </w:r>
      <w:r w:rsidR="00026CC3">
        <w:rPr>
          <w:rFonts w:ascii="Arial" w:hAnsi="Arial" w:cs="Arial"/>
        </w:rPr>
        <w:t>expected</w:t>
      </w:r>
      <w:r w:rsidR="00887505">
        <w:rPr>
          <w:rFonts w:ascii="Arial" w:hAnsi="Arial" w:cs="Arial"/>
        </w:rPr>
        <w:t xml:space="preserve"> to </w:t>
      </w:r>
      <w:r w:rsidR="00335660">
        <w:rPr>
          <w:rFonts w:ascii="Arial" w:hAnsi="Arial" w:cs="Arial"/>
        </w:rPr>
        <w:t xml:space="preserve">alter biomass, </w:t>
      </w:r>
      <w:r w:rsidR="00887505">
        <w:rPr>
          <w:rFonts w:ascii="Arial" w:hAnsi="Arial" w:cs="Arial"/>
        </w:rPr>
        <w:t>reduce surface water quantit</w:t>
      </w:r>
      <w:r w:rsidR="00E84267">
        <w:rPr>
          <w:rFonts w:ascii="Arial" w:hAnsi="Arial" w:cs="Arial"/>
        </w:rPr>
        <w:t xml:space="preserve">y </w:t>
      </w:r>
      <w:r w:rsidR="006B3512">
        <w:rPr>
          <w:rFonts w:ascii="Arial" w:hAnsi="Arial" w:cs="Arial"/>
        </w:rPr>
        <w:t>due to</w:t>
      </w:r>
      <w:r w:rsidR="00E84267">
        <w:rPr>
          <w:rFonts w:ascii="Arial" w:hAnsi="Arial" w:cs="Arial"/>
        </w:rPr>
        <w:t xml:space="preserve"> decreased precipitation and increased evaporation (</w:t>
      </w:r>
      <w:proofErr w:type="spellStart"/>
      <w:r w:rsidR="00E84267" w:rsidRPr="00A129B5">
        <w:rPr>
          <w:rFonts w:ascii="Arial" w:hAnsi="Arial" w:cs="Arial"/>
        </w:rPr>
        <w:t>Lipczynska-Kochany</w:t>
      </w:r>
      <w:proofErr w:type="spellEnd"/>
      <w:r w:rsidR="00E84267">
        <w:rPr>
          <w:rFonts w:ascii="Arial" w:hAnsi="Arial" w:cs="Arial"/>
        </w:rPr>
        <w:t xml:space="preserve"> 2018</w:t>
      </w:r>
      <w:r w:rsidR="006B3512">
        <w:rPr>
          <w:rFonts w:ascii="Arial" w:hAnsi="Arial" w:cs="Arial"/>
        </w:rPr>
        <w:t>)</w:t>
      </w:r>
      <w:r w:rsidR="00E84267">
        <w:rPr>
          <w:rFonts w:ascii="Arial" w:hAnsi="Arial" w:cs="Arial"/>
        </w:rPr>
        <w:t>,</w:t>
      </w:r>
      <w:r w:rsidR="00887505">
        <w:rPr>
          <w:rFonts w:ascii="Arial" w:hAnsi="Arial" w:cs="Arial"/>
        </w:rPr>
        <w:t xml:space="preserve"> and </w:t>
      </w:r>
      <w:r w:rsidR="00335660">
        <w:rPr>
          <w:rFonts w:ascii="Arial" w:hAnsi="Arial" w:cs="Arial"/>
        </w:rPr>
        <w:t xml:space="preserve">subsequently </w:t>
      </w:r>
      <w:r w:rsidR="00887505">
        <w:rPr>
          <w:rFonts w:ascii="Arial" w:hAnsi="Arial" w:cs="Arial"/>
        </w:rPr>
        <w:t xml:space="preserve">increase </w:t>
      </w:r>
      <w:r w:rsidR="00E84267">
        <w:rPr>
          <w:rFonts w:ascii="Arial" w:hAnsi="Arial" w:cs="Arial"/>
        </w:rPr>
        <w:t xml:space="preserve">domestic and agricultural </w:t>
      </w:r>
      <w:r w:rsidR="00887505">
        <w:rPr>
          <w:rFonts w:ascii="Arial" w:hAnsi="Arial" w:cs="Arial"/>
        </w:rPr>
        <w:t>reliance on groundwater resources</w:t>
      </w:r>
      <w:r w:rsidR="00A27E23">
        <w:rPr>
          <w:rFonts w:ascii="Arial" w:hAnsi="Arial" w:cs="Arial"/>
        </w:rPr>
        <w:t>.</w:t>
      </w:r>
      <w:r w:rsidR="00742643">
        <w:rPr>
          <w:rFonts w:ascii="Arial" w:hAnsi="Arial" w:cs="Arial"/>
        </w:rPr>
        <w:t xml:space="preserve"> </w:t>
      </w:r>
      <w:r w:rsidR="00670C13">
        <w:rPr>
          <w:rFonts w:ascii="Arial" w:hAnsi="Arial" w:cs="Arial"/>
        </w:rPr>
        <w:t>Increasing reliance on groundwater due to climate change impacts will be compounded by increases in urbanisation and global population.</w:t>
      </w:r>
      <w:r w:rsidR="00E84267">
        <w:rPr>
          <w:rFonts w:ascii="Arial" w:hAnsi="Arial" w:cs="Arial"/>
        </w:rPr>
        <w:t xml:space="preserve"> </w:t>
      </w:r>
      <w:r w:rsidR="00A27E23">
        <w:rPr>
          <w:rFonts w:ascii="Arial" w:hAnsi="Arial" w:cs="Arial"/>
        </w:rPr>
        <w:t xml:space="preserve">Understanding the impact of climate change on </w:t>
      </w:r>
      <w:r w:rsidR="00862063">
        <w:rPr>
          <w:rFonts w:ascii="Arial" w:hAnsi="Arial" w:cs="Arial"/>
        </w:rPr>
        <w:t xml:space="preserve">the quality of </w:t>
      </w:r>
      <w:r w:rsidR="00670C13">
        <w:rPr>
          <w:rFonts w:ascii="Arial" w:hAnsi="Arial" w:cs="Arial"/>
        </w:rPr>
        <w:t xml:space="preserve">our </w:t>
      </w:r>
      <w:r w:rsidR="00A27E23">
        <w:rPr>
          <w:rFonts w:ascii="Arial" w:hAnsi="Arial" w:cs="Arial"/>
        </w:rPr>
        <w:t>freshwater resources are therefore essential, however this research area remains understudied</w:t>
      </w:r>
      <w:r w:rsidR="00A129B5">
        <w:rPr>
          <w:rFonts w:ascii="Arial" w:hAnsi="Arial" w:cs="Arial"/>
        </w:rPr>
        <w:t xml:space="preserve"> (</w:t>
      </w:r>
      <w:proofErr w:type="spellStart"/>
      <w:r w:rsidR="00A129B5" w:rsidRPr="00A129B5">
        <w:rPr>
          <w:rFonts w:ascii="Arial" w:hAnsi="Arial" w:cs="Arial"/>
        </w:rPr>
        <w:t>Lipczynska-Kochany</w:t>
      </w:r>
      <w:proofErr w:type="spellEnd"/>
      <w:r w:rsidR="00A129B5">
        <w:rPr>
          <w:rFonts w:ascii="Arial" w:hAnsi="Arial" w:cs="Arial"/>
        </w:rPr>
        <w:t xml:space="preserve"> 2018).</w:t>
      </w:r>
      <w:r w:rsidR="00887505">
        <w:rPr>
          <w:rFonts w:ascii="Arial" w:hAnsi="Arial" w:cs="Arial"/>
        </w:rPr>
        <w:t xml:space="preserve"> </w:t>
      </w:r>
    </w:p>
    <w:p w14:paraId="5A39BBE3" w14:textId="652E8577" w:rsidR="00800950" w:rsidRPr="003427DE" w:rsidRDefault="00800950" w:rsidP="00E97A26">
      <w:pPr>
        <w:spacing w:line="480" w:lineRule="auto"/>
        <w:rPr>
          <w:rFonts w:ascii="Arial" w:hAnsi="Arial" w:cs="Arial"/>
        </w:rPr>
      </w:pPr>
    </w:p>
    <w:p w14:paraId="407F4CC4" w14:textId="50206AED" w:rsidR="000D29E0" w:rsidRDefault="00BF17C4" w:rsidP="00E97A26">
      <w:pPr>
        <w:spacing w:line="480" w:lineRule="auto"/>
        <w:rPr>
          <w:rFonts w:ascii="Arial" w:hAnsi="Arial" w:cs="Arial"/>
        </w:rPr>
      </w:pPr>
      <w:r>
        <w:rPr>
          <w:rFonts w:ascii="Arial" w:hAnsi="Arial" w:cs="Arial"/>
        </w:rPr>
        <w:t>Here, w</w:t>
      </w:r>
      <w:r w:rsidR="007A496C" w:rsidRPr="00B31661">
        <w:rPr>
          <w:rFonts w:ascii="Arial" w:hAnsi="Arial" w:cs="Arial"/>
        </w:rPr>
        <w:t>e hypothesize that</w:t>
      </w:r>
      <w:r w:rsidR="00C55E0D" w:rsidRPr="00B31661">
        <w:rPr>
          <w:rFonts w:ascii="Arial" w:hAnsi="Arial" w:cs="Arial"/>
        </w:rPr>
        <w:t xml:space="preserve"> climate change</w:t>
      </w:r>
      <w:r w:rsidR="001974F7" w:rsidRPr="00B31661">
        <w:rPr>
          <w:rFonts w:ascii="Arial" w:hAnsi="Arial" w:cs="Arial"/>
        </w:rPr>
        <w:t xml:space="preserve"> and urbanisation</w:t>
      </w:r>
      <w:r w:rsidR="00C55E0D" w:rsidRPr="00B31661">
        <w:rPr>
          <w:rFonts w:ascii="Arial" w:hAnsi="Arial" w:cs="Arial"/>
        </w:rPr>
        <w:t xml:space="preserve"> will change </w:t>
      </w:r>
      <w:r w:rsidR="00D65D96">
        <w:rPr>
          <w:rFonts w:ascii="Arial" w:hAnsi="Arial" w:cs="Arial"/>
        </w:rPr>
        <w:t xml:space="preserve">not only groundwater </w:t>
      </w:r>
      <w:r w:rsidR="00AF4410">
        <w:rPr>
          <w:rFonts w:ascii="Arial" w:hAnsi="Arial" w:cs="Arial"/>
        </w:rPr>
        <w:t>quantity</w:t>
      </w:r>
      <w:r w:rsidR="00D65D96">
        <w:rPr>
          <w:rFonts w:ascii="Arial" w:hAnsi="Arial" w:cs="Arial"/>
        </w:rPr>
        <w:t xml:space="preserve">, but also </w:t>
      </w:r>
      <w:r w:rsidR="00C55E0D" w:rsidRPr="00B31661">
        <w:rPr>
          <w:rFonts w:ascii="Arial" w:hAnsi="Arial" w:cs="Arial"/>
        </w:rPr>
        <w:t xml:space="preserve">the </w:t>
      </w:r>
      <w:r w:rsidR="00D92076" w:rsidRPr="00B31661">
        <w:rPr>
          <w:rFonts w:ascii="Arial" w:hAnsi="Arial" w:cs="Arial"/>
        </w:rPr>
        <w:t xml:space="preserve">concentration </w:t>
      </w:r>
      <w:r w:rsidR="00C55E0D" w:rsidRPr="00B31661">
        <w:rPr>
          <w:rFonts w:ascii="Arial" w:hAnsi="Arial" w:cs="Arial"/>
        </w:rPr>
        <w:t xml:space="preserve">of groundwater </w:t>
      </w:r>
      <w:r w:rsidR="00D92076" w:rsidRPr="00B31661">
        <w:rPr>
          <w:rFonts w:ascii="Arial" w:hAnsi="Arial" w:cs="Arial"/>
        </w:rPr>
        <w:t>DOC</w:t>
      </w:r>
      <w:r w:rsidR="00FF4ECA">
        <w:rPr>
          <w:rFonts w:ascii="Arial" w:hAnsi="Arial" w:cs="Arial"/>
        </w:rPr>
        <w:t xml:space="preserve"> and ultimately groundwater quality</w:t>
      </w:r>
      <w:r w:rsidR="007E2877" w:rsidRPr="00B31661">
        <w:rPr>
          <w:rFonts w:ascii="Arial" w:hAnsi="Arial" w:cs="Arial"/>
        </w:rPr>
        <w:t>.</w:t>
      </w:r>
      <w:r w:rsidR="007A496C" w:rsidRPr="00B31661">
        <w:rPr>
          <w:rFonts w:ascii="Arial" w:hAnsi="Arial" w:cs="Arial"/>
        </w:rPr>
        <w:t xml:space="preserve"> We </w:t>
      </w:r>
      <w:r w:rsidR="00800950" w:rsidRPr="00B31661">
        <w:rPr>
          <w:rFonts w:ascii="Arial" w:hAnsi="Arial" w:cs="Arial"/>
        </w:rPr>
        <w:t>present the largest global dataset of 6</w:t>
      </w:r>
      <w:r w:rsidR="00A27E23">
        <w:rPr>
          <w:rFonts w:ascii="Arial" w:hAnsi="Arial" w:cs="Arial"/>
        </w:rPr>
        <w:t>,</w:t>
      </w:r>
      <w:r w:rsidR="00800950" w:rsidRPr="00B31661">
        <w:rPr>
          <w:rFonts w:ascii="Arial" w:hAnsi="Arial" w:cs="Arial"/>
        </w:rPr>
        <w:t xml:space="preserve">781 published and unpublished groundwater DOC concentrations (Table S1) obtained from aquifers in 15 countries and 4 continents (Figure 1). We </w:t>
      </w:r>
      <w:r w:rsidR="00286ECB" w:rsidRPr="00B31661">
        <w:rPr>
          <w:rFonts w:ascii="Arial" w:hAnsi="Arial" w:cs="Arial"/>
        </w:rPr>
        <w:t>provid</w:t>
      </w:r>
      <w:r w:rsidR="00800950" w:rsidRPr="00B31661">
        <w:rPr>
          <w:rFonts w:ascii="Arial" w:hAnsi="Arial" w:cs="Arial"/>
        </w:rPr>
        <w:t>e</w:t>
      </w:r>
      <w:r w:rsidR="00286ECB" w:rsidRPr="00B31661">
        <w:rPr>
          <w:rFonts w:ascii="Arial" w:hAnsi="Arial" w:cs="Arial"/>
        </w:rPr>
        <w:t xml:space="preserve"> </w:t>
      </w:r>
      <w:r w:rsidR="002F3A9F" w:rsidRPr="00B31661">
        <w:rPr>
          <w:rFonts w:ascii="Arial" w:hAnsi="Arial" w:cs="Arial"/>
        </w:rPr>
        <w:t>an analysis</w:t>
      </w:r>
      <w:r w:rsidR="00286ECB" w:rsidRPr="00B31661">
        <w:rPr>
          <w:rFonts w:ascii="Arial" w:hAnsi="Arial" w:cs="Arial"/>
        </w:rPr>
        <w:t xml:space="preserve"> </w:t>
      </w:r>
      <w:r w:rsidR="002F3A9F" w:rsidRPr="00B31661">
        <w:rPr>
          <w:rFonts w:ascii="Arial" w:hAnsi="Arial" w:cs="Arial"/>
        </w:rPr>
        <w:t>of</w:t>
      </w:r>
      <w:r w:rsidR="00286ECB" w:rsidRPr="00B31661">
        <w:rPr>
          <w:rFonts w:ascii="Arial" w:hAnsi="Arial" w:cs="Arial"/>
        </w:rPr>
        <w:t xml:space="preserve"> global groundwater DOC concentration</w:t>
      </w:r>
      <w:r w:rsidR="002F3A9F" w:rsidRPr="00B31661">
        <w:rPr>
          <w:rFonts w:ascii="Arial" w:hAnsi="Arial" w:cs="Arial"/>
        </w:rPr>
        <w:t>s</w:t>
      </w:r>
      <w:r>
        <w:rPr>
          <w:rFonts w:ascii="Arial" w:hAnsi="Arial" w:cs="Arial"/>
        </w:rPr>
        <w:t xml:space="preserve"> and </w:t>
      </w:r>
      <w:r w:rsidR="002F3A9F" w:rsidRPr="00B31661">
        <w:rPr>
          <w:rFonts w:ascii="Arial" w:hAnsi="Arial" w:cs="Arial"/>
        </w:rPr>
        <w:t xml:space="preserve">quantify </w:t>
      </w:r>
      <w:r w:rsidR="00513C83">
        <w:rPr>
          <w:rFonts w:ascii="Arial" w:hAnsi="Arial" w:cs="Arial"/>
        </w:rPr>
        <w:t xml:space="preserve">its </w:t>
      </w:r>
      <w:r>
        <w:rPr>
          <w:rFonts w:ascii="Arial" w:hAnsi="Arial" w:cs="Arial"/>
        </w:rPr>
        <w:t>key drivers</w:t>
      </w:r>
      <w:r w:rsidR="002F3A9F" w:rsidRPr="00B31661">
        <w:rPr>
          <w:rFonts w:ascii="Arial" w:hAnsi="Arial" w:cs="Arial"/>
        </w:rPr>
        <w:t>.</w:t>
      </w:r>
      <w:r w:rsidR="001974F7" w:rsidRPr="00B31661">
        <w:rPr>
          <w:rFonts w:ascii="Arial" w:hAnsi="Arial" w:cs="Arial"/>
        </w:rPr>
        <w:t xml:space="preserve"> Specifically, we </w:t>
      </w:r>
      <w:r>
        <w:rPr>
          <w:rFonts w:ascii="Arial" w:hAnsi="Arial" w:cs="Arial"/>
        </w:rPr>
        <w:t xml:space="preserve">predict </w:t>
      </w:r>
      <w:r w:rsidR="001974F7" w:rsidRPr="00B31661">
        <w:rPr>
          <w:rFonts w:ascii="Arial" w:hAnsi="Arial" w:cs="Arial"/>
        </w:rPr>
        <w:t xml:space="preserve">changes in DOC concentrations due to projected changes in temperature and precipitation, as well as increases caused by </w:t>
      </w:r>
      <w:r w:rsidR="00800950" w:rsidRPr="00B31661">
        <w:rPr>
          <w:rFonts w:ascii="Arial" w:hAnsi="Arial" w:cs="Arial"/>
        </w:rPr>
        <w:t>future urban area expansion.</w:t>
      </w:r>
    </w:p>
    <w:p w14:paraId="41C8F396" w14:textId="77777777" w:rsidR="002F3A9F" w:rsidRPr="00920B6C" w:rsidRDefault="002F3A9F" w:rsidP="00E97A26">
      <w:pPr>
        <w:spacing w:line="480" w:lineRule="auto"/>
        <w:rPr>
          <w:rFonts w:ascii="Arial" w:hAnsi="Arial" w:cs="Arial"/>
        </w:rPr>
      </w:pPr>
    </w:p>
    <w:p w14:paraId="4D50F37E" w14:textId="77777777" w:rsidR="00166B15" w:rsidRPr="00920B6C" w:rsidRDefault="00166B15" w:rsidP="00E97A26">
      <w:pPr>
        <w:spacing w:line="480" w:lineRule="auto"/>
        <w:rPr>
          <w:rFonts w:ascii="Arial" w:hAnsi="Arial" w:cs="Arial"/>
          <w:b/>
        </w:rPr>
      </w:pPr>
      <w:bookmarkStart w:id="1" w:name="_Hlk528075256"/>
      <w:r w:rsidRPr="00920B6C">
        <w:rPr>
          <w:rFonts w:ascii="Arial" w:hAnsi="Arial" w:cs="Arial"/>
          <w:b/>
        </w:rPr>
        <w:t xml:space="preserve">Global </w:t>
      </w:r>
      <w:r w:rsidR="00350FCE">
        <w:rPr>
          <w:rFonts w:ascii="Arial" w:hAnsi="Arial" w:cs="Arial"/>
          <w:b/>
        </w:rPr>
        <w:t>groundwater</w:t>
      </w:r>
      <w:r w:rsidR="00350FCE" w:rsidRPr="00920B6C">
        <w:rPr>
          <w:rFonts w:ascii="Arial" w:hAnsi="Arial" w:cs="Arial"/>
          <w:b/>
        </w:rPr>
        <w:t xml:space="preserve"> </w:t>
      </w:r>
      <w:r w:rsidRPr="00920B6C">
        <w:rPr>
          <w:rFonts w:ascii="Arial" w:hAnsi="Arial" w:cs="Arial"/>
          <w:b/>
        </w:rPr>
        <w:t xml:space="preserve">DOC </w:t>
      </w:r>
      <w:r w:rsidR="00350FCE">
        <w:rPr>
          <w:rFonts w:ascii="Arial" w:hAnsi="Arial" w:cs="Arial"/>
          <w:b/>
        </w:rPr>
        <w:t>distributions</w:t>
      </w:r>
    </w:p>
    <w:bookmarkEnd w:id="1"/>
    <w:p w14:paraId="004D07E9" w14:textId="2E07C18E" w:rsidR="00775297" w:rsidRDefault="00902585" w:rsidP="00E97A26">
      <w:pPr>
        <w:spacing w:line="480" w:lineRule="auto"/>
        <w:rPr>
          <w:rFonts w:ascii="Arial" w:hAnsi="Arial" w:cs="Arial"/>
        </w:rPr>
      </w:pPr>
      <w:r>
        <w:rPr>
          <w:rFonts w:ascii="Arial" w:hAnsi="Arial" w:cs="Arial"/>
        </w:rPr>
        <w:t xml:space="preserve">Groundwater DOC concentrations vary </w:t>
      </w:r>
      <w:r w:rsidR="00C15373">
        <w:rPr>
          <w:rFonts w:ascii="Arial" w:hAnsi="Arial" w:cs="Arial"/>
        </w:rPr>
        <w:t>spatially</w:t>
      </w:r>
      <w:r w:rsidR="00650805">
        <w:rPr>
          <w:rFonts w:ascii="Arial" w:hAnsi="Arial" w:cs="Arial"/>
        </w:rPr>
        <w:t xml:space="preserve"> and are usually </w:t>
      </w:r>
      <w:r>
        <w:rPr>
          <w:rFonts w:ascii="Arial" w:hAnsi="Arial" w:cs="Arial"/>
        </w:rPr>
        <w:t>low</w:t>
      </w:r>
      <w:r w:rsidR="00D92076">
        <w:rPr>
          <w:rFonts w:ascii="Arial" w:hAnsi="Arial" w:cs="Arial"/>
        </w:rPr>
        <w:t>er than</w:t>
      </w:r>
      <w:r>
        <w:rPr>
          <w:rFonts w:ascii="Arial" w:hAnsi="Arial" w:cs="Arial"/>
        </w:rPr>
        <w:t xml:space="preserve"> surface water concentrations</w:t>
      </w:r>
      <w:r w:rsidRPr="004B167B">
        <w:rPr>
          <w:rFonts w:ascii="Arial" w:hAnsi="Arial" w:cs="Arial"/>
        </w:rPr>
        <w:t>.</w:t>
      </w:r>
      <w:r w:rsidR="00856800" w:rsidRPr="004B167B">
        <w:rPr>
          <w:rFonts w:ascii="Arial" w:hAnsi="Arial" w:cs="Arial"/>
        </w:rPr>
        <w:t xml:space="preserve"> </w:t>
      </w:r>
      <w:r w:rsidR="00D92076">
        <w:rPr>
          <w:rFonts w:ascii="Arial" w:hAnsi="Arial" w:cs="Arial"/>
        </w:rPr>
        <w:t>T</w:t>
      </w:r>
      <w:r w:rsidR="00424FF4" w:rsidRPr="004B167B">
        <w:rPr>
          <w:rFonts w:ascii="Arial" w:hAnsi="Arial" w:cs="Arial"/>
        </w:rPr>
        <w:t xml:space="preserve">he global </w:t>
      </w:r>
      <w:r w:rsidR="00757586" w:rsidRPr="004B167B">
        <w:rPr>
          <w:rFonts w:ascii="Arial" w:hAnsi="Arial" w:cs="Arial"/>
        </w:rPr>
        <w:t>average</w:t>
      </w:r>
      <w:r w:rsidR="00F2405F" w:rsidRPr="004B167B">
        <w:rPr>
          <w:rFonts w:ascii="Arial" w:hAnsi="Arial" w:cs="Arial"/>
        </w:rPr>
        <w:t xml:space="preserve">, median and </w:t>
      </w:r>
      <w:r w:rsidR="00F2405F" w:rsidRPr="00847BBA">
        <w:rPr>
          <w:rFonts w:ascii="Arial" w:hAnsi="Arial" w:cs="Arial"/>
        </w:rPr>
        <w:t>standard deviation of</w:t>
      </w:r>
      <w:r w:rsidR="00757586" w:rsidRPr="00847BBA">
        <w:rPr>
          <w:rFonts w:ascii="Arial" w:hAnsi="Arial" w:cs="Arial"/>
        </w:rPr>
        <w:t xml:space="preserve"> </w:t>
      </w:r>
      <w:r w:rsidR="005200E2" w:rsidRPr="00847BBA">
        <w:rPr>
          <w:rFonts w:ascii="Arial" w:hAnsi="Arial" w:cs="Arial"/>
        </w:rPr>
        <w:t xml:space="preserve">groundwater </w:t>
      </w:r>
      <w:r w:rsidR="00757586" w:rsidRPr="00847BBA">
        <w:rPr>
          <w:rFonts w:ascii="Arial" w:hAnsi="Arial" w:cs="Arial"/>
        </w:rPr>
        <w:t>DOC concentration</w:t>
      </w:r>
      <w:r w:rsidR="00F2405F" w:rsidRPr="00847BBA">
        <w:rPr>
          <w:rFonts w:ascii="Arial" w:hAnsi="Arial" w:cs="Arial"/>
        </w:rPr>
        <w:t>s</w:t>
      </w:r>
      <w:r w:rsidR="00DC5F4C" w:rsidRPr="00847BBA">
        <w:rPr>
          <w:rFonts w:ascii="Arial" w:hAnsi="Arial" w:cs="Arial"/>
        </w:rPr>
        <w:t xml:space="preserve"> is </w:t>
      </w:r>
      <w:r w:rsidR="00F2405F" w:rsidRPr="00847BBA">
        <w:rPr>
          <w:rFonts w:ascii="Arial" w:hAnsi="Arial" w:cs="Arial"/>
        </w:rPr>
        <w:t>2.</w:t>
      </w:r>
      <w:r w:rsidR="004B167B" w:rsidRPr="00847BBA">
        <w:rPr>
          <w:rFonts w:ascii="Arial" w:hAnsi="Arial" w:cs="Arial"/>
        </w:rPr>
        <w:t>7</w:t>
      </w:r>
      <w:r w:rsidR="00757586" w:rsidRPr="00847BBA">
        <w:rPr>
          <w:rFonts w:ascii="Arial" w:hAnsi="Arial" w:cs="Arial"/>
        </w:rPr>
        <w:t xml:space="preserve"> mg C / L</w:t>
      </w:r>
      <w:r w:rsidR="00F2405F" w:rsidRPr="00847BBA">
        <w:rPr>
          <w:rFonts w:ascii="Arial" w:hAnsi="Arial" w:cs="Arial"/>
        </w:rPr>
        <w:t>, 1.</w:t>
      </w:r>
      <w:r w:rsidR="004B167B" w:rsidRPr="00847BBA">
        <w:rPr>
          <w:rFonts w:ascii="Arial" w:hAnsi="Arial" w:cs="Arial"/>
        </w:rPr>
        <w:t>0</w:t>
      </w:r>
      <w:r w:rsidR="00F2405F" w:rsidRPr="00847BBA">
        <w:rPr>
          <w:rFonts w:ascii="Arial" w:hAnsi="Arial" w:cs="Arial"/>
        </w:rPr>
        <w:t xml:space="preserve"> mg C / L and 1</w:t>
      </w:r>
      <w:r w:rsidR="004B167B" w:rsidRPr="00847BBA">
        <w:rPr>
          <w:rFonts w:ascii="Arial" w:hAnsi="Arial" w:cs="Arial"/>
        </w:rPr>
        <w:t>5</w:t>
      </w:r>
      <w:r w:rsidR="00F2405F" w:rsidRPr="00847BBA">
        <w:rPr>
          <w:rFonts w:ascii="Arial" w:hAnsi="Arial" w:cs="Arial"/>
        </w:rPr>
        <w:t>.</w:t>
      </w:r>
      <w:r w:rsidR="004B167B" w:rsidRPr="00847BBA">
        <w:rPr>
          <w:rFonts w:ascii="Arial" w:hAnsi="Arial" w:cs="Arial"/>
        </w:rPr>
        <w:t>8</w:t>
      </w:r>
      <w:r w:rsidR="00F2405F" w:rsidRPr="00847BBA">
        <w:rPr>
          <w:rFonts w:ascii="Arial" w:hAnsi="Arial" w:cs="Arial"/>
        </w:rPr>
        <w:t xml:space="preserve"> mg C / L</w:t>
      </w:r>
      <w:r w:rsidR="005200E2" w:rsidRPr="00847BBA">
        <w:rPr>
          <w:rFonts w:ascii="Arial" w:hAnsi="Arial" w:cs="Arial"/>
        </w:rPr>
        <w:t xml:space="preserve"> respectively</w:t>
      </w:r>
      <w:r w:rsidR="00757586" w:rsidRPr="00847BBA">
        <w:rPr>
          <w:rFonts w:ascii="Arial" w:hAnsi="Arial" w:cs="Arial"/>
        </w:rPr>
        <w:t>.</w:t>
      </w:r>
      <w:r w:rsidR="005200E2" w:rsidRPr="00847BBA">
        <w:rPr>
          <w:rFonts w:ascii="Arial" w:hAnsi="Arial" w:cs="Arial"/>
        </w:rPr>
        <w:t xml:space="preserve"> </w:t>
      </w:r>
      <w:r w:rsidR="00650805">
        <w:rPr>
          <w:rFonts w:ascii="Arial" w:hAnsi="Arial" w:cs="Arial"/>
        </w:rPr>
        <w:t>T</w:t>
      </w:r>
      <w:r w:rsidR="00B74447" w:rsidRPr="00916842">
        <w:rPr>
          <w:rFonts w:ascii="Arial" w:hAnsi="Arial" w:cs="Arial"/>
        </w:rPr>
        <w:t>here is a significant difference between the median groundwate</w:t>
      </w:r>
      <w:r w:rsidR="00424FF4" w:rsidRPr="00916842">
        <w:rPr>
          <w:rFonts w:ascii="Arial" w:hAnsi="Arial" w:cs="Arial"/>
        </w:rPr>
        <w:t xml:space="preserve">r DOC concentrations between </w:t>
      </w:r>
      <w:r w:rsidR="00775297" w:rsidRPr="00916842">
        <w:rPr>
          <w:rFonts w:ascii="Arial" w:hAnsi="Arial" w:cs="Arial"/>
        </w:rPr>
        <w:t xml:space="preserve">samples collected in </w:t>
      </w:r>
      <w:r w:rsidR="0034509A" w:rsidRPr="00916842">
        <w:rPr>
          <w:rFonts w:ascii="Arial" w:hAnsi="Arial" w:cs="Arial"/>
        </w:rPr>
        <w:t xml:space="preserve">North America, </w:t>
      </w:r>
      <w:r w:rsidR="00775297" w:rsidRPr="00916842">
        <w:rPr>
          <w:rFonts w:ascii="Arial" w:hAnsi="Arial" w:cs="Arial"/>
        </w:rPr>
        <w:t>Oceania</w:t>
      </w:r>
      <w:r w:rsidR="00916842" w:rsidRPr="00916842">
        <w:rPr>
          <w:rFonts w:ascii="Arial" w:hAnsi="Arial" w:cs="Arial"/>
        </w:rPr>
        <w:t>, Asia</w:t>
      </w:r>
      <w:r w:rsidR="0034509A" w:rsidRPr="00916842">
        <w:rPr>
          <w:rFonts w:ascii="Arial" w:hAnsi="Arial" w:cs="Arial"/>
        </w:rPr>
        <w:t xml:space="preserve"> and </w:t>
      </w:r>
      <w:r w:rsidR="00775297" w:rsidRPr="00916842">
        <w:rPr>
          <w:rFonts w:ascii="Arial" w:hAnsi="Arial" w:cs="Arial"/>
        </w:rPr>
        <w:t xml:space="preserve">those from European </w:t>
      </w:r>
      <w:r w:rsidR="0034509A" w:rsidRPr="00916842">
        <w:rPr>
          <w:rFonts w:ascii="Arial" w:hAnsi="Arial" w:cs="Arial"/>
        </w:rPr>
        <w:t>countries</w:t>
      </w:r>
      <w:r w:rsidR="00B74447" w:rsidRPr="00916842">
        <w:rPr>
          <w:rFonts w:ascii="Arial" w:hAnsi="Arial" w:cs="Arial"/>
        </w:rPr>
        <w:t xml:space="preserve"> (p </w:t>
      </w:r>
      <w:r w:rsidR="00AF4DDB">
        <w:rPr>
          <w:rFonts w:ascii="Arial" w:hAnsi="Arial" w:cs="Arial"/>
        </w:rPr>
        <w:t>=</w:t>
      </w:r>
      <w:r w:rsidR="00B74447" w:rsidRPr="00916842">
        <w:rPr>
          <w:rFonts w:ascii="Arial" w:hAnsi="Arial" w:cs="Arial"/>
        </w:rPr>
        <w:t xml:space="preserve"> 0.00</w:t>
      </w:r>
      <w:r w:rsidR="00AF4DDB">
        <w:rPr>
          <w:rFonts w:ascii="Arial" w:hAnsi="Arial" w:cs="Arial"/>
        </w:rPr>
        <w:t>0</w:t>
      </w:r>
      <w:r w:rsidR="00B74447" w:rsidRPr="00916842">
        <w:rPr>
          <w:rFonts w:ascii="Arial" w:hAnsi="Arial" w:cs="Arial"/>
        </w:rPr>
        <w:t>) at the 95% confidence level</w:t>
      </w:r>
      <w:r w:rsidR="00775297" w:rsidRPr="00916842">
        <w:rPr>
          <w:rFonts w:ascii="Arial" w:hAnsi="Arial" w:cs="Arial"/>
        </w:rPr>
        <w:t>,</w:t>
      </w:r>
      <w:r w:rsidR="00B74447" w:rsidRPr="00916842">
        <w:rPr>
          <w:rFonts w:ascii="Arial" w:hAnsi="Arial" w:cs="Arial"/>
        </w:rPr>
        <w:t xml:space="preserve"> w</w:t>
      </w:r>
      <w:r w:rsidR="00424FF4" w:rsidRPr="00916842">
        <w:rPr>
          <w:rFonts w:ascii="Arial" w:hAnsi="Arial" w:cs="Arial"/>
        </w:rPr>
        <w:t xml:space="preserve">ith </w:t>
      </w:r>
      <w:r w:rsidR="00916842" w:rsidRPr="00916842">
        <w:rPr>
          <w:rFonts w:ascii="Arial" w:hAnsi="Arial" w:cs="Arial"/>
        </w:rPr>
        <w:t>Asia</w:t>
      </w:r>
      <w:r w:rsidR="00D92076">
        <w:rPr>
          <w:rFonts w:ascii="Arial" w:hAnsi="Arial" w:cs="Arial"/>
        </w:rPr>
        <w:t>n conce</w:t>
      </w:r>
      <w:r w:rsidR="00AE4DB7">
        <w:rPr>
          <w:rFonts w:ascii="Arial" w:hAnsi="Arial" w:cs="Arial"/>
        </w:rPr>
        <w:t>n</w:t>
      </w:r>
      <w:r w:rsidR="00D92076">
        <w:rPr>
          <w:rFonts w:ascii="Arial" w:hAnsi="Arial" w:cs="Arial"/>
        </w:rPr>
        <w:t xml:space="preserve">trations </w:t>
      </w:r>
      <w:r w:rsidR="00916842" w:rsidRPr="00916842">
        <w:rPr>
          <w:rFonts w:ascii="Arial" w:hAnsi="Arial" w:cs="Arial"/>
        </w:rPr>
        <w:t xml:space="preserve">significantly higher than Europe, North America and Oceania. In Europe, DOC concentrations are significantly higher </w:t>
      </w:r>
      <w:r w:rsidR="00916842" w:rsidRPr="00916842">
        <w:rPr>
          <w:rFonts w:ascii="Arial" w:hAnsi="Arial" w:cs="Arial"/>
        </w:rPr>
        <w:lastRenderedPageBreak/>
        <w:t xml:space="preserve">than Oceania and North America, whilst DOC concentrations in </w:t>
      </w:r>
      <w:r w:rsidR="00916842">
        <w:rPr>
          <w:rFonts w:ascii="Arial" w:hAnsi="Arial" w:cs="Arial"/>
        </w:rPr>
        <w:t>North America are significantly lower than in Oceania</w:t>
      </w:r>
      <w:r w:rsidR="00916842" w:rsidRPr="00916842">
        <w:rPr>
          <w:rFonts w:ascii="Arial" w:hAnsi="Arial" w:cs="Arial"/>
        </w:rPr>
        <w:t xml:space="preserve">. </w:t>
      </w:r>
    </w:p>
    <w:p w14:paraId="72A3D3EC" w14:textId="77777777" w:rsidR="00411706" w:rsidRDefault="00411706" w:rsidP="00E97A26">
      <w:pPr>
        <w:spacing w:line="480" w:lineRule="auto"/>
        <w:rPr>
          <w:rFonts w:ascii="Arial" w:hAnsi="Arial" w:cs="Arial"/>
        </w:rPr>
      </w:pPr>
    </w:p>
    <w:p w14:paraId="0C290793" w14:textId="0019AD81" w:rsidR="000F4ECC" w:rsidRDefault="009A3E73" w:rsidP="00E97A26">
      <w:pPr>
        <w:spacing w:line="480" w:lineRule="auto"/>
        <w:rPr>
          <w:noProof/>
          <w:lang w:eastAsia="en-AU"/>
        </w:rPr>
      </w:pPr>
      <w:r>
        <w:rPr>
          <w:rFonts w:ascii="Arial" w:hAnsi="Arial" w:cs="Arial"/>
        </w:rPr>
        <w:t>T</w:t>
      </w:r>
      <w:r w:rsidRPr="00920B6C">
        <w:rPr>
          <w:rFonts w:ascii="Arial" w:hAnsi="Arial" w:cs="Arial"/>
        </w:rPr>
        <w:t>o determine</w:t>
      </w:r>
      <w:r>
        <w:rPr>
          <w:rFonts w:ascii="Arial" w:hAnsi="Arial" w:cs="Arial"/>
        </w:rPr>
        <w:t xml:space="preserve"> </w:t>
      </w:r>
      <w:r w:rsidRPr="00920B6C">
        <w:rPr>
          <w:rFonts w:ascii="Arial" w:hAnsi="Arial" w:cs="Arial"/>
        </w:rPr>
        <w:t xml:space="preserve">the </w:t>
      </w:r>
      <w:r>
        <w:rPr>
          <w:rFonts w:ascii="Arial" w:hAnsi="Arial" w:cs="Arial"/>
        </w:rPr>
        <w:t xml:space="preserve">drivers of global </w:t>
      </w:r>
      <w:r w:rsidRPr="00920B6C">
        <w:rPr>
          <w:rFonts w:ascii="Arial" w:hAnsi="Arial" w:cs="Arial"/>
        </w:rPr>
        <w:t xml:space="preserve">DOC </w:t>
      </w:r>
      <w:r>
        <w:rPr>
          <w:rFonts w:ascii="Arial" w:hAnsi="Arial" w:cs="Arial"/>
        </w:rPr>
        <w:t>concentrations in groundwater</w:t>
      </w:r>
      <w:r w:rsidR="00856800">
        <w:rPr>
          <w:rFonts w:ascii="Arial" w:hAnsi="Arial" w:cs="Arial"/>
        </w:rPr>
        <w:t>, we generated a linear mixed model</w:t>
      </w:r>
      <w:r w:rsidR="008031FF">
        <w:rPr>
          <w:rFonts w:ascii="Arial" w:hAnsi="Arial" w:cs="Arial"/>
        </w:rPr>
        <w:t xml:space="preserve"> (Table S2)</w:t>
      </w:r>
      <w:r w:rsidR="00856800">
        <w:rPr>
          <w:rFonts w:ascii="Arial" w:hAnsi="Arial" w:cs="Arial"/>
        </w:rPr>
        <w:t xml:space="preserve"> for a large dataset </w:t>
      </w:r>
      <w:r w:rsidR="00C66511">
        <w:rPr>
          <w:rFonts w:ascii="Arial" w:hAnsi="Arial" w:cs="Arial"/>
        </w:rPr>
        <w:t>(n</w:t>
      </w:r>
      <w:r w:rsidR="006D66CD">
        <w:rPr>
          <w:rFonts w:ascii="Arial" w:hAnsi="Arial" w:cs="Arial"/>
        </w:rPr>
        <w:t xml:space="preserve"> </w:t>
      </w:r>
      <w:r>
        <w:rPr>
          <w:rFonts w:ascii="Arial" w:hAnsi="Arial" w:cs="Arial"/>
        </w:rPr>
        <w:t>=</w:t>
      </w:r>
      <w:r w:rsidR="006D66CD">
        <w:rPr>
          <w:rFonts w:ascii="Arial" w:hAnsi="Arial" w:cs="Arial"/>
        </w:rPr>
        <w:t xml:space="preserve"> 2196)</w:t>
      </w:r>
      <w:r w:rsidR="00C66511">
        <w:rPr>
          <w:rFonts w:ascii="Arial" w:hAnsi="Arial" w:cs="Arial"/>
        </w:rPr>
        <w:t xml:space="preserve"> </w:t>
      </w:r>
      <w:r w:rsidR="00856800">
        <w:rPr>
          <w:rFonts w:ascii="Arial" w:hAnsi="Arial" w:cs="Arial"/>
        </w:rPr>
        <w:t xml:space="preserve">collected by the </w:t>
      </w:r>
      <w:r w:rsidR="003009C8" w:rsidRPr="00920B6C">
        <w:rPr>
          <w:rFonts w:ascii="Arial" w:hAnsi="Arial" w:cs="Arial"/>
        </w:rPr>
        <w:t>National Water Quality Assessment (NAWQA) program of the U.S. Geological Survey (USGS)</w:t>
      </w:r>
      <w:r w:rsidR="003009C8">
        <w:rPr>
          <w:rFonts w:ascii="Arial" w:hAnsi="Arial" w:cs="Arial"/>
        </w:rPr>
        <w:t>.</w:t>
      </w:r>
      <w:r w:rsidR="00856800">
        <w:rPr>
          <w:rFonts w:ascii="Arial" w:hAnsi="Arial" w:cs="Arial"/>
        </w:rPr>
        <w:t xml:space="preserve"> This dataset was selected as it contained supplementary data including chemical parameters</w:t>
      </w:r>
      <w:r w:rsidR="00650805">
        <w:rPr>
          <w:rFonts w:ascii="Arial" w:hAnsi="Arial" w:cs="Arial"/>
        </w:rPr>
        <w:t xml:space="preserve"> unavailable for other samples</w:t>
      </w:r>
      <w:r w:rsidR="00856800">
        <w:rPr>
          <w:rFonts w:ascii="Arial" w:hAnsi="Arial" w:cs="Arial"/>
        </w:rPr>
        <w:t>. This allowed us to extract supplementary climatic data</w:t>
      </w:r>
      <w:r w:rsidR="00E16519" w:rsidRPr="00E16519">
        <w:rPr>
          <w:rFonts w:ascii="Arial" w:hAnsi="Arial" w:cs="Arial"/>
        </w:rPr>
        <w:t xml:space="preserve"> </w:t>
      </w:r>
      <w:r w:rsidR="00E16519">
        <w:rPr>
          <w:rFonts w:ascii="Arial" w:hAnsi="Arial" w:cs="Arial"/>
        </w:rPr>
        <w:t>(</w:t>
      </w:r>
      <w:proofErr w:type="spellStart"/>
      <w:r w:rsidR="00E16519">
        <w:rPr>
          <w:rFonts w:ascii="Arial" w:hAnsi="Arial" w:cs="Arial"/>
        </w:rPr>
        <w:t>Hijmans</w:t>
      </w:r>
      <w:proofErr w:type="spellEnd"/>
      <w:r w:rsidR="00E16519">
        <w:rPr>
          <w:rFonts w:ascii="Arial" w:hAnsi="Arial" w:cs="Arial"/>
        </w:rPr>
        <w:t xml:space="preserve"> et al 2005)</w:t>
      </w:r>
      <w:r w:rsidR="00856800">
        <w:rPr>
          <w:rFonts w:ascii="Arial" w:hAnsi="Arial" w:cs="Arial"/>
        </w:rPr>
        <w:t>, water table</w:t>
      </w:r>
      <w:r w:rsidR="003723F9">
        <w:rPr>
          <w:rFonts w:ascii="Arial" w:hAnsi="Arial" w:cs="Arial"/>
        </w:rPr>
        <w:t xml:space="preserve"> depth</w:t>
      </w:r>
      <w:r w:rsidR="00E16519">
        <w:rPr>
          <w:rFonts w:ascii="Arial" w:hAnsi="Arial" w:cs="Arial"/>
        </w:rPr>
        <w:t xml:space="preserve"> (Fan et al 2013)</w:t>
      </w:r>
      <w:r w:rsidR="003723F9">
        <w:rPr>
          <w:rFonts w:ascii="Arial" w:hAnsi="Arial" w:cs="Arial"/>
        </w:rPr>
        <w:t xml:space="preserve"> and land use data </w:t>
      </w:r>
      <w:r w:rsidR="00E16519">
        <w:rPr>
          <w:rFonts w:ascii="Arial" w:hAnsi="Arial" w:cs="Arial"/>
        </w:rPr>
        <w:t>(</w:t>
      </w:r>
      <w:proofErr w:type="spellStart"/>
      <w:r w:rsidR="00E16519">
        <w:rPr>
          <w:rFonts w:ascii="Arial" w:hAnsi="Arial" w:cs="Arial"/>
        </w:rPr>
        <w:t>Friedl</w:t>
      </w:r>
      <w:proofErr w:type="spellEnd"/>
      <w:r w:rsidR="00E16519">
        <w:rPr>
          <w:rFonts w:ascii="Arial" w:hAnsi="Arial" w:cs="Arial"/>
        </w:rPr>
        <w:t xml:space="preserve"> et al 2010) </w:t>
      </w:r>
      <w:r w:rsidR="003723F9">
        <w:rPr>
          <w:rFonts w:ascii="Arial" w:hAnsi="Arial" w:cs="Arial"/>
        </w:rPr>
        <w:t>for analysis</w:t>
      </w:r>
      <w:r w:rsidR="00856800">
        <w:rPr>
          <w:rFonts w:ascii="Arial" w:hAnsi="Arial" w:cs="Arial"/>
        </w:rPr>
        <w:t xml:space="preserve"> in the model</w:t>
      </w:r>
      <w:r w:rsidR="00C15373">
        <w:rPr>
          <w:rFonts w:ascii="Arial" w:hAnsi="Arial" w:cs="Arial"/>
        </w:rPr>
        <w:t>.</w:t>
      </w:r>
    </w:p>
    <w:p w14:paraId="046041A4" w14:textId="29C1E137" w:rsidR="00166B15" w:rsidRDefault="007E32E9" w:rsidP="00E97A26">
      <w:pPr>
        <w:spacing w:line="480" w:lineRule="auto"/>
        <w:rPr>
          <w:rFonts w:ascii="Arial" w:hAnsi="Arial" w:cs="Arial"/>
        </w:rPr>
      </w:pPr>
      <w:r>
        <w:rPr>
          <w:noProof/>
        </w:rPr>
        <w:lastRenderedPageBreak/>
        <w:drawing>
          <wp:inline distT="0" distB="0" distL="0" distR="0" wp14:anchorId="24A97C0D" wp14:editId="29485F45">
            <wp:extent cx="5731510" cy="518160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76" b="8691"/>
                    <a:stretch/>
                  </pic:blipFill>
                  <pic:spPr bwMode="auto">
                    <a:xfrm>
                      <a:off x="0" y="0"/>
                      <a:ext cx="5731510" cy="5181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66B15" w:rsidRPr="00920B6C">
        <w:rPr>
          <w:rFonts w:ascii="Arial" w:hAnsi="Arial" w:cs="Arial"/>
        </w:rPr>
        <w:t>Figure 1: Me</w:t>
      </w:r>
      <w:r w:rsidR="000F4ECC">
        <w:rPr>
          <w:rFonts w:ascii="Arial" w:hAnsi="Arial" w:cs="Arial"/>
        </w:rPr>
        <w:t xml:space="preserve">dian </w:t>
      </w:r>
      <w:r w:rsidR="00166B15" w:rsidRPr="00920B6C">
        <w:rPr>
          <w:rFonts w:ascii="Arial" w:hAnsi="Arial" w:cs="Arial"/>
        </w:rPr>
        <w:t xml:space="preserve">groundwater DOC concentrations (mg C / L). </w:t>
      </w:r>
      <w:r w:rsidR="00415A30" w:rsidRPr="00415A30">
        <w:rPr>
          <w:rFonts w:ascii="Arial" w:hAnsi="Arial" w:cs="Arial"/>
        </w:rPr>
        <w:t xml:space="preserve">Boxes represent the interquartile range, containing median, with whiskers representing the upper and lower 25% of data. The red </w:t>
      </w:r>
      <w:r w:rsidR="00415A30">
        <w:rPr>
          <w:rFonts w:ascii="Arial" w:hAnsi="Arial" w:cs="Arial"/>
        </w:rPr>
        <w:t>circles</w:t>
      </w:r>
      <w:r w:rsidR="00415A30" w:rsidRPr="00415A30">
        <w:rPr>
          <w:rFonts w:ascii="Arial" w:hAnsi="Arial" w:cs="Arial"/>
        </w:rPr>
        <w:t xml:space="preserve"> represent</w:t>
      </w:r>
      <w:r w:rsidR="00415A30">
        <w:rPr>
          <w:rFonts w:ascii="Arial" w:hAnsi="Arial" w:cs="Arial"/>
        </w:rPr>
        <w:t xml:space="preserve"> </w:t>
      </w:r>
      <w:r w:rsidR="00415A30" w:rsidRPr="002A7B83">
        <w:rPr>
          <w:rFonts w:ascii="Arial" w:hAnsi="Arial" w:cs="Arial"/>
        </w:rPr>
        <w:t>outliers. Note: o</w:t>
      </w:r>
      <w:r w:rsidR="00C82698" w:rsidRPr="002A7B83">
        <w:rPr>
          <w:rFonts w:ascii="Arial" w:hAnsi="Arial" w:cs="Arial"/>
        </w:rPr>
        <w:t xml:space="preserve">utliers above 20 mg C / L </w:t>
      </w:r>
      <w:r w:rsidR="00EE1A45" w:rsidRPr="002A7B83">
        <w:rPr>
          <w:rFonts w:ascii="Arial" w:hAnsi="Arial" w:cs="Arial"/>
        </w:rPr>
        <w:t>are not included in the graph</w:t>
      </w:r>
      <w:r w:rsidR="00C82698" w:rsidRPr="002A7B83">
        <w:rPr>
          <w:rFonts w:ascii="Arial" w:hAnsi="Arial" w:cs="Arial"/>
        </w:rPr>
        <w:t xml:space="preserve"> for </w:t>
      </w:r>
      <w:r w:rsidR="00415A30" w:rsidRPr="002A7B83">
        <w:rPr>
          <w:rFonts w:ascii="Arial" w:hAnsi="Arial" w:cs="Arial"/>
        </w:rPr>
        <w:t xml:space="preserve">visual </w:t>
      </w:r>
      <w:r w:rsidR="00C82698" w:rsidRPr="002A7B83">
        <w:rPr>
          <w:rFonts w:ascii="Arial" w:hAnsi="Arial" w:cs="Arial"/>
        </w:rPr>
        <w:t>clarity</w:t>
      </w:r>
      <w:r w:rsidR="00775297" w:rsidRPr="002A7B83">
        <w:rPr>
          <w:rFonts w:ascii="Arial" w:hAnsi="Arial" w:cs="Arial"/>
        </w:rPr>
        <w:t xml:space="preserve"> (n outliers &lt; 20 mg C/L = </w:t>
      </w:r>
      <w:r w:rsidR="002A7B83" w:rsidRPr="002A7B83">
        <w:rPr>
          <w:rFonts w:ascii="Arial" w:hAnsi="Arial" w:cs="Arial"/>
        </w:rPr>
        <w:t>30</w:t>
      </w:r>
      <w:r w:rsidR="00775297" w:rsidRPr="002A7B83">
        <w:rPr>
          <w:rFonts w:ascii="Arial" w:hAnsi="Arial" w:cs="Arial"/>
        </w:rPr>
        <w:t xml:space="preserve"> </w:t>
      </w:r>
      <w:r w:rsidR="00080406" w:rsidRPr="002A7B83">
        <w:rPr>
          <w:rFonts w:ascii="Arial" w:hAnsi="Arial" w:cs="Arial"/>
        </w:rPr>
        <w:t>[</w:t>
      </w:r>
      <w:r w:rsidR="00775297" w:rsidRPr="002A7B83">
        <w:rPr>
          <w:rFonts w:ascii="Arial" w:hAnsi="Arial" w:cs="Arial"/>
        </w:rPr>
        <w:t>Australia</w:t>
      </w:r>
      <w:r w:rsidR="00080406" w:rsidRPr="002A7B83">
        <w:rPr>
          <w:rFonts w:ascii="Arial" w:hAnsi="Arial" w:cs="Arial"/>
        </w:rPr>
        <w:t>]</w:t>
      </w:r>
      <w:r w:rsidR="002A7B83" w:rsidRPr="002A7B83">
        <w:rPr>
          <w:rFonts w:ascii="Arial" w:hAnsi="Arial" w:cs="Arial"/>
        </w:rPr>
        <w:t>, 14</w:t>
      </w:r>
      <w:r w:rsidR="00775297" w:rsidRPr="002A7B83">
        <w:rPr>
          <w:rFonts w:ascii="Arial" w:hAnsi="Arial" w:cs="Arial"/>
        </w:rPr>
        <w:t xml:space="preserve"> </w:t>
      </w:r>
      <w:r w:rsidR="00080406" w:rsidRPr="002A7B83">
        <w:rPr>
          <w:rFonts w:ascii="Arial" w:hAnsi="Arial" w:cs="Arial"/>
        </w:rPr>
        <w:t>[</w:t>
      </w:r>
      <w:r w:rsidR="00775297" w:rsidRPr="002A7B83">
        <w:rPr>
          <w:rFonts w:ascii="Arial" w:hAnsi="Arial" w:cs="Arial"/>
        </w:rPr>
        <w:t>U.S.</w:t>
      </w:r>
      <w:r w:rsidR="00080406" w:rsidRPr="002A7B83">
        <w:rPr>
          <w:rFonts w:ascii="Arial" w:hAnsi="Arial" w:cs="Arial"/>
        </w:rPr>
        <w:t>]</w:t>
      </w:r>
      <w:r w:rsidR="00775297" w:rsidRPr="002A7B83">
        <w:rPr>
          <w:rFonts w:ascii="Arial" w:hAnsi="Arial" w:cs="Arial"/>
        </w:rPr>
        <w:t xml:space="preserve">, 2 </w:t>
      </w:r>
      <w:r w:rsidR="00080406" w:rsidRPr="002A7B83">
        <w:rPr>
          <w:rFonts w:ascii="Arial" w:hAnsi="Arial" w:cs="Arial"/>
        </w:rPr>
        <w:t>[</w:t>
      </w:r>
      <w:r w:rsidR="00775297" w:rsidRPr="002A7B83">
        <w:rPr>
          <w:rFonts w:ascii="Arial" w:hAnsi="Arial" w:cs="Arial"/>
        </w:rPr>
        <w:t>Denmark and Portugal</w:t>
      </w:r>
      <w:r w:rsidR="002A7B83" w:rsidRPr="002A7B83">
        <w:rPr>
          <w:rFonts w:ascii="Arial" w:hAnsi="Arial" w:cs="Arial"/>
        </w:rPr>
        <w:t xml:space="preserve"> respectively</w:t>
      </w:r>
      <w:r w:rsidR="00080406" w:rsidRPr="002A7B83">
        <w:rPr>
          <w:rFonts w:ascii="Arial" w:hAnsi="Arial" w:cs="Arial"/>
        </w:rPr>
        <w:t>]</w:t>
      </w:r>
      <w:r w:rsidR="00775297" w:rsidRPr="002A7B83">
        <w:rPr>
          <w:rFonts w:ascii="Arial" w:hAnsi="Arial" w:cs="Arial"/>
        </w:rPr>
        <w:t xml:space="preserve"> and 1 </w:t>
      </w:r>
      <w:r w:rsidR="00080406" w:rsidRPr="002A7B83">
        <w:rPr>
          <w:rFonts w:ascii="Arial" w:hAnsi="Arial" w:cs="Arial"/>
        </w:rPr>
        <w:t>[</w:t>
      </w:r>
      <w:r w:rsidR="00775297" w:rsidRPr="002A7B83">
        <w:rPr>
          <w:rFonts w:ascii="Arial" w:hAnsi="Arial" w:cs="Arial"/>
        </w:rPr>
        <w:t>U.K.</w:t>
      </w:r>
      <w:r w:rsidR="00080406" w:rsidRPr="002A7B83">
        <w:rPr>
          <w:rFonts w:ascii="Arial" w:hAnsi="Arial" w:cs="Arial"/>
        </w:rPr>
        <w:t>])</w:t>
      </w:r>
      <w:r w:rsidR="00C82698" w:rsidRPr="002A7B83">
        <w:rPr>
          <w:rFonts w:ascii="Arial" w:hAnsi="Arial" w:cs="Arial"/>
        </w:rPr>
        <w:t>.</w:t>
      </w:r>
      <w:r w:rsidR="00C82698">
        <w:rPr>
          <w:rFonts w:ascii="Arial" w:hAnsi="Arial" w:cs="Arial"/>
        </w:rPr>
        <w:t xml:space="preserve"> </w:t>
      </w:r>
    </w:p>
    <w:p w14:paraId="0E27B00A" w14:textId="77777777" w:rsidR="000D29E0" w:rsidRPr="00920B6C" w:rsidRDefault="000D29E0" w:rsidP="00E97A26">
      <w:pPr>
        <w:spacing w:line="480" w:lineRule="auto"/>
        <w:rPr>
          <w:rFonts w:ascii="Arial" w:hAnsi="Arial" w:cs="Arial"/>
        </w:rPr>
      </w:pPr>
    </w:p>
    <w:p w14:paraId="12FFC34C" w14:textId="06659E2F" w:rsidR="00814EFC" w:rsidRDefault="00650805" w:rsidP="00DF5203">
      <w:pPr>
        <w:spacing w:line="480" w:lineRule="auto"/>
        <w:rPr>
          <w:rFonts w:ascii="Arial" w:hAnsi="Arial" w:cs="Arial"/>
        </w:rPr>
      </w:pPr>
      <w:r>
        <w:rPr>
          <w:rFonts w:ascii="Arial" w:hAnsi="Arial" w:cs="Arial"/>
        </w:rPr>
        <w:t xml:space="preserve">Overall, the model </w:t>
      </w:r>
      <w:r w:rsidRPr="0047632E">
        <w:rPr>
          <w:rFonts w:ascii="Arial" w:hAnsi="Arial" w:cs="Arial"/>
        </w:rPr>
        <w:t>explain</w:t>
      </w:r>
      <w:r>
        <w:rPr>
          <w:rFonts w:ascii="Arial" w:hAnsi="Arial" w:cs="Arial"/>
        </w:rPr>
        <w:t>ed</w:t>
      </w:r>
      <w:r w:rsidRPr="0047632E">
        <w:rPr>
          <w:rFonts w:ascii="Arial" w:hAnsi="Arial" w:cs="Arial"/>
        </w:rPr>
        <w:t xml:space="preserve"> 47.7% of the variation in DOC concentrations, with 31.3% explained by the fixed factors alone (all factors excluding aquifer age), and 16.3% explained by the random factor aquifer age. </w:t>
      </w:r>
      <w:r w:rsidR="00FB6DDF">
        <w:rPr>
          <w:rFonts w:ascii="Arial" w:hAnsi="Arial" w:cs="Arial"/>
        </w:rPr>
        <w:t>Our</w:t>
      </w:r>
      <w:r w:rsidR="00FE62B4">
        <w:rPr>
          <w:rFonts w:ascii="Arial" w:hAnsi="Arial" w:cs="Arial"/>
        </w:rPr>
        <w:t xml:space="preserve"> </w:t>
      </w:r>
      <w:r w:rsidR="00CE0E6D">
        <w:rPr>
          <w:rFonts w:ascii="Arial" w:hAnsi="Arial" w:cs="Arial"/>
        </w:rPr>
        <w:t>analysis</w:t>
      </w:r>
      <w:r w:rsidR="00FE62B4">
        <w:rPr>
          <w:rFonts w:ascii="Arial" w:hAnsi="Arial" w:cs="Arial"/>
        </w:rPr>
        <w:t xml:space="preserve"> </w:t>
      </w:r>
      <w:r w:rsidR="00647F7F">
        <w:rPr>
          <w:rFonts w:ascii="Arial" w:hAnsi="Arial" w:cs="Arial"/>
        </w:rPr>
        <w:t>(</w:t>
      </w:r>
      <w:r w:rsidR="00350FCE">
        <w:rPr>
          <w:rFonts w:ascii="Arial" w:hAnsi="Arial" w:cs="Arial"/>
        </w:rPr>
        <w:t>T</w:t>
      </w:r>
      <w:r w:rsidR="00647F7F">
        <w:rPr>
          <w:rFonts w:ascii="Arial" w:hAnsi="Arial" w:cs="Arial"/>
        </w:rPr>
        <w:t xml:space="preserve">able S2) </w:t>
      </w:r>
      <w:r w:rsidR="00CE0E6D">
        <w:rPr>
          <w:rFonts w:ascii="Arial" w:hAnsi="Arial" w:cs="Arial"/>
        </w:rPr>
        <w:t>shows</w:t>
      </w:r>
      <w:r w:rsidR="001D25A2" w:rsidRPr="00920B6C">
        <w:rPr>
          <w:rFonts w:ascii="Arial" w:hAnsi="Arial" w:cs="Arial"/>
        </w:rPr>
        <w:t xml:space="preserve"> </w:t>
      </w:r>
      <w:r w:rsidR="00FE62B4">
        <w:rPr>
          <w:rFonts w:ascii="Arial" w:hAnsi="Arial" w:cs="Arial"/>
        </w:rPr>
        <w:t>positive relationships between DOC and temperature in the wettest quarter of the y</w:t>
      </w:r>
      <w:r w:rsidR="000D01C1">
        <w:rPr>
          <w:rFonts w:ascii="Arial" w:hAnsi="Arial" w:cs="Arial"/>
        </w:rPr>
        <w:t>ear</w:t>
      </w:r>
      <w:r w:rsidR="00AF4DDB">
        <w:rPr>
          <w:rFonts w:ascii="Arial" w:hAnsi="Arial" w:cs="Arial"/>
        </w:rPr>
        <w:t xml:space="preserve"> (p </w:t>
      </w:r>
      <w:r w:rsidR="00AF4DDB" w:rsidRPr="00AF4DDB">
        <w:rPr>
          <w:rFonts w:ascii="Arial" w:hAnsi="Arial" w:cs="Arial"/>
        </w:rPr>
        <w:t>&lt; 2e-16</w:t>
      </w:r>
      <w:r w:rsidR="00AF4DDB">
        <w:rPr>
          <w:rFonts w:ascii="Arial" w:hAnsi="Arial" w:cs="Arial"/>
        </w:rPr>
        <w:t>)</w:t>
      </w:r>
      <w:r w:rsidR="00BE29C7">
        <w:rPr>
          <w:rFonts w:ascii="Arial" w:hAnsi="Arial" w:cs="Arial"/>
        </w:rPr>
        <w:t>,</w:t>
      </w:r>
      <w:r w:rsidR="000D01C1">
        <w:rPr>
          <w:rFonts w:ascii="Arial" w:hAnsi="Arial" w:cs="Arial"/>
        </w:rPr>
        <w:t xml:space="preserve"> groundwater </w:t>
      </w:r>
      <w:r w:rsidR="000D01C1">
        <w:rPr>
          <w:rFonts w:ascii="Arial" w:hAnsi="Arial" w:cs="Arial"/>
        </w:rPr>
        <w:lastRenderedPageBreak/>
        <w:t>temperature</w:t>
      </w:r>
      <w:r w:rsidR="00AF4DDB">
        <w:rPr>
          <w:rFonts w:ascii="Arial" w:hAnsi="Arial" w:cs="Arial"/>
        </w:rPr>
        <w:t xml:space="preserve"> (p </w:t>
      </w:r>
      <w:r w:rsidR="00AF4DDB" w:rsidRPr="00AF4DDB">
        <w:rPr>
          <w:rFonts w:ascii="Arial" w:hAnsi="Arial" w:cs="Arial"/>
        </w:rPr>
        <w:t>&lt; 2e-16</w:t>
      </w:r>
      <w:r w:rsidR="00AF4DDB">
        <w:rPr>
          <w:rFonts w:ascii="Arial" w:hAnsi="Arial" w:cs="Arial"/>
        </w:rPr>
        <w:t>)</w:t>
      </w:r>
      <w:r w:rsidR="00BE29C7">
        <w:rPr>
          <w:rFonts w:ascii="Arial" w:hAnsi="Arial" w:cs="Arial"/>
        </w:rPr>
        <w:t>,</w:t>
      </w:r>
      <w:r w:rsidR="00EC7E14">
        <w:rPr>
          <w:rFonts w:ascii="Arial" w:hAnsi="Arial" w:cs="Arial"/>
        </w:rPr>
        <w:t xml:space="preserve"> and </w:t>
      </w:r>
      <w:r>
        <w:rPr>
          <w:rFonts w:ascii="Arial" w:hAnsi="Arial" w:cs="Arial"/>
        </w:rPr>
        <w:t>dissolved</w:t>
      </w:r>
      <w:r w:rsidR="000D01C1">
        <w:rPr>
          <w:rFonts w:ascii="Arial" w:hAnsi="Arial" w:cs="Arial"/>
        </w:rPr>
        <w:t xml:space="preserve"> calcium</w:t>
      </w:r>
      <w:r w:rsidR="00566761">
        <w:rPr>
          <w:rFonts w:ascii="Arial" w:hAnsi="Arial" w:cs="Arial"/>
        </w:rPr>
        <w:t xml:space="preserve"> (Ca</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w:t>
      </w:r>
      <w:r w:rsidR="00AF4DDB" w:rsidRPr="00AF4DDB">
        <w:rPr>
          <w:rFonts w:ascii="Arial" w:hAnsi="Arial" w:cs="Arial"/>
        </w:rPr>
        <w:t>&lt; 2e-16</w:t>
      </w:r>
      <w:r w:rsidR="00AF4DDB">
        <w:rPr>
          <w:rFonts w:ascii="Arial" w:hAnsi="Arial" w:cs="Arial"/>
        </w:rPr>
        <w:t xml:space="preserve"> </w:t>
      </w:r>
      <w:r w:rsidR="00566761">
        <w:rPr>
          <w:rFonts w:ascii="Arial" w:hAnsi="Arial" w:cs="Arial"/>
        </w:rPr>
        <w:t>)</w:t>
      </w:r>
      <w:r w:rsidR="000D01C1">
        <w:rPr>
          <w:rFonts w:ascii="Arial" w:hAnsi="Arial" w:cs="Arial"/>
        </w:rPr>
        <w:t>, potassium</w:t>
      </w:r>
      <w:r w:rsidR="00566761">
        <w:rPr>
          <w:rFonts w:ascii="Arial" w:hAnsi="Arial" w:cs="Arial"/>
        </w:rPr>
        <w:t xml:space="preserve"> (K</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 </w:t>
      </w:r>
      <w:r w:rsidR="00AF4DDB" w:rsidRPr="00AF4DDB">
        <w:rPr>
          <w:rFonts w:ascii="Arial" w:hAnsi="Arial" w:cs="Arial"/>
        </w:rPr>
        <w:t>1.69e-13</w:t>
      </w:r>
      <w:r w:rsidR="00566761">
        <w:rPr>
          <w:rFonts w:ascii="Arial" w:hAnsi="Arial" w:cs="Arial"/>
        </w:rPr>
        <w:t>)</w:t>
      </w:r>
      <w:r w:rsidR="001B3046">
        <w:rPr>
          <w:rFonts w:ascii="Arial" w:hAnsi="Arial" w:cs="Arial"/>
        </w:rPr>
        <w:t xml:space="preserve"> and</w:t>
      </w:r>
      <w:r w:rsidR="000D01C1">
        <w:rPr>
          <w:rFonts w:ascii="Arial" w:hAnsi="Arial" w:cs="Arial"/>
        </w:rPr>
        <w:t xml:space="preserve"> iron</w:t>
      </w:r>
      <w:r w:rsidR="00566761">
        <w:rPr>
          <w:rFonts w:ascii="Arial" w:hAnsi="Arial" w:cs="Arial"/>
        </w:rPr>
        <w:t xml:space="preserve"> (Fe</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w:t>
      </w:r>
      <w:r w:rsidR="00AF4DDB" w:rsidRPr="00AF4DDB">
        <w:rPr>
          <w:rFonts w:ascii="Arial" w:hAnsi="Arial" w:cs="Arial"/>
        </w:rPr>
        <w:t>&lt; 2e-16</w:t>
      </w:r>
      <w:r w:rsidR="00566761">
        <w:rPr>
          <w:rFonts w:ascii="Arial" w:hAnsi="Arial" w:cs="Arial"/>
        </w:rPr>
        <w:t>)</w:t>
      </w:r>
      <w:r w:rsidR="00EC7E14">
        <w:rPr>
          <w:rFonts w:ascii="Arial" w:hAnsi="Arial" w:cs="Arial"/>
        </w:rPr>
        <w:t xml:space="preserve">. There was also </w:t>
      </w:r>
      <w:r w:rsidR="001B3046">
        <w:rPr>
          <w:rFonts w:ascii="Arial" w:hAnsi="Arial" w:cs="Arial"/>
        </w:rPr>
        <w:t xml:space="preserve">a </w:t>
      </w:r>
      <w:r>
        <w:rPr>
          <w:rFonts w:ascii="Arial" w:hAnsi="Arial" w:cs="Arial"/>
        </w:rPr>
        <w:t xml:space="preserve">weaker </w:t>
      </w:r>
      <w:r w:rsidR="001B3046">
        <w:rPr>
          <w:rFonts w:ascii="Arial" w:hAnsi="Arial" w:cs="Arial"/>
        </w:rPr>
        <w:t xml:space="preserve">relationship between DOC and </w:t>
      </w:r>
      <w:r w:rsidR="000D01C1">
        <w:rPr>
          <w:rFonts w:ascii="Arial" w:hAnsi="Arial" w:cs="Arial"/>
        </w:rPr>
        <w:t>manganese</w:t>
      </w:r>
      <w:r w:rsidR="001B3046">
        <w:rPr>
          <w:rFonts w:ascii="Arial" w:hAnsi="Arial" w:cs="Arial"/>
        </w:rPr>
        <w:t xml:space="preserve"> </w:t>
      </w:r>
      <w:r w:rsidR="00566761">
        <w:rPr>
          <w:rFonts w:ascii="Arial" w:hAnsi="Arial" w:cs="Arial"/>
        </w:rPr>
        <w:t>(Mn</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&lt; </w:t>
      </w:r>
      <w:r w:rsidR="00AF4DDB" w:rsidRPr="00AF4DDB">
        <w:rPr>
          <w:rFonts w:ascii="Arial" w:hAnsi="Arial" w:cs="Arial"/>
        </w:rPr>
        <w:t>0.039</w:t>
      </w:r>
      <w:r w:rsidR="00566761">
        <w:rPr>
          <w:rFonts w:ascii="Arial" w:hAnsi="Arial" w:cs="Arial"/>
        </w:rPr>
        <w:t>)</w:t>
      </w:r>
      <w:r w:rsidR="001B3046">
        <w:rPr>
          <w:rFonts w:ascii="Arial" w:hAnsi="Arial" w:cs="Arial"/>
        </w:rPr>
        <w:t xml:space="preserve">. </w:t>
      </w:r>
      <w:r>
        <w:rPr>
          <w:rFonts w:ascii="Arial" w:hAnsi="Arial" w:cs="Arial"/>
        </w:rPr>
        <w:t xml:space="preserve">We also found </w:t>
      </w:r>
      <w:r w:rsidR="001B3046">
        <w:rPr>
          <w:rFonts w:ascii="Arial" w:hAnsi="Arial" w:cs="Arial"/>
        </w:rPr>
        <w:t>negative relationships between DOC and temperature in the warmest quarter of the year</w:t>
      </w:r>
      <w:r w:rsidR="00AF4DDB">
        <w:rPr>
          <w:rFonts w:ascii="Arial" w:hAnsi="Arial" w:cs="Arial"/>
        </w:rPr>
        <w:t xml:space="preserve"> </w:t>
      </w:r>
      <w:r w:rsidR="00AF4DDB" w:rsidRPr="00AF4DDB">
        <w:rPr>
          <w:rFonts w:ascii="Arial" w:hAnsi="Arial" w:cs="Arial"/>
        </w:rPr>
        <w:t>(p &lt; 2e-16)</w:t>
      </w:r>
      <w:r w:rsidR="001B3046">
        <w:rPr>
          <w:rFonts w:ascii="Arial" w:hAnsi="Arial" w:cs="Arial"/>
        </w:rPr>
        <w:t>, precipitation in the driest month of the</w:t>
      </w:r>
      <w:r w:rsidR="000D01C1">
        <w:rPr>
          <w:rFonts w:ascii="Arial" w:hAnsi="Arial" w:cs="Arial"/>
        </w:rPr>
        <w:t xml:space="preserve"> year</w:t>
      </w:r>
      <w:r w:rsidR="00AF4DDB">
        <w:rPr>
          <w:rFonts w:ascii="Arial" w:hAnsi="Arial" w:cs="Arial"/>
        </w:rPr>
        <w:t xml:space="preserve"> (p = </w:t>
      </w:r>
      <w:r w:rsidR="00AF4DDB" w:rsidRPr="00AF4DDB">
        <w:rPr>
          <w:rFonts w:ascii="Arial" w:hAnsi="Arial" w:cs="Arial"/>
        </w:rPr>
        <w:t>0.001</w:t>
      </w:r>
      <w:r w:rsidR="00AF4DDB">
        <w:rPr>
          <w:rFonts w:ascii="Arial" w:hAnsi="Arial" w:cs="Arial"/>
        </w:rPr>
        <w:t>)</w:t>
      </w:r>
      <w:r w:rsidR="000D01C1">
        <w:rPr>
          <w:rFonts w:ascii="Arial" w:hAnsi="Arial" w:cs="Arial"/>
        </w:rPr>
        <w:t>, silica</w:t>
      </w:r>
      <w:r w:rsidR="00566761">
        <w:rPr>
          <w:rFonts w:ascii="Arial" w:hAnsi="Arial" w:cs="Arial"/>
        </w:rPr>
        <w:t xml:space="preserve"> (Si</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 </w:t>
      </w:r>
      <w:r w:rsidR="00AF4DDB" w:rsidRPr="00AF4DDB">
        <w:rPr>
          <w:rFonts w:ascii="Arial" w:hAnsi="Arial" w:cs="Arial"/>
        </w:rPr>
        <w:t>1.97e-06</w:t>
      </w:r>
      <w:r w:rsidR="00566761">
        <w:rPr>
          <w:rFonts w:ascii="Arial" w:hAnsi="Arial" w:cs="Arial"/>
        </w:rPr>
        <w:t>)</w:t>
      </w:r>
      <w:r w:rsidR="001B3046">
        <w:rPr>
          <w:rFonts w:ascii="Arial" w:hAnsi="Arial" w:cs="Arial"/>
        </w:rPr>
        <w:t>, pH</w:t>
      </w:r>
      <w:r w:rsidR="00AF4DDB">
        <w:rPr>
          <w:rFonts w:ascii="Arial" w:hAnsi="Arial" w:cs="Arial"/>
        </w:rPr>
        <w:t xml:space="preserve"> (p = </w:t>
      </w:r>
      <w:r w:rsidR="00AF4DDB" w:rsidRPr="00AF4DDB">
        <w:rPr>
          <w:rFonts w:ascii="Arial" w:hAnsi="Arial" w:cs="Arial"/>
        </w:rPr>
        <w:t>4.06e-05</w:t>
      </w:r>
      <w:r w:rsidR="00AF4DDB">
        <w:rPr>
          <w:rFonts w:ascii="Arial" w:hAnsi="Arial" w:cs="Arial"/>
        </w:rPr>
        <w:t>)</w:t>
      </w:r>
      <w:r w:rsidR="001B3046">
        <w:rPr>
          <w:rFonts w:ascii="Arial" w:hAnsi="Arial" w:cs="Arial"/>
        </w:rPr>
        <w:t>, sample depth</w:t>
      </w:r>
      <w:r w:rsidR="00AB503D">
        <w:rPr>
          <w:rFonts w:ascii="Arial" w:hAnsi="Arial" w:cs="Arial"/>
        </w:rPr>
        <w:t xml:space="preserve"> below land surface</w:t>
      </w:r>
      <w:r w:rsidR="00AF4DDB">
        <w:rPr>
          <w:rFonts w:ascii="Arial" w:hAnsi="Arial" w:cs="Arial"/>
        </w:rPr>
        <w:t xml:space="preserve"> (p </w:t>
      </w:r>
      <w:r w:rsidR="00AF4DDB" w:rsidRPr="00AF4DDB">
        <w:rPr>
          <w:rFonts w:ascii="Arial" w:hAnsi="Arial" w:cs="Arial"/>
        </w:rPr>
        <w:t>&lt; 2e-16</w:t>
      </w:r>
      <w:r w:rsidR="00AF4DDB">
        <w:rPr>
          <w:rFonts w:ascii="Arial" w:hAnsi="Arial" w:cs="Arial"/>
        </w:rPr>
        <w:t>)</w:t>
      </w:r>
      <w:r w:rsidR="001B3046">
        <w:rPr>
          <w:rFonts w:ascii="Arial" w:hAnsi="Arial" w:cs="Arial"/>
        </w:rPr>
        <w:t xml:space="preserve">, land elevation </w:t>
      </w:r>
      <w:r w:rsidR="00AF4DDB">
        <w:rPr>
          <w:rFonts w:ascii="Arial" w:hAnsi="Arial" w:cs="Arial"/>
        </w:rPr>
        <w:t xml:space="preserve">(p = </w:t>
      </w:r>
      <w:r w:rsidR="00AF4DDB" w:rsidRPr="00AF4DDB">
        <w:rPr>
          <w:rFonts w:ascii="Arial" w:hAnsi="Arial" w:cs="Arial"/>
        </w:rPr>
        <w:t>1.34e-06</w:t>
      </w:r>
      <w:r w:rsidR="00AF4DDB">
        <w:rPr>
          <w:rFonts w:ascii="Arial" w:hAnsi="Arial" w:cs="Arial"/>
        </w:rPr>
        <w:t xml:space="preserve">) </w:t>
      </w:r>
      <w:r w:rsidR="001B3046">
        <w:rPr>
          <w:rFonts w:ascii="Arial" w:hAnsi="Arial" w:cs="Arial"/>
        </w:rPr>
        <w:t>and</w:t>
      </w:r>
      <w:r w:rsidR="00871B50">
        <w:rPr>
          <w:rFonts w:ascii="Arial" w:hAnsi="Arial" w:cs="Arial"/>
        </w:rPr>
        <w:t xml:space="preserve"> dissolved oxygen (DO</w:t>
      </w:r>
      <w:r w:rsidR="00144711">
        <w:rPr>
          <w:rFonts w:ascii="Arial" w:hAnsi="Arial" w:cs="Arial"/>
        </w:rPr>
        <w:t>)</w:t>
      </w:r>
      <w:r w:rsidR="00AF4DDB">
        <w:rPr>
          <w:rFonts w:ascii="Arial" w:hAnsi="Arial" w:cs="Arial"/>
        </w:rPr>
        <w:t xml:space="preserve"> </w:t>
      </w:r>
      <w:r w:rsidR="00144711">
        <w:rPr>
          <w:rFonts w:ascii="Arial" w:hAnsi="Arial" w:cs="Arial"/>
        </w:rPr>
        <w:t>(</w:t>
      </w:r>
      <w:r w:rsidR="00AF4DDB">
        <w:rPr>
          <w:rFonts w:ascii="Arial" w:hAnsi="Arial" w:cs="Arial"/>
        </w:rPr>
        <w:t xml:space="preserve">p </w:t>
      </w:r>
      <w:r w:rsidR="00AF4DDB" w:rsidRPr="00AF4DDB">
        <w:rPr>
          <w:rFonts w:ascii="Arial" w:hAnsi="Arial" w:cs="Arial"/>
        </w:rPr>
        <w:t>&lt; 2e-16</w:t>
      </w:r>
      <w:r w:rsidR="00871B50">
        <w:rPr>
          <w:rFonts w:ascii="Arial" w:hAnsi="Arial" w:cs="Arial"/>
        </w:rPr>
        <w:t>)</w:t>
      </w:r>
      <w:r w:rsidR="001B3046">
        <w:rPr>
          <w:rFonts w:ascii="Arial" w:hAnsi="Arial" w:cs="Arial"/>
        </w:rPr>
        <w:t xml:space="preserve">. </w:t>
      </w:r>
      <w:r w:rsidR="00CE0E6D">
        <w:rPr>
          <w:rFonts w:ascii="Arial" w:hAnsi="Arial" w:cs="Arial"/>
        </w:rPr>
        <w:t>Our</w:t>
      </w:r>
      <w:r w:rsidR="001B3046">
        <w:rPr>
          <w:rFonts w:ascii="Arial" w:hAnsi="Arial" w:cs="Arial"/>
        </w:rPr>
        <w:t xml:space="preserve"> </w:t>
      </w:r>
      <w:r w:rsidR="00CE0E6D">
        <w:rPr>
          <w:rFonts w:ascii="Arial" w:hAnsi="Arial" w:cs="Arial"/>
        </w:rPr>
        <w:t xml:space="preserve">analysis </w:t>
      </w:r>
      <w:r w:rsidR="001B3046">
        <w:rPr>
          <w:rFonts w:ascii="Arial" w:hAnsi="Arial" w:cs="Arial"/>
        </w:rPr>
        <w:t xml:space="preserve">also shows negative relationships </w:t>
      </w:r>
      <w:r w:rsidR="00D774F6">
        <w:rPr>
          <w:rFonts w:ascii="Arial" w:hAnsi="Arial" w:cs="Arial"/>
        </w:rPr>
        <w:t xml:space="preserve">(p &lt; 0.01) </w:t>
      </w:r>
      <w:r w:rsidR="000D01C1">
        <w:rPr>
          <w:rFonts w:ascii="Arial" w:hAnsi="Arial" w:cs="Arial"/>
        </w:rPr>
        <w:t>between DOC and sodium</w:t>
      </w:r>
      <w:r w:rsidR="00566761">
        <w:rPr>
          <w:rFonts w:ascii="Arial" w:hAnsi="Arial" w:cs="Arial"/>
        </w:rPr>
        <w:t xml:space="preserve"> (Na</w:t>
      </w:r>
      <w:r w:rsidR="00144711">
        <w:rPr>
          <w:rFonts w:ascii="Arial" w:hAnsi="Arial" w:cs="Arial"/>
        </w:rPr>
        <w:t>)</w:t>
      </w:r>
      <w:r w:rsidR="00D96C16">
        <w:rPr>
          <w:rFonts w:ascii="Arial" w:hAnsi="Arial" w:cs="Arial"/>
        </w:rPr>
        <w:t xml:space="preserve"> </w:t>
      </w:r>
      <w:r w:rsidR="00144711">
        <w:rPr>
          <w:rFonts w:ascii="Arial" w:hAnsi="Arial" w:cs="Arial"/>
        </w:rPr>
        <w:t>(</w:t>
      </w:r>
      <w:r w:rsidR="00D96C16">
        <w:rPr>
          <w:rFonts w:ascii="Arial" w:hAnsi="Arial" w:cs="Arial"/>
        </w:rPr>
        <w:t xml:space="preserve">p = </w:t>
      </w:r>
      <w:r w:rsidR="00D96C16" w:rsidRPr="00D96C16">
        <w:rPr>
          <w:rFonts w:ascii="Arial" w:hAnsi="Arial" w:cs="Arial"/>
        </w:rPr>
        <w:t>0.001</w:t>
      </w:r>
      <w:r w:rsidR="00566761">
        <w:rPr>
          <w:rFonts w:ascii="Arial" w:hAnsi="Arial" w:cs="Arial"/>
        </w:rPr>
        <w:t>)</w:t>
      </w:r>
      <w:r w:rsidR="001B3046">
        <w:rPr>
          <w:rFonts w:ascii="Arial" w:hAnsi="Arial" w:cs="Arial"/>
        </w:rPr>
        <w:t>, and DOC and precipitation i</w:t>
      </w:r>
      <w:r w:rsidR="009B2C64">
        <w:rPr>
          <w:rFonts w:ascii="Arial" w:hAnsi="Arial" w:cs="Arial"/>
        </w:rPr>
        <w:t>n the wettest month of the year</w:t>
      </w:r>
      <w:r w:rsidR="00D96C16">
        <w:rPr>
          <w:rFonts w:ascii="Arial" w:hAnsi="Arial" w:cs="Arial"/>
        </w:rPr>
        <w:t xml:space="preserve"> (p = </w:t>
      </w:r>
      <w:r w:rsidR="00D96C16" w:rsidRPr="00D96C16">
        <w:rPr>
          <w:rFonts w:ascii="Arial" w:hAnsi="Arial" w:cs="Arial"/>
        </w:rPr>
        <w:t>0.001</w:t>
      </w:r>
      <w:r w:rsidR="00D96C16">
        <w:rPr>
          <w:rFonts w:ascii="Arial" w:hAnsi="Arial" w:cs="Arial"/>
        </w:rPr>
        <w:t>)</w:t>
      </w:r>
      <w:r w:rsidR="00D774F6">
        <w:rPr>
          <w:rFonts w:ascii="Arial" w:hAnsi="Arial" w:cs="Arial"/>
        </w:rPr>
        <w:t>.</w:t>
      </w:r>
      <w:r w:rsidR="000F4ECC">
        <w:rPr>
          <w:rFonts w:ascii="Arial" w:hAnsi="Arial" w:cs="Arial"/>
        </w:rPr>
        <w:t xml:space="preserve"> Water </w:t>
      </w:r>
      <w:r w:rsidR="00350FCE">
        <w:rPr>
          <w:rFonts w:ascii="Arial" w:hAnsi="Arial" w:cs="Arial"/>
        </w:rPr>
        <w:t>t</w:t>
      </w:r>
      <w:r w:rsidR="000F4ECC">
        <w:rPr>
          <w:rFonts w:ascii="Arial" w:hAnsi="Arial" w:cs="Arial"/>
        </w:rPr>
        <w:t xml:space="preserve">able </w:t>
      </w:r>
      <w:r w:rsidR="00350FCE">
        <w:rPr>
          <w:rFonts w:ascii="Arial" w:hAnsi="Arial" w:cs="Arial"/>
        </w:rPr>
        <w:t>d</w:t>
      </w:r>
      <w:r w:rsidR="000F4ECC">
        <w:rPr>
          <w:rFonts w:ascii="Arial" w:hAnsi="Arial" w:cs="Arial"/>
        </w:rPr>
        <w:t>epth as a variable improved the overall model fit, however it is not a significant predictor of DOC concentrations</w:t>
      </w:r>
      <w:r w:rsidR="00D96C16">
        <w:rPr>
          <w:rFonts w:ascii="Arial" w:hAnsi="Arial" w:cs="Arial"/>
        </w:rPr>
        <w:t xml:space="preserve"> (p = </w:t>
      </w:r>
      <w:r w:rsidR="00D96C16" w:rsidRPr="00D96C16">
        <w:rPr>
          <w:rFonts w:ascii="Arial" w:hAnsi="Arial" w:cs="Arial"/>
        </w:rPr>
        <w:t>0.07</w:t>
      </w:r>
      <w:r w:rsidR="00D96C16">
        <w:rPr>
          <w:rFonts w:ascii="Arial" w:hAnsi="Arial" w:cs="Arial"/>
        </w:rPr>
        <w:t>1)</w:t>
      </w:r>
      <w:r w:rsidR="000F4ECC">
        <w:rPr>
          <w:rFonts w:ascii="Arial" w:hAnsi="Arial" w:cs="Arial"/>
        </w:rPr>
        <w:t>.</w:t>
      </w:r>
      <w:r w:rsidR="00BC5978">
        <w:rPr>
          <w:rFonts w:ascii="Arial" w:hAnsi="Arial" w:cs="Arial"/>
        </w:rPr>
        <w:t xml:space="preserve"> </w:t>
      </w:r>
    </w:p>
    <w:p w14:paraId="29673FDC" w14:textId="77777777" w:rsidR="00A27E23" w:rsidRPr="0047632E" w:rsidRDefault="00A27E23" w:rsidP="00DF5203">
      <w:pPr>
        <w:spacing w:line="480" w:lineRule="auto"/>
        <w:rPr>
          <w:rFonts w:ascii="Arial" w:hAnsi="Arial" w:cs="Arial"/>
        </w:rPr>
      </w:pPr>
    </w:p>
    <w:p w14:paraId="0278D26E" w14:textId="1FC04538" w:rsidR="00FC6518" w:rsidRPr="0047632E" w:rsidRDefault="00814EFC" w:rsidP="00DF5203">
      <w:pPr>
        <w:spacing w:line="480" w:lineRule="auto"/>
        <w:rPr>
          <w:rFonts w:ascii="Arial" w:hAnsi="Arial" w:cs="Arial"/>
        </w:rPr>
      </w:pPr>
      <w:r w:rsidRPr="00AE4DB7">
        <w:rPr>
          <w:rFonts w:ascii="Arial" w:hAnsi="Arial" w:cs="Arial"/>
        </w:rPr>
        <w:t>The results suggest that groundwater DOC concentrations</w:t>
      </w:r>
      <w:r w:rsidR="00DE3ADA" w:rsidRPr="00AE4DB7">
        <w:rPr>
          <w:rFonts w:ascii="Arial" w:hAnsi="Arial" w:cs="Arial"/>
        </w:rPr>
        <w:t xml:space="preserve"> are determined by the interaction of four major controlling factors</w:t>
      </w:r>
      <w:r w:rsidR="00350FCE" w:rsidRPr="00AE4DB7">
        <w:rPr>
          <w:rFonts w:ascii="Arial" w:hAnsi="Arial" w:cs="Arial"/>
        </w:rPr>
        <w:t xml:space="preserve">: </w:t>
      </w:r>
      <w:r w:rsidR="00D52C80" w:rsidRPr="00AE4DB7">
        <w:rPr>
          <w:rFonts w:ascii="Arial" w:hAnsi="Arial" w:cs="Arial"/>
        </w:rPr>
        <w:t xml:space="preserve">(1) </w:t>
      </w:r>
      <w:r w:rsidRPr="00AE4DB7">
        <w:rPr>
          <w:rFonts w:ascii="Arial" w:hAnsi="Arial" w:cs="Arial"/>
        </w:rPr>
        <w:t xml:space="preserve">climatic controls affecting </w:t>
      </w:r>
      <w:r w:rsidR="001433D6" w:rsidRPr="00AE4DB7">
        <w:rPr>
          <w:rFonts w:ascii="Arial" w:hAnsi="Arial" w:cs="Arial"/>
        </w:rPr>
        <w:t>surface</w:t>
      </w:r>
      <w:r w:rsidRPr="00AE4DB7">
        <w:rPr>
          <w:rFonts w:ascii="Arial" w:hAnsi="Arial" w:cs="Arial"/>
        </w:rPr>
        <w:t xml:space="preserve"> </w:t>
      </w:r>
      <w:r w:rsidR="00103642">
        <w:rPr>
          <w:rFonts w:ascii="Arial" w:hAnsi="Arial" w:cs="Arial"/>
        </w:rPr>
        <w:t xml:space="preserve">vegetation </w:t>
      </w:r>
      <w:r w:rsidRPr="00AE4DB7">
        <w:rPr>
          <w:rFonts w:ascii="Arial" w:hAnsi="Arial" w:cs="Arial"/>
        </w:rPr>
        <w:t>production</w:t>
      </w:r>
      <w:r w:rsidR="00103642">
        <w:rPr>
          <w:rFonts w:ascii="Arial" w:hAnsi="Arial" w:cs="Arial"/>
        </w:rPr>
        <w:t xml:space="preserve"> and</w:t>
      </w:r>
      <w:r w:rsidRPr="00AE4DB7">
        <w:rPr>
          <w:rFonts w:ascii="Arial" w:hAnsi="Arial" w:cs="Arial"/>
        </w:rPr>
        <w:t xml:space="preserve"> </w:t>
      </w:r>
      <w:r w:rsidR="00103642">
        <w:rPr>
          <w:rFonts w:ascii="Arial" w:hAnsi="Arial" w:cs="Arial"/>
        </w:rPr>
        <w:t>decomposition</w:t>
      </w:r>
      <w:r w:rsidRPr="00AE4DB7">
        <w:rPr>
          <w:rFonts w:ascii="Arial" w:hAnsi="Arial" w:cs="Arial"/>
        </w:rPr>
        <w:t>,</w:t>
      </w:r>
      <w:r w:rsidR="006E5E87" w:rsidRPr="00AE4DB7">
        <w:rPr>
          <w:rFonts w:ascii="Arial" w:hAnsi="Arial" w:cs="Arial"/>
        </w:rPr>
        <w:t xml:space="preserve"> </w:t>
      </w:r>
      <w:r w:rsidR="00D52C80" w:rsidRPr="00AE4DB7">
        <w:rPr>
          <w:rFonts w:ascii="Arial" w:hAnsi="Arial" w:cs="Arial"/>
        </w:rPr>
        <w:t xml:space="preserve">(2) </w:t>
      </w:r>
      <w:r w:rsidR="006E5E87" w:rsidRPr="00AE4DB7">
        <w:rPr>
          <w:rFonts w:ascii="Arial" w:hAnsi="Arial" w:cs="Arial"/>
        </w:rPr>
        <w:t>land</w:t>
      </w:r>
      <w:r w:rsidR="00104495">
        <w:rPr>
          <w:rFonts w:ascii="Arial" w:hAnsi="Arial" w:cs="Arial"/>
        </w:rPr>
        <w:t>-</w:t>
      </w:r>
      <w:r w:rsidR="006E5E87" w:rsidRPr="00AE4DB7">
        <w:rPr>
          <w:rFonts w:ascii="Arial" w:hAnsi="Arial" w:cs="Arial"/>
        </w:rPr>
        <w:t>use,</w:t>
      </w:r>
      <w:r w:rsidRPr="00AE4DB7">
        <w:rPr>
          <w:rFonts w:ascii="Arial" w:hAnsi="Arial" w:cs="Arial"/>
        </w:rPr>
        <w:t xml:space="preserve"> </w:t>
      </w:r>
      <w:r w:rsidR="00D52C80" w:rsidRPr="00AE4DB7">
        <w:rPr>
          <w:rFonts w:ascii="Arial" w:hAnsi="Arial" w:cs="Arial"/>
        </w:rPr>
        <w:t xml:space="preserve">(3) </w:t>
      </w:r>
      <w:r w:rsidRPr="00AE4DB7">
        <w:rPr>
          <w:rFonts w:ascii="Arial" w:hAnsi="Arial" w:cs="Arial"/>
        </w:rPr>
        <w:t>redox</w:t>
      </w:r>
      <w:r w:rsidR="00A27E23">
        <w:rPr>
          <w:rFonts w:ascii="Arial" w:hAnsi="Arial" w:cs="Arial"/>
        </w:rPr>
        <w:t xml:space="preserve"> controls affecting</w:t>
      </w:r>
      <w:r w:rsidR="000E6008" w:rsidRPr="00AE4DB7">
        <w:rPr>
          <w:rFonts w:ascii="Arial" w:hAnsi="Arial" w:cs="Arial"/>
        </w:rPr>
        <w:t xml:space="preserve"> </w:t>
      </w:r>
      <w:r w:rsidR="00A27E23">
        <w:rPr>
          <w:rFonts w:ascii="Arial" w:hAnsi="Arial" w:cs="Arial"/>
        </w:rPr>
        <w:t xml:space="preserve">DOC </w:t>
      </w:r>
      <w:r w:rsidR="00104495">
        <w:rPr>
          <w:rFonts w:ascii="Arial" w:hAnsi="Arial" w:cs="Arial"/>
        </w:rPr>
        <w:t>biodegradation rates</w:t>
      </w:r>
      <w:r w:rsidR="00D52C80" w:rsidRPr="00AE4DB7">
        <w:rPr>
          <w:rFonts w:ascii="Arial" w:hAnsi="Arial" w:cs="Arial"/>
        </w:rPr>
        <w:t>,</w:t>
      </w:r>
      <w:r w:rsidR="00A27E23">
        <w:rPr>
          <w:rFonts w:ascii="Arial" w:hAnsi="Arial" w:cs="Arial"/>
        </w:rPr>
        <w:t xml:space="preserve"> and</w:t>
      </w:r>
      <w:r w:rsidR="00D52C80" w:rsidRPr="00AE4DB7">
        <w:rPr>
          <w:rFonts w:ascii="Arial" w:hAnsi="Arial" w:cs="Arial"/>
        </w:rPr>
        <w:t xml:space="preserve"> (4)</w:t>
      </w:r>
      <w:r w:rsidRPr="00AE4DB7">
        <w:rPr>
          <w:rFonts w:ascii="Arial" w:hAnsi="Arial" w:cs="Arial"/>
        </w:rPr>
        <w:t xml:space="preserve"> </w:t>
      </w:r>
      <w:r w:rsidR="00A5633A" w:rsidRPr="00AE4DB7">
        <w:rPr>
          <w:rFonts w:ascii="Arial" w:hAnsi="Arial" w:cs="Arial"/>
        </w:rPr>
        <w:t>aquifer</w:t>
      </w:r>
      <w:r w:rsidR="006305D3" w:rsidRPr="00AE4DB7">
        <w:rPr>
          <w:rFonts w:ascii="Arial" w:hAnsi="Arial" w:cs="Arial"/>
        </w:rPr>
        <w:t xml:space="preserve"> age and </w:t>
      </w:r>
      <w:r w:rsidRPr="00AE4DB7">
        <w:rPr>
          <w:rFonts w:ascii="Arial" w:hAnsi="Arial" w:cs="Arial"/>
        </w:rPr>
        <w:t>sedimentary OM as a source</w:t>
      </w:r>
      <w:r w:rsidR="00DE3ADA" w:rsidRPr="00AE4DB7">
        <w:rPr>
          <w:rFonts w:ascii="Arial" w:hAnsi="Arial" w:cs="Arial"/>
        </w:rPr>
        <w:t xml:space="preserve"> of DOC</w:t>
      </w:r>
      <w:r w:rsidRPr="00AE4DB7">
        <w:rPr>
          <w:rFonts w:ascii="Arial" w:hAnsi="Arial" w:cs="Arial"/>
        </w:rPr>
        <w:t xml:space="preserve"> </w:t>
      </w:r>
      <w:r w:rsidR="00411706" w:rsidRPr="00AE4DB7">
        <w:rPr>
          <w:rFonts w:ascii="Arial" w:hAnsi="Arial" w:cs="Arial"/>
        </w:rPr>
        <w:t>within the aquifer</w:t>
      </w:r>
      <w:r w:rsidR="00D80296" w:rsidRPr="00AE4DB7">
        <w:rPr>
          <w:rFonts w:ascii="Arial" w:hAnsi="Arial" w:cs="Arial"/>
        </w:rPr>
        <w:t xml:space="preserve"> (</w:t>
      </w:r>
      <w:r w:rsidR="00D72D48">
        <w:rPr>
          <w:rFonts w:ascii="Arial" w:hAnsi="Arial" w:cs="Arial"/>
        </w:rPr>
        <w:t>F</w:t>
      </w:r>
      <w:r w:rsidR="00D80296" w:rsidRPr="00AE4DB7">
        <w:rPr>
          <w:rFonts w:ascii="Arial" w:hAnsi="Arial" w:cs="Arial"/>
        </w:rPr>
        <w:t>igure 2)</w:t>
      </w:r>
      <w:r w:rsidR="00D52C80" w:rsidRPr="00AE4DB7">
        <w:rPr>
          <w:rFonts w:ascii="Arial" w:hAnsi="Arial" w:cs="Arial"/>
        </w:rPr>
        <w:t>.</w:t>
      </w:r>
      <w:r w:rsidRPr="0047632E">
        <w:rPr>
          <w:rFonts w:ascii="Arial" w:hAnsi="Arial" w:cs="Arial"/>
        </w:rPr>
        <w:t xml:space="preserve"> </w:t>
      </w:r>
    </w:p>
    <w:p w14:paraId="44EAFD9C" w14:textId="35B8F341" w:rsidR="00E210DC" w:rsidRDefault="00E210DC" w:rsidP="000B14E2">
      <w:pPr>
        <w:spacing w:line="480" w:lineRule="auto"/>
        <w:rPr>
          <w:noProof/>
          <w:lang w:eastAsia="en-AU"/>
        </w:rPr>
      </w:pPr>
    </w:p>
    <w:p w14:paraId="5D5F2C2D" w14:textId="77777777" w:rsidR="009D3885" w:rsidRDefault="009D3885" w:rsidP="00062F8B">
      <w:pPr>
        <w:spacing w:line="480" w:lineRule="auto"/>
        <w:jc w:val="center"/>
        <w:rPr>
          <w:noProof/>
        </w:rPr>
      </w:pPr>
    </w:p>
    <w:p w14:paraId="4B94D5A5" w14:textId="668D7F72" w:rsidR="00D774F6" w:rsidRPr="00062F8B" w:rsidRDefault="009D3885" w:rsidP="00062F8B">
      <w:pPr>
        <w:spacing w:line="480" w:lineRule="auto"/>
        <w:jc w:val="center"/>
        <w:rPr>
          <w:noProof/>
          <w:lang w:eastAsia="en-AU"/>
        </w:rPr>
      </w:pPr>
      <w:r>
        <w:rPr>
          <w:noProof/>
        </w:rPr>
        <w:lastRenderedPageBreak/>
        <w:drawing>
          <wp:inline distT="0" distB="0" distL="0" distR="0" wp14:anchorId="21DF2EBD" wp14:editId="34FDC255">
            <wp:extent cx="6089650" cy="40462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0"/>
                    <a:stretch/>
                  </pic:blipFill>
                  <pic:spPr bwMode="auto">
                    <a:xfrm>
                      <a:off x="0" y="0"/>
                      <a:ext cx="6091162" cy="40472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5EB091" w14:textId="77777777" w:rsidR="0027524A" w:rsidRDefault="00D774F6" w:rsidP="00E97A26">
      <w:pPr>
        <w:spacing w:line="480" w:lineRule="auto"/>
        <w:rPr>
          <w:rFonts w:ascii="Arial" w:hAnsi="Arial" w:cs="Arial"/>
        </w:rPr>
      </w:pPr>
      <w:r>
        <w:rPr>
          <w:rFonts w:ascii="Arial" w:hAnsi="Arial" w:cs="Arial"/>
        </w:rPr>
        <w:t>Figure 2</w:t>
      </w:r>
      <w:r w:rsidR="00516AFF">
        <w:rPr>
          <w:rFonts w:ascii="Arial" w:hAnsi="Arial" w:cs="Arial"/>
        </w:rPr>
        <w:t xml:space="preserve">: </w:t>
      </w:r>
      <w:r w:rsidR="00F62288">
        <w:rPr>
          <w:rFonts w:ascii="Arial" w:hAnsi="Arial" w:cs="Arial"/>
        </w:rPr>
        <w:t>F</w:t>
      </w:r>
      <w:r w:rsidR="0044178A">
        <w:rPr>
          <w:rFonts w:ascii="Arial" w:hAnsi="Arial" w:cs="Arial"/>
        </w:rPr>
        <w:t>actors and processes</w:t>
      </w:r>
      <w:r w:rsidR="009A60B0">
        <w:rPr>
          <w:rFonts w:ascii="Arial" w:hAnsi="Arial" w:cs="Arial"/>
        </w:rPr>
        <w:t xml:space="preserve"> </w:t>
      </w:r>
      <w:r w:rsidR="00E210DC">
        <w:rPr>
          <w:rFonts w:ascii="Arial" w:hAnsi="Arial" w:cs="Arial"/>
        </w:rPr>
        <w:t xml:space="preserve">leading to decreasing (A) or increasing (B) groundwater DOC concentrations </w:t>
      </w:r>
      <w:r w:rsidR="009A60B0">
        <w:rPr>
          <w:rFonts w:ascii="Arial" w:hAnsi="Arial" w:cs="Arial"/>
        </w:rPr>
        <w:t>in</w:t>
      </w:r>
      <w:r w:rsidR="00E210DC">
        <w:rPr>
          <w:rFonts w:ascii="Arial" w:hAnsi="Arial" w:cs="Arial"/>
        </w:rPr>
        <w:t xml:space="preserve"> the </w:t>
      </w:r>
      <w:r w:rsidR="009A60B0">
        <w:rPr>
          <w:rFonts w:ascii="Arial" w:hAnsi="Arial" w:cs="Arial"/>
        </w:rPr>
        <w:t>surface</w:t>
      </w:r>
      <w:r w:rsidR="00E210DC">
        <w:rPr>
          <w:rFonts w:ascii="Arial" w:hAnsi="Arial" w:cs="Arial"/>
        </w:rPr>
        <w:t xml:space="preserve"> and vadose zones including </w:t>
      </w:r>
      <w:r w:rsidR="00A905F9" w:rsidRPr="00A905F9">
        <w:rPr>
          <w:rFonts w:ascii="Arial" w:hAnsi="Arial" w:cs="Arial"/>
        </w:rPr>
        <w:t>climatic controls affecting surface production and availability of OM, land use type, redox and climatic controls affecting biodegradation a</w:t>
      </w:r>
      <w:r w:rsidR="00062F8B">
        <w:rPr>
          <w:rFonts w:ascii="Arial" w:hAnsi="Arial" w:cs="Arial"/>
        </w:rPr>
        <w:t>nd</w:t>
      </w:r>
      <w:r w:rsidR="00A905F9" w:rsidRPr="00A905F9">
        <w:rPr>
          <w:rFonts w:ascii="Arial" w:hAnsi="Arial" w:cs="Arial"/>
        </w:rPr>
        <w:t xml:space="preserve"> sorption of OM in the subsurface and, the influence of aquifer age and sedimentary OM as a source of DOC within the aquifer</w:t>
      </w:r>
      <w:r w:rsidR="00062F8B">
        <w:rPr>
          <w:rFonts w:ascii="Arial" w:hAnsi="Arial" w:cs="Arial"/>
        </w:rPr>
        <w:t>.</w:t>
      </w:r>
    </w:p>
    <w:p w14:paraId="3DEEC669" w14:textId="77777777" w:rsidR="00E210DC" w:rsidRDefault="00E210DC" w:rsidP="00E97A26">
      <w:pPr>
        <w:spacing w:line="480" w:lineRule="auto"/>
        <w:rPr>
          <w:rFonts w:ascii="Arial" w:hAnsi="Arial" w:cs="Arial"/>
        </w:rPr>
      </w:pPr>
    </w:p>
    <w:p w14:paraId="5DE39C04" w14:textId="77777777" w:rsidR="00DE3ADA" w:rsidRPr="008352E0" w:rsidRDefault="00684E22" w:rsidP="00DE3ADA">
      <w:pPr>
        <w:spacing w:line="480" w:lineRule="auto"/>
        <w:rPr>
          <w:rFonts w:ascii="Arial" w:hAnsi="Arial" w:cs="Arial"/>
          <w:b/>
        </w:rPr>
      </w:pPr>
      <w:r>
        <w:rPr>
          <w:rFonts w:ascii="Arial" w:hAnsi="Arial" w:cs="Arial"/>
          <w:b/>
        </w:rPr>
        <w:t xml:space="preserve">Climate controls </w:t>
      </w:r>
    </w:p>
    <w:p w14:paraId="2E512A18" w14:textId="562DADB5" w:rsidR="00DE3ADA" w:rsidRDefault="00D72D48" w:rsidP="0CD68F05">
      <w:pPr>
        <w:spacing w:line="480" w:lineRule="auto"/>
        <w:rPr>
          <w:rFonts w:ascii="Arial" w:hAnsi="Arial" w:cs="Arial"/>
        </w:rPr>
      </w:pPr>
      <w:r>
        <w:rPr>
          <w:rFonts w:ascii="Arial" w:hAnsi="Arial" w:cs="Arial"/>
        </w:rPr>
        <w:t>T</w:t>
      </w:r>
      <w:r w:rsidR="0CD68F05" w:rsidRPr="0CD68F05">
        <w:rPr>
          <w:rFonts w:ascii="Arial" w:hAnsi="Arial" w:cs="Arial"/>
        </w:rPr>
        <w:t>emperature and precipitation play an important role in predicting groundwater DOC concentrations. DOC decreases by 9.5% for every 10 mm increase in precipitation in the driest month of the year and decreases by 2.5% for every 10 mm increase in precipitation in the wettest month of the year.  This is likely due to a dilution effect whereby accumulated soil DOM infiltrates the saturated zone during initial rainfall and is later diluted by additional rainfall</w:t>
      </w:r>
      <w:r w:rsidR="00CE0E6D">
        <w:rPr>
          <w:rFonts w:ascii="Arial" w:hAnsi="Arial" w:cs="Arial"/>
        </w:rPr>
        <w:t xml:space="preserve"> (Smith et al 2014)</w:t>
      </w:r>
      <w:r w:rsidR="0CD68F05" w:rsidRPr="0CD68F05">
        <w:rPr>
          <w:rFonts w:ascii="Arial" w:hAnsi="Arial" w:cs="Arial"/>
        </w:rPr>
        <w:t xml:space="preserve">. In arid climates, some of these trends may be reversed. For </w:t>
      </w:r>
      <w:r w:rsidR="0CD68F05" w:rsidRPr="0CD68F05">
        <w:rPr>
          <w:rFonts w:ascii="Arial" w:hAnsi="Arial" w:cs="Arial"/>
        </w:rPr>
        <w:lastRenderedPageBreak/>
        <w:t>example in an extremely dry climate, an increase in precipitation would increase groundwater DOC concentration since the precipitation in the wettest month of the year is likely to be too low to cause significant dilution. Furthermore, in arid climates, DOC concentrations would decrease due to limited vegetation cover and bioavailable DOM (Chapelle et al 2013). We observed some of these trend reversals in</w:t>
      </w:r>
      <w:r w:rsidR="00CE0E6D">
        <w:rPr>
          <w:rFonts w:ascii="Arial" w:hAnsi="Arial" w:cs="Arial"/>
        </w:rPr>
        <w:t xml:space="preserve"> </w:t>
      </w:r>
      <w:r w:rsidR="0CD68F05" w:rsidRPr="0CD68F05">
        <w:rPr>
          <w:rFonts w:ascii="Arial" w:hAnsi="Arial" w:cs="Arial"/>
        </w:rPr>
        <w:t>simple linear</w:t>
      </w:r>
      <w:r w:rsidR="00CE0E6D">
        <w:rPr>
          <w:rFonts w:ascii="Arial" w:hAnsi="Arial" w:cs="Arial"/>
        </w:rPr>
        <w:t xml:space="preserve"> </w:t>
      </w:r>
      <w:r w:rsidR="0CD68F05" w:rsidRPr="0CD68F05">
        <w:rPr>
          <w:rFonts w:ascii="Arial" w:hAnsi="Arial" w:cs="Arial"/>
        </w:rPr>
        <w:t>analys</w:t>
      </w:r>
      <w:r w:rsidR="00CE0E6D">
        <w:rPr>
          <w:rFonts w:ascii="Arial" w:hAnsi="Arial" w:cs="Arial"/>
        </w:rPr>
        <w:t>e</w:t>
      </w:r>
      <w:r w:rsidR="0CD68F05" w:rsidRPr="0CD68F05">
        <w:rPr>
          <w:rFonts w:ascii="Arial" w:hAnsi="Arial" w:cs="Arial"/>
        </w:rPr>
        <w:t xml:space="preserve">s </w:t>
      </w:r>
      <w:r w:rsidR="00CE0E6D">
        <w:rPr>
          <w:rFonts w:ascii="Arial" w:hAnsi="Arial" w:cs="Arial"/>
        </w:rPr>
        <w:t>for</w:t>
      </w:r>
      <w:r w:rsidR="0CD68F05" w:rsidRPr="0CD68F05">
        <w:rPr>
          <w:rFonts w:ascii="Arial" w:hAnsi="Arial" w:cs="Arial"/>
        </w:rPr>
        <w:t xml:space="preserve"> a smaller Australian dataset (n = 79</w:t>
      </w:r>
      <w:r w:rsidR="00104495">
        <w:rPr>
          <w:rFonts w:ascii="Arial" w:hAnsi="Arial" w:cs="Arial"/>
        </w:rPr>
        <w:t xml:space="preserve"> after removing incomplete data</w:t>
      </w:r>
      <w:r w:rsidR="0CD68F05" w:rsidRPr="0CD68F05">
        <w:rPr>
          <w:rFonts w:ascii="Arial" w:hAnsi="Arial" w:cs="Arial"/>
        </w:rPr>
        <w:t>).</w:t>
      </w:r>
    </w:p>
    <w:p w14:paraId="45FB0818" w14:textId="77777777" w:rsidR="00DE3ADA" w:rsidRDefault="00DE3ADA" w:rsidP="00E97A26">
      <w:pPr>
        <w:spacing w:line="480" w:lineRule="auto"/>
        <w:rPr>
          <w:rFonts w:ascii="Arial" w:hAnsi="Arial" w:cs="Arial"/>
        </w:rPr>
      </w:pPr>
    </w:p>
    <w:p w14:paraId="5CDE0634" w14:textId="3153E6FB" w:rsidR="00662241" w:rsidRDefault="0021586E" w:rsidP="0044256C">
      <w:pPr>
        <w:spacing w:line="480" w:lineRule="auto"/>
        <w:rPr>
          <w:rFonts w:ascii="Arial" w:hAnsi="Arial" w:cs="Arial"/>
        </w:rPr>
      </w:pPr>
      <w:r>
        <w:rPr>
          <w:rFonts w:ascii="Arial" w:hAnsi="Arial" w:cs="Arial"/>
        </w:rPr>
        <w:t>G</w:t>
      </w:r>
      <w:r w:rsidR="00AC7564">
        <w:rPr>
          <w:rFonts w:ascii="Arial" w:hAnsi="Arial" w:cs="Arial"/>
        </w:rPr>
        <w:t xml:space="preserve">roundwater DOC concentrations </w:t>
      </w:r>
      <w:r w:rsidR="006D66CD">
        <w:rPr>
          <w:rFonts w:ascii="Arial" w:hAnsi="Arial" w:cs="Arial"/>
        </w:rPr>
        <w:t>in</w:t>
      </w:r>
      <w:r w:rsidR="00AC7564">
        <w:rPr>
          <w:rFonts w:ascii="Arial" w:hAnsi="Arial" w:cs="Arial"/>
        </w:rPr>
        <w:t xml:space="preserve">crease by </w:t>
      </w:r>
      <w:r w:rsidR="006D66CD">
        <w:rPr>
          <w:rFonts w:ascii="Arial" w:hAnsi="Arial" w:cs="Arial"/>
        </w:rPr>
        <w:t>3.4% for every 1 °C increase in average temperatures in the wettest quarter of the year and</w:t>
      </w:r>
      <w:r w:rsidR="00AC7564">
        <w:rPr>
          <w:rFonts w:ascii="Arial" w:hAnsi="Arial" w:cs="Arial"/>
        </w:rPr>
        <w:t xml:space="preserve"> 4.6% for every 1 °C increase in sample groundwater temperature</w:t>
      </w:r>
      <w:r w:rsidR="006D66CD">
        <w:rPr>
          <w:rFonts w:ascii="Arial" w:hAnsi="Arial" w:cs="Arial"/>
        </w:rPr>
        <w:t>. In contrast, groundwater DOC concentrations decrease by 8.9% for every 1 °C increase in temperatures in the warmest quarter of the year</w:t>
      </w:r>
      <w:r w:rsidR="00AC7564">
        <w:rPr>
          <w:rFonts w:ascii="Arial" w:hAnsi="Arial" w:cs="Arial"/>
        </w:rPr>
        <w:t xml:space="preserve">. </w:t>
      </w:r>
      <w:r w:rsidR="00E35E1D">
        <w:rPr>
          <w:rFonts w:ascii="Arial" w:hAnsi="Arial" w:cs="Arial"/>
        </w:rPr>
        <w:t xml:space="preserve">The source of DOC is </w:t>
      </w:r>
      <w:r w:rsidR="00BC146E">
        <w:rPr>
          <w:rFonts w:ascii="Arial" w:hAnsi="Arial" w:cs="Arial"/>
        </w:rPr>
        <w:t>dependent</w:t>
      </w:r>
      <w:r w:rsidR="00E35E1D">
        <w:rPr>
          <w:rFonts w:ascii="Arial" w:hAnsi="Arial" w:cs="Arial"/>
        </w:rPr>
        <w:t xml:space="preserve"> upon availability of water.</w:t>
      </w:r>
      <w:r w:rsidR="009F22D0">
        <w:rPr>
          <w:rFonts w:ascii="Arial" w:hAnsi="Arial" w:cs="Arial"/>
        </w:rPr>
        <w:t xml:space="preserve"> </w:t>
      </w:r>
      <w:r w:rsidR="009862C6">
        <w:rPr>
          <w:rFonts w:ascii="Arial" w:hAnsi="Arial" w:cs="Arial"/>
        </w:rPr>
        <w:t>I</w:t>
      </w:r>
      <w:r w:rsidR="00E3620A">
        <w:rPr>
          <w:rFonts w:ascii="Arial" w:hAnsi="Arial" w:cs="Arial"/>
        </w:rPr>
        <w:t>n non-arid climates, i</w:t>
      </w:r>
      <w:r w:rsidR="009862C6">
        <w:rPr>
          <w:rFonts w:ascii="Arial" w:hAnsi="Arial" w:cs="Arial"/>
        </w:rPr>
        <w:t xml:space="preserve">ncreases in mean surface temperature in the wettest quarter of the year and increased groundwater temperatures are likely to cause increased temperatures in the soil zone, which under conditions of high soil moisture, are likely to stimulate biological activity and </w:t>
      </w:r>
      <w:r w:rsidR="00A86B18">
        <w:rPr>
          <w:rFonts w:ascii="Arial" w:hAnsi="Arial" w:cs="Arial"/>
        </w:rPr>
        <w:t>DOC</w:t>
      </w:r>
      <w:r w:rsidR="009862C6">
        <w:rPr>
          <w:rFonts w:ascii="Arial" w:hAnsi="Arial" w:cs="Arial"/>
        </w:rPr>
        <w:t xml:space="preserve"> breakdown (Grieve 1990). </w:t>
      </w:r>
    </w:p>
    <w:p w14:paraId="049F31CB" w14:textId="77777777" w:rsidR="009310B0" w:rsidRDefault="009310B0" w:rsidP="0044256C">
      <w:pPr>
        <w:spacing w:line="480" w:lineRule="auto"/>
        <w:rPr>
          <w:rFonts w:ascii="Arial" w:hAnsi="Arial" w:cs="Arial"/>
        </w:rPr>
      </w:pPr>
    </w:p>
    <w:p w14:paraId="50AB8A9E" w14:textId="77777777" w:rsidR="00AC7564" w:rsidRPr="00AC7564" w:rsidRDefault="00AC7564" w:rsidP="0044256C">
      <w:pPr>
        <w:spacing w:line="480" w:lineRule="auto"/>
        <w:rPr>
          <w:rFonts w:ascii="Arial" w:hAnsi="Arial" w:cs="Arial"/>
          <w:b/>
        </w:rPr>
      </w:pPr>
      <w:r>
        <w:rPr>
          <w:rFonts w:ascii="Arial" w:hAnsi="Arial" w:cs="Arial"/>
          <w:b/>
        </w:rPr>
        <w:t>Water quality</w:t>
      </w:r>
    </w:p>
    <w:p w14:paraId="092B8E7E" w14:textId="050B8934" w:rsidR="00E12C70" w:rsidRDefault="009310B0" w:rsidP="00E12C70">
      <w:pPr>
        <w:spacing w:line="480" w:lineRule="auto"/>
        <w:rPr>
          <w:rFonts w:ascii="Arial" w:hAnsi="Arial" w:cs="Arial"/>
        </w:rPr>
      </w:pPr>
      <w:r>
        <w:rPr>
          <w:rFonts w:ascii="Arial" w:hAnsi="Arial" w:cs="Arial"/>
        </w:rPr>
        <w:t>In the saturated zone, r</w:t>
      </w:r>
      <w:r w:rsidR="007A01E8">
        <w:rPr>
          <w:rFonts w:ascii="Arial" w:hAnsi="Arial" w:cs="Arial"/>
        </w:rPr>
        <w:t>edox conditions</w:t>
      </w:r>
      <w:r w:rsidR="00DF5203">
        <w:rPr>
          <w:rFonts w:ascii="Arial" w:hAnsi="Arial" w:cs="Arial"/>
        </w:rPr>
        <w:t xml:space="preserve"> and pH</w:t>
      </w:r>
      <w:r w:rsidR="00017C37">
        <w:rPr>
          <w:rFonts w:ascii="Arial" w:hAnsi="Arial" w:cs="Arial"/>
        </w:rPr>
        <w:t xml:space="preserve"> are strongly related to DOC concentration</w:t>
      </w:r>
      <w:r w:rsidR="00871B50">
        <w:rPr>
          <w:rFonts w:ascii="Arial" w:hAnsi="Arial" w:cs="Arial"/>
        </w:rPr>
        <w:t xml:space="preserve">, with DOC </w:t>
      </w:r>
      <w:r w:rsidR="00017C37">
        <w:rPr>
          <w:rFonts w:ascii="Arial" w:hAnsi="Arial" w:cs="Arial"/>
        </w:rPr>
        <w:t xml:space="preserve">concentrations </w:t>
      </w:r>
      <w:r w:rsidR="00871B50">
        <w:rPr>
          <w:rFonts w:ascii="Arial" w:hAnsi="Arial" w:cs="Arial"/>
        </w:rPr>
        <w:t>9.</w:t>
      </w:r>
      <w:r w:rsidR="003E4DBF">
        <w:rPr>
          <w:rFonts w:ascii="Arial" w:hAnsi="Arial" w:cs="Arial"/>
        </w:rPr>
        <w:t>2</w:t>
      </w:r>
      <w:r w:rsidR="00871B50">
        <w:rPr>
          <w:rFonts w:ascii="Arial" w:hAnsi="Arial" w:cs="Arial"/>
        </w:rPr>
        <w:t xml:space="preserve">% </w:t>
      </w:r>
      <w:r w:rsidR="00017C37">
        <w:rPr>
          <w:rFonts w:ascii="Arial" w:hAnsi="Arial" w:cs="Arial"/>
        </w:rPr>
        <w:t>lower for each</w:t>
      </w:r>
      <w:r w:rsidR="00871B50">
        <w:rPr>
          <w:rFonts w:ascii="Arial" w:hAnsi="Arial" w:cs="Arial"/>
        </w:rPr>
        <w:t xml:space="preserve"> </w:t>
      </w:r>
      <w:r w:rsidR="00DF69F7">
        <w:rPr>
          <w:rFonts w:ascii="Arial" w:hAnsi="Arial" w:cs="Arial"/>
        </w:rPr>
        <w:t xml:space="preserve">unit increase in </w:t>
      </w:r>
      <w:r w:rsidR="00871B50">
        <w:rPr>
          <w:rFonts w:ascii="Arial" w:hAnsi="Arial" w:cs="Arial"/>
        </w:rPr>
        <w:t xml:space="preserve">pH, and </w:t>
      </w:r>
      <w:r w:rsidR="00C720A6">
        <w:rPr>
          <w:rFonts w:ascii="Arial" w:hAnsi="Arial" w:cs="Arial"/>
        </w:rPr>
        <w:t xml:space="preserve">6.8% </w:t>
      </w:r>
      <w:r w:rsidR="00017C37">
        <w:rPr>
          <w:rFonts w:ascii="Arial" w:hAnsi="Arial" w:cs="Arial"/>
        </w:rPr>
        <w:t>lower with</w:t>
      </w:r>
      <w:r w:rsidR="00C720A6">
        <w:rPr>
          <w:rFonts w:ascii="Arial" w:hAnsi="Arial" w:cs="Arial"/>
        </w:rPr>
        <w:t xml:space="preserve"> every</w:t>
      </w:r>
      <w:r w:rsidR="00871B50">
        <w:rPr>
          <w:rFonts w:ascii="Arial" w:hAnsi="Arial" w:cs="Arial"/>
        </w:rPr>
        <w:t xml:space="preserve"> 1 mg / L increase in DO.</w:t>
      </w:r>
      <w:r w:rsidR="00120809">
        <w:rPr>
          <w:rFonts w:ascii="Arial" w:hAnsi="Arial" w:cs="Arial"/>
        </w:rPr>
        <w:t xml:space="preserve"> </w:t>
      </w:r>
      <w:r w:rsidR="0021586E">
        <w:rPr>
          <w:rFonts w:ascii="Arial" w:hAnsi="Arial" w:cs="Arial"/>
        </w:rPr>
        <w:t>T</w:t>
      </w:r>
      <w:r w:rsidR="00BB3371" w:rsidRPr="00BB3371">
        <w:rPr>
          <w:rFonts w:ascii="Arial" w:hAnsi="Arial" w:cs="Arial"/>
        </w:rPr>
        <w:t>he smaller Australian dataset</w:t>
      </w:r>
      <w:r w:rsidR="00BB3371">
        <w:rPr>
          <w:rFonts w:ascii="Arial" w:hAnsi="Arial" w:cs="Arial"/>
        </w:rPr>
        <w:t xml:space="preserve"> (</w:t>
      </w:r>
      <w:r w:rsidR="00BB3371" w:rsidRPr="00341180">
        <w:rPr>
          <w:rFonts w:ascii="Arial" w:hAnsi="Arial" w:cs="Arial"/>
        </w:rPr>
        <w:t>n = 79</w:t>
      </w:r>
      <w:r w:rsidR="00BB3371">
        <w:rPr>
          <w:rFonts w:ascii="Arial" w:hAnsi="Arial" w:cs="Arial"/>
        </w:rPr>
        <w:t>)</w:t>
      </w:r>
      <w:r w:rsidR="00BB3371" w:rsidRPr="00BB3371">
        <w:rPr>
          <w:rFonts w:ascii="Arial" w:hAnsi="Arial" w:cs="Arial"/>
        </w:rPr>
        <w:t xml:space="preserve"> </w:t>
      </w:r>
      <w:r w:rsidR="00BB3371">
        <w:rPr>
          <w:rFonts w:ascii="Arial" w:hAnsi="Arial" w:cs="Arial"/>
        </w:rPr>
        <w:t>also was</w:t>
      </w:r>
      <w:r w:rsidR="00BB3371" w:rsidRPr="00BB3371">
        <w:rPr>
          <w:rFonts w:ascii="Arial" w:hAnsi="Arial" w:cs="Arial"/>
        </w:rPr>
        <w:t xml:space="preserve"> consistent with the larger US dataset (n</w:t>
      </w:r>
      <w:r w:rsidR="00E824E6">
        <w:rPr>
          <w:rFonts w:ascii="Arial" w:hAnsi="Arial" w:cs="Arial"/>
        </w:rPr>
        <w:t xml:space="preserve"> </w:t>
      </w:r>
      <w:r w:rsidR="00BB3371" w:rsidRPr="00BB3371">
        <w:rPr>
          <w:rFonts w:ascii="Arial" w:hAnsi="Arial" w:cs="Arial"/>
        </w:rPr>
        <w:t>=</w:t>
      </w:r>
      <w:r w:rsidR="00E824E6">
        <w:rPr>
          <w:rFonts w:ascii="Arial" w:hAnsi="Arial" w:cs="Arial"/>
        </w:rPr>
        <w:t xml:space="preserve"> </w:t>
      </w:r>
      <w:r w:rsidR="00BB3371" w:rsidRPr="00BB3371">
        <w:rPr>
          <w:rFonts w:ascii="Arial" w:hAnsi="Arial" w:cs="Arial"/>
        </w:rPr>
        <w:t xml:space="preserve">2916) (see supplementary </w:t>
      </w:r>
      <w:r w:rsidR="00BB3371">
        <w:rPr>
          <w:rFonts w:ascii="Arial" w:hAnsi="Arial" w:cs="Arial"/>
        </w:rPr>
        <w:t>m</w:t>
      </w:r>
      <w:r w:rsidR="00BB3371" w:rsidRPr="00BB3371">
        <w:rPr>
          <w:rFonts w:ascii="Arial" w:hAnsi="Arial" w:cs="Arial"/>
        </w:rPr>
        <w:t>aterial)</w:t>
      </w:r>
      <w:r w:rsidR="00BB3371">
        <w:rPr>
          <w:rFonts w:ascii="Arial" w:hAnsi="Arial" w:cs="Arial"/>
        </w:rPr>
        <w:t xml:space="preserve">. </w:t>
      </w:r>
      <w:r w:rsidR="00104495">
        <w:rPr>
          <w:rFonts w:ascii="Arial" w:hAnsi="Arial" w:cs="Arial"/>
        </w:rPr>
        <w:t>The mineralisation of DOC via biodegradation</w:t>
      </w:r>
      <w:r w:rsidR="00A86B18">
        <w:rPr>
          <w:rFonts w:ascii="Arial" w:hAnsi="Arial" w:cs="Arial"/>
        </w:rPr>
        <w:t xml:space="preserve"> </w:t>
      </w:r>
      <w:r w:rsidR="00E12C70">
        <w:rPr>
          <w:rFonts w:ascii="Arial" w:hAnsi="Arial" w:cs="Arial"/>
        </w:rPr>
        <w:t>produce</w:t>
      </w:r>
      <w:r w:rsidR="00104495">
        <w:rPr>
          <w:rFonts w:ascii="Arial" w:hAnsi="Arial" w:cs="Arial"/>
        </w:rPr>
        <w:t>s</w:t>
      </w:r>
      <w:r w:rsidR="00A86B18">
        <w:rPr>
          <w:rFonts w:ascii="Arial" w:hAnsi="Arial" w:cs="Arial"/>
        </w:rPr>
        <w:t xml:space="preserve"> </w:t>
      </w:r>
      <w:r w:rsidR="00E12C70">
        <w:rPr>
          <w:rFonts w:ascii="Arial" w:hAnsi="Arial" w:cs="Arial"/>
        </w:rPr>
        <w:t>CO</w:t>
      </w:r>
      <w:r w:rsidR="00E12C70" w:rsidRPr="00566761">
        <w:rPr>
          <w:rFonts w:ascii="Arial" w:hAnsi="Arial" w:cs="Arial"/>
          <w:vertAlign w:val="subscript"/>
        </w:rPr>
        <w:t>2</w:t>
      </w:r>
      <w:r w:rsidR="00B11669">
        <w:rPr>
          <w:rFonts w:ascii="Arial" w:hAnsi="Arial" w:cs="Arial"/>
        </w:rPr>
        <w:t xml:space="preserve"> </w:t>
      </w:r>
      <w:r w:rsidR="00E12C70">
        <w:rPr>
          <w:rFonts w:ascii="Arial" w:hAnsi="Arial" w:cs="Arial"/>
        </w:rPr>
        <w:t>which</w:t>
      </w:r>
      <w:r w:rsidR="00104495">
        <w:rPr>
          <w:rFonts w:ascii="Arial" w:hAnsi="Arial" w:cs="Arial"/>
        </w:rPr>
        <w:t xml:space="preserve"> </w:t>
      </w:r>
      <w:r w:rsidR="00E12C70">
        <w:rPr>
          <w:rFonts w:ascii="Arial" w:hAnsi="Arial" w:cs="Arial"/>
        </w:rPr>
        <w:t>cause</w:t>
      </w:r>
      <w:r w:rsidR="00104495">
        <w:rPr>
          <w:rFonts w:ascii="Arial" w:hAnsi="Arial" w:cs="Arial"/>
        </w:rPr>
        <w:t>s</w:t>
      </w:r>
      <w:r w:rsidR="00E12C70">
        <w:rPr>
          <w:rFonts w:ascii="Arial" w:hAnsi="Arial" w:cs="Arial"/>
        </w:rPr>
        <w:t xml:space="preserve"> a decrease in pH levels in high DOC environments. </w:t>
      </w:r>
      <w:r w:rsidR="00725177">
        <w:rPr>
          <w:rFonts w:ascii="Arial" w:hAnsi="Arial" w:cs="Arial"/>
        </w:rPr>
        <w:t>Reduced dissolved species of</w:t>
      </w:r>
      <w:r w:rsidR="000D01C1">
        <w:rPr>
          <w:rFonts w:ascii="Arial" w:hAnsi="Arial" w:cs="Arial"/>
        </w:rPr>
        <w:t xml:space="preserve"> </w:t>
      </w:r>
      <w:r w:rsidR="00566761">
        <w:rPr>
          <w:rFonts w:ascii="Arial" w:hAnsi="Arial" w:cs="Arial"/>
        </w:rPr>
        <w:t>Fe</w:t>
      </w:r>
      <w:r w:rsidR="00104495">
        <w:rPr>
          <w:rFonts w:ascii="Arial" w:hAnsi="Arial" w:cs="Arial"/>
        </w:rPr>
        <w:t>(II)</w:t>
      </w:r>
      <w:r w:rsidR="007A01E8">
        <w:rPr>
          <w:rFonts w:ascii="Arial" w:hAnsi="Arial" w:cs="Arial"/>
        </w:rPr>
        <w:t xml:space="preserve"> and </w:t>
      </w:r>
      <w:r w:rsidR="00566761">
        <w:rPr>
          <w:rFonts w:ascii="Arial" w:hAnsi="Arial" w:cs="Arial"/>
        </w:rPr>
        <w:t>Mn</w:t>
      </w:r>
      <w:r w:rsidR="00104495">
        <w:rPr>
          <w:rFonts w:ascii="Arial" w:hAnsi="Arial" w:cs="Arial"/>
        </w:rPr>
        <w:t>(II)</w:t>
      </w:r>
      <w:r w:rsidR="007A01E8">
        <w:rPr>
          <w:rFonts w:ascii="Arial" w:hAnsi="Arial" w:cs="Arial"/>
        </w:rPr>
        <w:t xml:space="preserve"> are </w:t>
      </w:r>
      <w:r w:rsidR="00C005DF">
        <w:rPr>
          <w:rFonts w:ascii="Arial" w:hAnsi="Arial" w:cs="Arial"/>
        </w:rPr>
        <w:t>associated with a</w:t>
      </w:r>
      <w:r w:rsidR="0014479A">
        <w:rPr>
          <w:rFonts w:ascii="Arial" w:hAnsi="Arial" w:cs="Arial"/>
        </w:rPr>
        <w:t xml:space="preserve"> DOC increase of 6</w:t>
      </w:r>
      <w:r w:rsidR="000D01C1">
        <w:rPr>
          <w:rFonts w:ascii="Arial" w:hAnsi="Arial" w:cs="Arial"/>
        </w:rPr>
        <w:t>.</w:t>
      </w:r>
      <w:r w:rsidR="003E4DBF">
        <w:rPr>
          <w:rFonts w:ascii="Arial" w:hAnsi="Arial" w:cs="Arial"/>
        </w:rPr>
        <w:t>9</w:t>
      </w:r>
      <w:r w:rsidR="00566761">
        <w:rPr>
          <w:rFonts w:ascii="Arial" w:hAnsi="Arial" w:cs="Arial"/>
        </w:rPr>
        <w:t>% per 1 mg / L increase in Fe</w:t>
      </w:r>
      <w:r w:rsidR="003E4DBF">
        <w:rPr>
          <w:rFonts w:ascii="Arial" w:hAnsi="Arial" w:cs="Arial"/>
        </w:rPr>
        <w:t xml:space="preserve"> concentrations and 0.4</w:t>
      </w:r>
      <w:r w:rsidR="0014479A">
        <w:rPr>
          <w:rFonts w:ascii="Arial" w:hAnsi="Arial" w:cs="Arial"/>
        </w:rPr>
        <w:t xml:space="preserve">% increase in DOC for every 100 </w:t>
      </w:r>
      <w:r w:rsidR="00ED0C2D">
        <w:rPr>
          <w:rFonts w:ascii="Arial" w:hAnsi="Arial" w:cs="Arial"/>
        </w:rPr>
        <w:t>µ</w:t>
      </w:r>
      <w:r w:rsidR="0014479A">
        <w:rPr>
          <w:rFonts w:ascii="Arial" w:hAnsi="Arial" w:cs="Arial"/>
        </w:rPr>
        <w:t xml:space="preserve">g / L </w:t>
      </w:r>
      <w:r w:rsidR="000D01C1">
        <w:rPr>
          <w:rFonts w:ascii="Arial" w:hAnsi="Arial" w:cs="Arial"/>
        </w:rPr>
        <w:t xml:space="preserve">increase in </w:t>
      </w:r>
      <w:r w:rsidR="00566761">
        <w:rPr>
          <w:rFonts w:ascii="Arial" w:hAnsi="Arial" w:cs="Arial"/>
        </w:rPr>
        <w:t>Mn</w:t>
      </w:r>
      <w:r w:rsidR="0014479A">
        <w:rPr>
          <w:rFonts w:ascii="Arial" w:hAnsi="Arial" w:cs="Arial"/>
        </w:rPr>
        <w:t xml:space="preserve"> concentrations.</w:t>
      </w:r>
      <w:r w:rsidR="00D946E3">
        <w:rPr>
          <w:rFonts w:ascii="Arial" w:hAnsi="Arial" w:cs="Arial"/>
        </w:rPr>
        <w:t xml:space="preserve"> </w:t>
      </w:r>
      <w:r w:rsidR="00E42B49">
        <w:rPr>
          <w:rFonts w:ascii="Arial" w:hAnsi="Arial" w:cs="Arial"/>
        </w:rPr>
        <w:t xml:space="preserve">This trend can be explained by </w:t>
      </w:r>
      <w:r w:rsidR="00ED0C2D">
        <w:rPr>
          <w:rFonts w:ascii="Arial" w:hAnsi="Arial" w:cs="Arial"/>
        </w:rPr>
        <w:t>microbial communit</w:t>
      </w:r>
      <w:r w:rsidR="00D72D48">
        <w:rPr>
          <w:rFonts w:ascii="Arial" w:hAnsi="Arial" w:cs="Arial"/>
        </w:rPr>
        <w:t>y</w:t>
      </w:r>
      <w:r w:rsidR="00017C37">
        <w:rPr>
          <w:rFonts w:ascii="Arial" w:hAnsi="Arial" w:cs="Arial"/>
        </w:rPr>
        <w:t xml:space="preserve"> </w:t>
      </w:r>
      <w:r w:rsidR="00671155">
        <w:rPr>
          <w:rFonts w:ascii="Arial" w:hAnsi="Arial" w:cs="Arial"/>
        </w:rPr>
        <w:t xml:space="preserve">use </w:t>
      </w:r>
      <w:r w:rsidR="00D72D48">
        <w:rPr>
          <w:rFonts w:ascii="Arial" w:hAnsi="Arial" w:cs="Arial"/>
        </w:rPr>
        <w:t>of</w:t>
      </w:r>
      <w:r w:rsidR="00CF59CF">
        <w:rPr>
          <w:rFonts w:ascii="Arial" w:hAnsi="Arial" w:cs="Arial"/>
        </w:rPr>
        <w:t xml:space="preserve"> Mn</w:t>
      </w:r>
      <w:r w:rsidR="00104495">
        <w:rPr>
          <w:rFonts w:ascii="Arial" w:hAnsi="Arial" w:cs="Arial"/>
        </w:rPr>
        <w:t>-</w:t>
      </w:r>
      <w:r w:rsidR="000D01C1">
        <w:rPr>
          <w:rFonts w:ascii="Arial" w:hAnsi="Arial" w:cs="Arial"/>
        </w:rPr>
        <w:t xml:space="preserve"> and </w:t>
      </w:r>
      <w:r w:rsidR="00CF59CF">
        <w:rPr>
          <w:rFonts w:ascii="Arial" w:hAnsi="Arial" w:cs="Arial"/>
        </w:rPr>
        <w:t>Fe</w:t>
      </w:r>
      <w:r w:rsidR="00104495">
        <w:rPr>
          <w:rFonts w:ascii="Arial" w:hAnsi="Arial" w:cs="Arial"/>
        </w:rPr>
        <w:t>-oxides</w:t>
      </w:r>
      <w:r w:rsidR="007405A3" w:rsidRPr="00920B6C">
        <w:rPr>
          <w:rFonts w:ascii="Arial" w:hAnsi="Arial" w:cs="Arial"/>
        </w:rPr>
        <w:t xml:space="preserve"> as alternative electron acceptor</w:t>
      </w:r>
      <w:r w:rsidR="00725177">
        <w:rPr>
          <w:rFonts w:ascii="Arial" w:hAnsi="Arial" w:cs="Arial"/>
        </w:rPr>
        <w:t xml:space="preserve">s to </w:t>
      </w:r>
      <w:r w:rsidR="00566761">
        <w:rPr>
          <w:rFonts w:ascii="Arial" w:hAnsi="Arial" w:cs="Arial"/>
        </w:rPr>
        <w:t>DO</w:t>
      </w:r>
      <w:r w:rsidR="00CF59CF">
        <w:rPr>
          <w:rFonts w:ascii="Arial" w:hAnsi="Arial" w:cs="Arial"/>
        </w:rPr>
        <w:t xml:space="preserve"> in the </w:t>
      </w:r>
      <w:r w:rsidR="00CF59CF">
        <w:rPr>
          <w:rFonts w:ascii="Arial" w:hAnsi="Arial" w:cs="Arial"/>
        </w:rPr>
        <w:lastRenderedPageBreak/>
        <w:t>presence of DOC</w:t>
      </w:r>
      <w:r w:rsidR="000D29E0">
        <w:rPr>
          <w:rFonts w:ascii="Arial" w:hAnsi="Arial" w:cs="Arial"/>
        </w:rPr>
        <w:t xml:space="preserve"> </w:t>
      </w:r>
      <w:r w:rsidR="00D72D48">
        <w:rPr>
          <w:rFonts w:ascii="Arial" w:hAnsi="Arial" w:cs="Arial"/>
        </w:rPr>
        <w:t xml:space="preserve">under anoxic conditions </w:t>
      </w:r>
      <w:r w:rsidR="000D29E0">
        <w:rPr>
          <w:rFonts w:ascii="Arial" w:hAnsi="Arial" w:cs="Arial"/>
        </w:rPr>
        <w:t>(</w:t>
      </w:r>
      <w:proofErr w:type="spellStart"/>
      <w:r w:rsidR="00FB0760">
        <w:rPr>
          <w:rFonts w:ascii="Arial" w:hAnsi="Arial" w:cs="Arial"/>
        </w:rPr>
        <w:t>Apello</w:t>
      </w:r>
      <w:proofErr w:type="spellEnd"/>
      <w:r w:rsidR="00FB0760">
        <w:rPr>
          <w:rFonts w:ascii="Arial" w:hAnsi="Arial" w:cs="Arial"/>
        </w:rPr>
        <w:t xml:space="preserve"> and Postma 2005</w:t>
      </w:r>
      <w:r w:rsidR="000D29E0">
        <w:rPr>
          <w:rFonts w:ascii="Arial" w:hAnsi="Arial" w:cs="Arial"/>
        </w:rPr>
        <w:t>)</w:t>
      </w:r>
      <w:r w:rsidR="007405A3" w:rsidRPr="00920B6C">
        <w:rPr>
          <w:rFonts w:ascii="Arial" w:hAnsi="Arial" w:cs="Arial"/>
        </w:rPr>
        <w:t>.</w:t>
      </w:r>
      <w:r w:rsidR="00566761">
        <w:rPr>
          <w:rFonts w:ascii="Arial" w:hAnsi="Arial" w:cs="Arial"/>
        </w:rPr>
        <w:t xml:space="preserve"> </w:t>
      </w:r>
      <w:r w:rsidR="007D4FE1">
        <w:rPr>
          <w:rFonts w:ascii="Arial" w:hAnsi="Arial" w:cs="Arial"/>
        </w:rPr>
        <w:t>Aerobic microbes metabolise carbon at a faster rate than other microbes, therefore a</w:t>
      </w:r>
      <w:r w:rsidR="00E12C70">
        <w:rPr>
          <w:rFonts w:ascii="Arial" w:hAnsi="Arial" w:cs="Arial"/>
        </w:rPr>
        <w:t xml:space="preserve"> lack of DO</w:t>
      </w:r>
      <w:r w:rsidR="00BC146E">
        <w:rPr>
          <w:rFonts w:ascii="Arial" w:hAnsi="Arial" w:cs="Arial"/>
        </w:rPr>
        <w:t xml:space="preserve"> limit</w:t>
      </w:r>
      <w:r w:rsidR="00E12C70">
        <w:rPr>
          <w:rFonts w:ascii="Arial" w:hAnsi="Arial" w:cs="Arial"/>
        </w:rPr>
        <w:t>s</w:t>
      </w:r>
      <w:r w:rsidR="00BC146E">
        <w:rPr>
          <w:rFonts w:ascii="Arial" w:hAnsi="Arial" w:cs="Arial"/>
        </w:rPr>
        <w:t xml:space="preserve"> </w:t>
      </w:r>
      <w:r w:rsidR="00E12C70">
        <w:rPr>
          <w:rFonts w:ascii="Arial" w:hAnsi="Arial" w:cs="Arial"/>
        </w:rPr>
        <w:t>DOC biodegradation rates</w:t>
      </w:r>
      <w:r w:rsidR="00BC146E">
        <w:rPr>
          <w:rFonts w:ascii="Arial" w:hAnsi="Arial" w:cs="Arial"/>
        </w:rPr>
        <w:t>.</w:t>
      </w:r>
      <w:r w:rsidR="00E12C70" w:rsidRPr="00E12C70">
        <w:rPr>
          <w:rFonts w:ascii="Arial" w:hAnsi="Arial" w:cs="Arial"/>
        </w:rPr>
        <w:t xml:space="preserve"> </w:t>
      </w:r>
      <w:r w:rsidR="008E7426">
        <w:rPr>
          <w:rFonts w:ascii="Arial" w:hAnsi="Arial" w:cs="Arial"/>
        </w:rPr>
        <w:t>Fe</w:t>
      </w:r>
      <w:r w:rsidR="008E7426" w:rsidRPr="007A01E8">
        <w:rPr>
          <w:rFonts w:ascii="Arial" w:hAnsi="Arial" w:cs="Arial"/>
        </w:rPr>
        <w:t xml:space="preserve"> </w:t>
      </w:r>
      <w:r w:rsidR="0021586E">
        <w:rPr>
          <w:rFonts w:ascii="Arial" w:hAnsi="Arial" w:cs="Arial"/>
        </w:rPr>
        <w:t xml:space="preserve">can </w:t>
      </w:r>
      <w:r w:rsidR="008E7426" w:rsidRPr="007A01E8">
        <w:rPr>
          <w:rFonts w:ascii="Arial" w:hAnsi="Arial" w:cs="Arial"/>
        </w:rPr>
        <w:t xml:space="preserve">accumulate within </w:t>
      </w:r>
      <w:proofErr w:type="spellStart"/>
      <w:r w:rsidR="008E7426" w:rsidRPr="007A01E8">
        <w:rPr>
          <w:rFonts w:ascii="Arial" w:hAnsi="Arial" w:cs="Arial"/>
        </w:rPr>
        <w:t>oxic</w:t>
      </w:r>
      <w:proofErr w:type="spellEnd"/>
      <w:r w:rsidR="008E7426" w:rsidRPr="007A01E8">
        <w:rPr>
          <w:rFonts w:ascii="Arial" w:hAnsi="Arial" w:cs="Arial"/>
        </w:rPr>
        <w:t xml:space="preserve"> sediment layers due to oxidation and p</w:t>
      </w:r>
      <w:r w:rsidR="008E7426">
        <w:rPr>
          <w:rFonts w:ascii="Arial" w:hAnsi="Arial" w:cs="Arial"/>
        </w:rPr>
        <w:t xml:space="preserve">recipitation of dissolved Fe in young sediments </w:t>
      </w:r>
      <w:r w:rsidR="008E7426" w:rsidRPr="007A01E8">
        <w:rPr>
          <w:rFonts w:ascii="Arial" w:hAnsi="Arial" w:cs="Arial"/>
        </w:rPr>
        <w:t>(</w:t>
      </w:r>
      <w:proofErr w:type="spellStart"/>
      <w:r w:rsidR="008E7426" w:rsidRPr="007A01E8">
        <w:rPr>
          <w:rFonts w:ascii="Arial" w:hAnsi="Arial" w:cs="Arial"/>
        </w:rPr>
        <w:t>Schwe</w:t>
      </w:r>
      <w:r w:rsidR="008E7426">
        <w:rPr>
          <w:rFonts w:ascii="Arial" w:hAnsi="Arial" w:cs="Arial"/>
        </w:rPr>
        <w:t>rtmann</w:t>
      </w:r>
      <w:proofErr w:type="spellEnd"/>
      <w:r w:rsidR="008E7426">
        <w:rPr>
          <w:rFonts w:ascii="Arial" w:hAnsi="Arial" w:cs="Arial"/>
        </w:rPr>
        <w:t xml:space="preserve"> 1966). This Fe </w:t>
      </w:r>
      <w:r w:rsidR="008E7426" w:rsidRPr="007A01E8">
        <w:rPr>
          <w:rFonts w:ascii="Arial" w:hAnsi="Arial" w:cs="Arial"/>
        </w:rPr>
        <w:t>can become</w:t>
      </w:r>
      <w:r w:rsidR="008E7426">
        <w:rPr>
          <w:rFonts w:ascii="Arial" w:hAnsi="Arial" w:cs="Arial"/>
        </w:rPr>
        <w:t xml:space="preserve"> coated with OM</w:t>
      </w:r>
      <w:r w:rsidR="008E7426" w:rsidRPr="007A01E8">
        <w:rPr>
          <w:rFonts w:ascii="Arial" w:hAnsi="Arial" w:cs="Arial"/>
        </w:rPr>
        <w:t xml:space="preserve"> </w:t>
      </w:r>
      <w:r w:rsidR="008E7426">
        <w:rPr>
          <w:rFonts w:ascii="Arial" w:hAnsi="Arial" w:cs="Arial"/>
        </w:rPr>
        <w:t>and re-dissolve under reduced conditions</w:t>
      </w:r>
      <w:r w:rsidR="007D4FE1">
        <w:rPr>
          <w:rFonts w:ascii="Arial" w:hAnsi="Arial" w:cs="Arial"/>
        </w:rPr>
        <w:t xml:space="preserve"> releasing the OM</w:t>
      </w:r>
      <w:r w:rsidR="008E7426">
        <w:rPr>
          <w:rFonts w:ascii="Arial" w:hAnsi="Arial" w:cs="Arial"/>
        </w:rPr>
        <w:t>.</w:t>
      </w:r>
    </w:p>
    <w:p w14:paraId="4101652C" w14:textId="77777777" w:rsidR="000D29E0" w:rsidRPr="009051BB" w:rsidRDefault="000D29E0" w:rsidP="00E97A26">
      <w:pPr>
        <w:spacing w:line="480" w:lineRule="auto"/>
        <w:rPr>
          <w:rFonts w:ascii="Arial" w:hAnsi="Arial" w:cs="Arial"/>
        </w:rPr>
      </w:pPr>
    </w:p>
    <w:p w14:paraId="3E9520F9" w14:textId="77777777" w:rsidR="00B87374" w:rsidRPr="007405A3" w:rsidRDefault="00A905F9" w:rsidP="00B87374">
      <w:pPr>
        <w:spacing w:line="480" w:lineRule="auto"/>
        <w:rPr>
          <w:rFonts w:ascii="Arial" w:hAnsi="Arial" w:cs="Arial"/>
          <w:b/>
        </w:rPr>
      </w:pPr>
      <w:r>
        <w:rPr>
          <w:rFonts w:ascii="Arial" w:hAnsi="Arial" w:cs="Arial"/>
          <w:b/>
        </w:rPr>
        <w:t>Aquifer age and groundwater evolution</w:t>
      </w:r>
    </w:p>
    <w:p w14:paraId="756F6482" w14:textId="1E1DC551" w:rsidR="00B87374" w:rsidRDefault="00A86B18" w:rsidP="00B87374">
      <w:pPr>
        <w:spacing w:line="480" w:lineRule="auto"/>
        <w:rPr>
          <w:rFonts w:ascii="Arial" w:hAnsi="Arial" w:cs="Arial"/>
        </w:rPr>
      </w:pPr>
      <w:r>
        <w:rPr>
          <w:rFonts w:ascii="Arial" w:hAnsi="Arial" w:cs="Arial"/>
        </w:rPr>
        <w:t>T</w:t>
      </w:r>
      <w:r w:rsidR="0011315D">
        <w:rPr>
          <w:rFonts w:ascii="Arial" w:hAnsi="Arial" w:cs="Arial"/>
        </w:rPr>
        <w:t>he age of the geological formation, or a</w:t>
      </w:r>
      <w:r w:rsidR="00B87374">
        <w:rPr>
          <w:rFonts w:ascii="Arial" w:hAnsi="Arial" w:cs="Arial"/>
        </w:rPr>
        <w:t>quifer age</w:t>
      </w:r>
      <w:r w:rsidR="0011315D">
        <w:rPr>
          <w:rFonts w:ascii="Arial" w:hAnsi="Arial" w:cs="Arial"/>
        </w:rPr>
        <w:t>,</w:t>
      </w:r>
      <w:r w:rsidR="00B87374">
        <w:rPr>
          <w:rFonts w:ascii="Arial" w:hAnsi="Arial" w:cs="Arial"/>
        </w:rPr>
        <w:t xml:space="preserve"> explain</w:t>
      </w:r>
      <w:r>
        <w:rPr>
          <w:rFonts w:ascii="Arial" w:hAnsi="Arial" w:cs="Arial"/>
        </w:rPr>
        <w:t xml:space="preserve">ed </w:t>
      </w:r>
      <w:r w:rsidR="00B87374">
        <w:rPr>
          <w:rFonts w:ascii="Arial" w:hAnsi="Arial" w:cs="Arial"/>
        </w:rPr>
        <w:t>16.3% of variability in groundwater DOC</w:t>
      </w:r>
      <w:r>
        <w:rPr>
          <w:rFonts w:ascii="Arial" w:hAnsi="Arial" w:cs="Arial"/>
        </w:rPr>
        <w:t>. G</w:t>
      </w:r>
      <w:r w:rsidR="00B87374">
        <w:rPr>
          <w:rFonts w:ascii="Arial" w:hAnsi="Arial" w:cs="Arial"/>
        </w:rPr>
        <w:t>roundwater in younger aquifer</w:t>
      </w:r>
      <w:r w:rsidR="008477DC">
        <w:rPr>
          <w:rFonts w:ascii="Arial" w:hAnsi="Arial" w:cs="Arial"/>
        </w:rPr>
        <w:t>s</w:t>
      </w:r>
      <w:r w:rsidR="00B87374">
        <w:rPr>
          <w:rFonts w:ascii="Arial" w:hAnsi="Arial" w:cs="Arial"/>
        </w:rPr>
        <w:t xml:space="preserve"> of </w:t>
      </w:r>
      <w:proofErr w:type="spellStart"/>
      <w:r w:rsidR="00B87374">
        <w:rPr>
          <w:rFonts w:ascii="Arial" w:hAnsi="Arial" w:cs="Arial"/>
        </w:rPr>
        <w:t>Cenozoic</w:t>
      </w:r>
      <w:proofErr w:type="spellEnd"/>
      <w:r w:rsidR="00B87374">
        <w:rPr>
          <w:rFonts w:ascii="Arial" w:hAnsi="Arial" w:cs="Arial"/>
        </w:rPr>
        <w:t xml:space="preserve"> sediments contain</w:t>
      </w:r>
      <w:r>
        <w:rPr>
          <w:rFonts w:ascii="Arial" w:hAnsi="Arial" w:cs="Arial"/>
        </w:rPr>
        <w:t xml:space="preserve">ed </w:t>
      </w:r>
      <w:r w:rsidR="00A31359">
        <w:rPr>
          <w:rFonts w:ascii="Arial" w:hAnsi="Arial" w:cs="Arial"/>
        </w:rPr>
        <w:t>41</w:t>
      </w:r>
      <w:r>
        <w:rPr>
          <w:rFonts w:ascii="Arial" w:hAnsi="Arial" w:cs="Arial"/>
        </w:rPr>
        <w:t xml:space="preserve">% </w:t>
      </w:r>
      <w:r w:rsidR="00B87374">
        <w:rPr>
          <w:rFonts w:ascii="Arial" w:hAnsi="Arial" w:cs="Arial"/>
        </w:rPr>
        <w:t xml:space="preserve">higher DOC concentrations than older Mesozoic and </w:t>
      </w:r>
      <w:proofErr w:type="spellStart"/>
      <w:r w:rsidR="00B87374">
        <w:rPr>
          <w:rFonts w:ascii="Arial" w:hAnsi="Arial" w:cs="Arial"/>
        </w:rPr>
        <w:t>Paleozoic</w:t>
      </w:r>
      <w:proofErr w:type="spellEnd"/>
      <w:r w:rsidR="00B87374">
        <w:rPr>
          <w:rFonts w:ascii="Arial" w:hAnsi="Arial" w:cs="Arial"/>
        </w:rPr>
        <w:t xml:space="preserve"> Era aquifers</w:t>
      </w:r>
      <w:r w:rsidR="00FC39CA">
        <w:rPr>
          <w:rFonts w:ascii="Arial" w:hAnsi="Arial" w:cs="Arial"/>
        </w:rPr>
        <w:t xml:space="preserve"> which support previous </w:t>
      </w:r>
      <w:r w:rsidR="00D72D48">
        <w:rPr>
          <w:rFonts w:ascii="Arial" w:hAnsi="Arial" w:cs="Arial"/>
        </w:rPr>
        <w:t xml:space="preserve">observations in smaller datasets </w:t>
      </w:r>
      <w:r w:rsidR="00FC39CA">
        <w:rPr>
          <w:rFonts w:ascii="Arial" w:hAnsi="Arial" w:cs="Arial"/>
        </w:rPr>
        <w:t>(Jakobsen and Postma, 1994)</w:t>
      </w:r>
      <w:r w:rsidR="00B87374">
        <w:rPr>
          <w:rFonts w:ascii="Arial" w:hAnsi="Arial" w:cs="Arial"/>
        </w:rPr>
        <w:t>.</w:t>
      </w:r>
      <w:r w:rsidR="00047D81">
        <w:rPr>
          <w:rFonts w:ascii="Arial" w:hAnsi="Arial" w:cs="Arial"/>
        </w:rPr>
        <w:t xml:space="preserve"> </w:t>
      </w:r>
      <w:r w:rsidR="00671155">
        <w:rPr>
          <w:rFonts w:ascii="Arial" w:hAnsi="Arial" w:cs="Arial"/>
        </w:rPr>
        <w:t>S</w:t>
      </w:r>
      <w:r w:rsidR="0021586E">
        <w:rPr>
          <w:rFonts w:ascii="Arial" w:hAnsi="Arial" w:cs="Arial"/>
        </w:rPr>
        <w:t xml:space="preserve">edimentary OM </w:t>
      </w:r>
      <w:r w:rsidR="00671155">
        <w:rPr>
          <w:rFonts w:ascii="Arial" w:hAnsi="Arial" w:cs="Arial"/>
        </w:rPr>
        <w:t xml:space="preserve">in young aquifers </w:t>
      </w:r>
      <w:r w:rsidR="0021586E">
        <w:rPr>
          <w:rFonts w:ascii="Arial" w:hAnsi="Arial" w:cs="Arial"/>
        </w:rPr>
        <w:t>is</w:t>
      </w:r>
      <w:r w:rsidR="00047D81">
        <w:rPr>
          <w:rFonts w:ascii="Arial" w:hAnsi="Arial" w:cs="Arial"/>
        </w:rPr>
        <w:t xml:space="preserve"> </w:t>
      </w:r>
      <w:r w:rsidR="003F1FCD">
        <w:rPr>
          <w:rFonts w:ascii="Arial" w:hAnsi="Arial" w:cs="Arial"/>
        </w:rPr>
        <w:t>more likely to be</w:t>
      </w:r>
      <w:r w:rsidR="00047D81">
        <w:rPr>
          <w:rFonts w:ascii="Arial" w:hAnsi="Arial" w:cs="Arial"/>
        </w:rPr>
        <w:t xml:space="preserve"> accessible to microbial degradation</w:t>
      </w:r>
      <w:r w:rsidR="0021586E">
        <w:rPr>
          <w:rFonts w:ascii="Arial" w:hAnsi="Arial" w:cs="Arial"/>
        </w:rPr>
        <w:t xml:space="preserve"> than </w:t>
      </w:r>
      <w:r w:rsidR="00671155">
        <w:rPr>
          <w:rFonts w:ascii="Arial" w:hAnsi="Arial" w:cs="Arial"/>
        </w:rPr>
        <w:t xml:space="preserve">in </w:t>
      </w:r>
      <w:r w:rsidR="0021586E">
        <w:rPr>
          <w:rFonts w:ascii="Arial" w:hAnsi="Arial" w:cs="Arial"/>
        </w:rPr>
        <w:t xml:space="preserve">older, lithified </w:t>
      </w:r>
      <w:r w:rsidR="00671155">
        <w:rPr>
          <w:rFonts w:ascii="Arial" w:hAnsi="Arial" w:cs="Arial"/>
        </w:rPr>
        <w:t>aquifers</w:t>
      </w:r>
      <w:r w:rsidR="00047D81">
        <w:rPr>
          <w:rFonts w:ascii="Arial" w:hAnsi="Arial" w:cs="Arial"/>
        </w:rPr>
        <w:t xml:space="preserve">. </w:t>
      </w:r>
      <w:r w:rsidR="00B87374">
        <w:rPr>
          <w:rFonts w:ascii="Arial" w:hAnsi="Arial" w:cs="Arial"/>
        </w:rPr>
        <w:t xml:space="preserve"> </w:t>
      </w:r>
    </w:p>
    <w:p w14:paraId="4B99056E" w14:textId="77777777" w:rsidR="008477DC" w:rsidRDefault="008477DC" w:rsidP="00B87374">
      <w:pPr>
        <w:spacing w:line="480" w:lineRule="auto"/>
        <w:rPr>
          <w:rFonts w:ascii="Arial" w:hAnsi="Arial" w:cs="Arial"/>
        </w:rPr>
      </w:pPr>
    </w:p>
    <w:p w14:paraId="3F4C2C52" w14:textId="726970B9" w:rsidR="008979AD" w:rsidRDefault="008477DC" w:rsidP="008979AD">
      <w:pPr>
        <w:spacing w:line="480" w:lineRule="auto"/>
        <w:rPr>
          <w:rFonts w:ascii="Arial" w:hAnsi="Arial" w:cs="Arial"/>
        </w:rPr>
      </w:pPr>
      <w:r>
        <w:rPr>
          <w:rFonts w:ascii="Arial" w:hAnsi="Arial" w:cs="Arial"/>
        </w:rPr>
        <w:t xml:space="preserve">We </w:t>
      </w:r>
      <w:r w:rsidR="00C3359B">
        <w:rPr>
          <w:rFonts w:ascii="Arial" w:hAnsi="Arial" w:cs="Arial"/>
        </w:rPr>
        <w:t xml:space="preserve">also </w:t>
      </w:r>
      <w:r>
        <w:rPr>
          <w:rFonts w:ascii="Arial" w:hAnsi="Arial" w:cs="Arial"/>
        </w:rPr>
        <w:t>observe</w:t>
      </w:r>
      <w:r w:rsidR="00C3359B">
        <w:rPr>
          <w:rFonts w:ascii="Arial" w:hAnsi="Arial" w:cs="Arial"/>
        </w:rPr>
        <w:t>d</w:t>
      </w:r>
      <w:r>
        <w:rPr>
          <w:rFonts w:ascii="Arial" w:hAnsi="Arial" w:cs="Arial"/>
        </w:rPr>
        <w:t xml:space="preserve"> a decrease in groundwater DOC concentrations of 7.7% for every 10 m increase in sample depth</w:t>
      </w:r>
      <w:r w:rsidR="008031FF">
        <w:rPr>
          <w:rFonts w:ascii="Arial" w:hAnsi="Arial" w:cs="Arial"/>
        </w:rPr>
        <w:t>.</w:t>
      </w:r>
      <w:r>
        <w:rPr>
          <w:rFonts w:ascii="Arial" w:hAnsi="Arial" w:cs="Arial"/>
        </w:rPr>
        <w:t xml:space="preserve"> Increases in s</w:t>
      </w:r>
      <w:r w:rsidRPr="009E12A5">
        <w:rPr>
          <w:rFonts w:ascii="Arial" w:hAnsi="Arial" w:cs="Arial"/>
        </w:rPr>
        <w:t xml:space="preserve">ample depth </w:t>
      </w:r>
      <w:r w:rsidR="009E12A5" w:rsidRPr="009E12A5">
        <w:rPr>
          <w:rFonts w:ascii="Arial" w:hAnsi="Arial" w:cs="Arial"/>
        </w:rPr>
        <w:t xml:space="preserve">are correlated with </w:t>
      </w:r>
      <w:r w:rsidR="0021586E">
        <w:rPr>
          <w:rFonts w:ascii="Arial" w:hAnsi="Arial" w:cs="Arial"/>
        </w:rPr>
        <w:t xml:space="preserve">longer </w:t>
      </w:r>
      <w:r w:rsidR="009E12A5" w:rsidRPr="009E12A5">
        <w:rPr>
          <w:rFonts w:ascii="Arial" w:hAnsi="Arial" w:cs="Arial"/>
        </w:rPr>
        <w:t>groundwater residence times</w:t>
      </w:r>
      <w:r w:rsidR="00C3359B" w:rsidRPr="009E12A5">
        <w:rPr>
          <w:rFonts w:ascii="Arial" w:hAnsi="Arial" w:cs="Arial"/>
        </w:rPr>
        <w:t xml:space="preserve"> (</w:t>
      </w:r>
      <w:proofErr w:type="spellStart"/>
      <w:r w:rsidR="009E12A5" w:rsidRPr="009E12A5">
        <w:rPr>
          <w:rFonts w:ascii="Arial" w:hAnsi="Arial" w:cs="Arial"/>
        </w:rPr>
        <w:t>Weissmann</w:t>
      </w:r>
      <w:proofErr w:type="spellEnd"/>
      <w:r w:rsidR="009E12A5" w:rsidRPr="009E12A5">
        <w:rPr>
          <w:rFonts w:ascii="Arial" w:hAnsi="Arial" w:cs="Arial"/>
        </w:rPr>
        <w:t xml:space="preserve"> et a</w:t>
      </w:r>
      <w:r w:rsidR="002149AE">
        <w:rPr>
          <w:rFonts w:ascii="Arial" w:hAnsi="Arial" w:cs="Arial"/>
        </w:rPr>
        <w:t>l</w:t>
      </w:r>
      <w:r w:rsidR="009E12A5" w:rsidRPr="009E12A5">
        <w:rPr>
          <w:rFonts w:ascii="Arial" w:hAnsi="Arial" w:cs="Arial"/>
        </w:rPr>
        <w:t xml:space="preserve"> 2002</w:t>
      </w:r>
      <w:r w:rsidR="00C3359B" w:rsidRPr="009E12A5">
        <w:rPr>
          <w:rFonts w:ascii="Arial" w:hAnsi="Arial" w:cs="Arial"/>
        </w:rPr>
        <w:t>)</w:t>
      </w:r>
      <w:r w:rsidR="009E12A5">
        <w:rPr>
          <w:rFonts w:ascii="Arial" w:hAnsi="Arial" w:cs="Arial"/>
        </w:rPr>
        <w:t>. This i</w:t>
      </w:r>
      <w:r w:rsidR="00C3359B">
        <w:rPr>
          <w:rFonts w:ascii="Arial" w:hAnsi="Arial" w:cs="Arial"/>
        </w:rPr>
        <w:t xml:space="preserve">s implied </w:t>
      </w:r>
      <w:r w:rsidR="00823933">
        <w:rPr>
          <w:rFonts w:ascii="Arial" w:hAnsi="Arial" w:cs="Arial"/>
        </w:rPr>
        <w:t xml:space="preserve">by </w:t>
      </w:r>
      <w:r w:rsidR="003F1FCD">
        <w:rPr>
          <w:rFonts w:ascii="Arial" w:hAnsi="Arial" w:cs="Arial"/>
        </w:rPr>
        <w:t>a</w:t>
      </w:r>
      <w:r w:rsidR="00823933">
        <w:rPr>
          <w:rFonts w:ascii="Arial" w:hAnsi="Arial" w:cs="Arial"/>
        </w:rPr>
        <w:t xml:space="preserve"> positive relationship between </w:t>
      </w:r>
      <w:r w:rsidR="00C3359B">
        <w:rPr>
          <w:rFonts w:ascii="Arial" w:hAnsi="Arial" w:cs="Arial"/>
        </w:rPr>
        <w:t xml:space="preserve">the weathering product </w:t>
      </w:r>
      <w:r w:rsidR="00823933">
        <w:rPr>
          <w:rFonts w:ascii="Arial" w:hAnsi="Arial" w:cs="Arial"/>
        </w:rPr>
        <w:t>Si and sample depth (p</w:t>
      </w:r>
      <w:r w:rsidR="00D96C16">
        <w:rPr>
          <w:rFonts w:ascii="Arial" w:hAnsi="Arial" w:cs="Arial"/>
        </w:rPr>
        <w:t xml:space="preserve"> </w:t>
      </w:r>
      <w:r w:rsidR="00823933">
        <w:rPr>
          <w:rFonts w:ascii="Arial" w:hAnsi="Arial" w:cs="Arial"/>
        </w:rPr>
        <w:t>&lt;</w:t>
      </w:r>
      <w:r w:rsidR="00D96C16">
        <w:rPr>
          <w:rFonts w:ascii="Arial" w:hAnsi="Arial" w:cs="Arial"/>
        </w:rPr>
        <w:t xml:space="preserve"> </w:t>
      </w:r>
      <w:r w:rsidR="00D96C16" w:rsidRPr="00D96C16">
        <w:rPr>
          <w:rFonts w:ascii="Arial" w:hAnsi="Arial" w:cs="Arial"/>
        </w:rPr>
        <w:t>1.97e-06</w:t>
      </w:r>
      <w:r w:rsidR="00823933">
        <w:rPr>
          <w:rFonts w:ascii="Arial" w:hAnsi="Arial" w:cs="Arial"/>
        </w:rPr>
        <w:t>).</w:t>
      </w:r>
      <w:r w:rsidR="008979AD">
        <w:rPr>
          <w:rFonts w:ascii="Arial" w:hAnsi="Arial" w:cs="Arial"/>
        </w:rPr>
        <w:t xml:space="preserve"> </w:t>
      </w:r>
      <w:r w:rsidR="00C3359B">
        <w:rPr>
          <w:rFonts w:ascii="Arial" w:hAnsi="Arial" w:cs="Arial"/>
        </w:rPr>
        <w:t>We found a</w:t>
      </w:r>
      <w:r w:rsidR="008979AD">
        <w:rPr>
          <w:rFonts w:ascii="Arial" w:hAnsi="Arial" w:cs="Arial"/>
        </w:rPr>
        <w:t xml:space="preserve"> negative </w:t>
      </w:r>
      <w:r w:rsidR="00C3359B">
        <w:rPr>
          <w:rFonts w:ascii="Arial" w:hAnsi="Arial" w:cs="Arial"/>
        </w:rPr>
        <w:t xml:space="preserve">correlation </w:t>
      </w:r>
      <w:r w:rsidR="008979AD">
        <w:rPr>
          <w:rFonts w:ascii="Arial" w:hAnsi="Arial" w:cs="Arial"/>
        </w:rPr>
        <w:t>between</w:t>
      </w:r>
      <w:r w:rsidR="003F1FCD">
        <w:rPr>
          <w:rFonts w:ascii="Arial" w:hAnsi="Arial" w:cs="Arial"/>
        </w:rPr>
        <w:t xml:space="preserve"> groundwater</w:t>
      </w:r>
      <w:r w:rsidR="008979AD">
        <w:rPr>
          <w:rFonts w:ascii="Arial" w:hAnsi="Arial" w:cs="Arial"/>
        </w:rPr>
        <w:t xml:space="preserve"> DOC and Si, with DOC decreasing by 6.3% for every 10 mg / L increase in Si. The main source of dissolved Si is silicate mineral</w:t>
      </w:r>
      <w:r w:rsidR="00C3359B">
        <w:rPr>
          <w:rFonts w:ascii="Arial" w:hAnsi="Arial" w:cs="Arial"/>
        </w:rPr>
        <w:t xml:space="preserve"> dissolution </w:t>
      </w:r>
      <w:r w:rsidR="008979AD">
        <w:rPr>
          <w:rFonts w:ascii="Arial" w:hAnsi="Arial" w:cs="Arial"/>
        </w:rPr>
        <w:t>(</w:t>
      </w:r>
      <w:proofErr w:type="spellStart"/>
      <w:r w:rsidR="008979AD">
        <w:rPr>
          <w:rFonts w:ascii="Arial" w:hAnsi="Arial" w:cs="Arial"/>
        </w:rPr>
        <w:t>Appelo</w:t>
      </w:r>
      <w:proofErr w:type="spellEnd"/>
      <w:r w:rsidR="008979AD">
        <w:rPr>
          <w:rFonts w:ascii="Arial" w:hAnsi="Arial" w:cs="Arial"/>
        </w:rPr>
        <w:t xml:space="preserve"> and Postma 2005). </w:t>
      </w:r>
      <w:r w:rsidR="00DC43DD">
        <w:rPr>
          <w:rFonts w:ascii="Arial" w:hAnsi="Arial" w:cs="Arial"/>
        </w:rPr>
        <w:t>T</w:t>
      </w:r>
      <w:r w:rsidR="008979AD">
        <w:rPr>
          <w:rFonts w:ascii="Arial" w:hAnsi="Arial" w:cs="Arial"/>
        </w:rPr>
        <w:t xml:space="preserve">he negative relationship </w:t>
      </w:r>
      <w:r w:rsidR="00D72D48">
        <w:rPr>
          <w:rFonts w:ascii="Arial" w:hAnsi="Arial" w:cs="Arial"/>
        </w:rPr>
        <w:t xml:space="preserve">between DOC and Si </w:t>
      </w:r>
      <w:r w:rsidR="00C3359B">
        <w:rPr>
          <w:rFonts w:ascii="Arial" w:hAnsi="Arial" w:cs="Arial"/>
        </w:rPr>
        <w:t>is</w:t>
      </w:r>
      <w:r w:rsidR="008979AD">
        <w:rPr>
          <w:rFonts w:ascii="Arial" w:hAnsi="Arial" w:cs="Arial"/>
        </w:rPr>
        <w:t xml:space="preserve"> explained by </w:t>
      </w:r>
      <w:r w:rsidR="00671155">
        <w:rPr>
          <w:rFonts w:ascii="Arial" w:hAnsi="Arial" w:cs="Arial"/>
        </w:rPr>
        <w:t xml:space="preserve"> the accumulation of</w:t>
      </w:r>
      <w:r w:rsidR="008979AD" w:rsidRPr="000753D9">
        <w:rPr>
          <w:rFonts w:ascii="Arial" w:hAnsi="Arial" w:cs="Arial"/>
        </w:rPr>
        <w:t xml:space="preserve"> water-rock interaction </w:t>
      </w:r>
      <w:r w:rsidR="00D72D48">
        <w:rPr>
          <w:rFonts w:ascii="Arial" w:hAnsi="Arial" w:cs="Arial"/>
        </w:rPr>
        <w:t>in older groundwaters</w:t>
      </w:r>
      <w:r w:rsidR="00C3359B" w:rsidRPr="000753D9">
        <w:rPr>
          <w:rFonts w:ascii="Arial" w:hAnsi="Arial" w:cs="Arial"/>
        </w:rPr>
        <w:t xml:space="preserve"> (</w:t>
      </w:r>
      <w:r w:rsidR="000753D9" w:rsidRPr="000753D9">
        <w:rPr>
          <w:rFonts w:ascii="Arial" w:hAnsi="Arial" w:cs="Arial"/>
        </w:rPr>
        <w:t>Peters et al 201</w:t>
      </w:r>
      <w:r w:rsidR="000753D9">
        <w:rPr>
          <w:rFonts w:ascii="Arial" w:hAnsi="Arial" w:cs="Arial"/>
        </w:rPr>
        <w:t>4</w:t>
      </w:r>
      <w:r w:rsidR="00C3359B" w:rsidRPr="000753D9">
        <w:rPr>
          <w:rFonts w:ascii="Arial" w:hAnsi="Arial" w:cs="Arial"/>
        </w:rPr>
        <w:t>)</w:t>
      </w:r>
      <w:r w:rsidR="008979AD" w:rsidRPr="000753D9">
        <w:rPr>
          <w:rFonts w:ascii="Arial" w:hAnsi="Arial" w:cs="Arial"/>
        </w:rPr>
        <w:t>.</w:t>
      </w:r>
      <w:r w:rsidR="008979AD">
        <w:rPr>
          <w:rFonts w:ascii="Arial" w:hAnsi="Arial" w:cs="Arial"/>
        </w:rPr>
        <w:t xml:space="preserve"> These </w:t>
      </w:r>
      <w:r w:rsidR="00C3359B">
        <w:rPr>
          <w:rFonts w:ascii="Arial" w:hAnsi="Arial" w:cs="Arial"/>
        </w:rPr>
        <w:t>older ground</w:t>
      </w:r>
      <w:r w:rsidR="008979AD">
        <w:rPr>
          <w:rFonts w:ascii="Arial" w:hAnsi="Arial" w:cs="Arial"/>
        </w:rPr>
        <w:t xml:space="preserve">waters are more likely to be depleted </w:t>
      </w:r>
      <w:r w:rsidR="00C3359B">
        <w:rPr>
          <w:rFonts w:ascii="Arial" w:hAnsi="Arial" w:cs="Arial"/>
        </w:rPr>
        <w:t>in</w:t>
      </w:r>
      <w:r w:rsidR="008979AD">
        <w:rPr>
          <w:rFonts w:ascii="Arial" w:hAnsi="Arial" w:cs="Arial"/>
        </w:rPr>
        <w:t xml:space="preserve"> DOC due </w:t>
      </w:r>
      <w:r w:rsidR="00C3359B">
        <w:rPr>
          <w:rFonts w:ascii="Arial" w:hAnsi="Arial" w:cs="Arial"/>
        </w:rPr>
        <w:t>oxidation processes</w:t>
      </w:r>
      <w:r w:rsidR="00FC39CA">
        <w:rPr>
          <w:rFonts w:ascii="Arial" w:hAnsi="Arial" w:cs="Arial"/>
        </w:rPr>
        <w:t xml:space="preserve"> and adsorption to aquifer mineral surfaces</w:t>
      </w:r>
      <w:r w:rsidR="000753D9">
        <w:rPr>
          <w:rFonts w:ascii="Arial" w:hAnsi="Arial" w:cs="Arial"/>
        </w:rPr>
        <w:t xml:space="preserve">. </w:t>
      </w:r>
    </w:p>
    <w:p w14:paraId="1299C43A" w14:textId="77777777" w:rsidR="000D29E0" w:rsidRDefault="000D29E0" w:rsidP="00B87374">
      <w:pPr>
        <w:spacing w:line="480" w:lineRule="auto"/>
        <w:rPr>
          <w:rFonts w:ascii="Arial" w:hAnsi="Arial" w:cs="Arial"/>
        </w:rPr>
      </w:pPr>
    </w:p>
    <w:p w14:paraId="644415CF" w14:textId="77777777" w:rsidR="0027524A" w:rsidRPr="0027524A" w:rsidRDefault="00047D81" w:rsidP="00E97A26">
      <w:pPr>
        <w:spacing w:line="480" w:lineRule="auto"/>
        <w:rPr>
          <w:rFonts w:ascii="Arial" w:hAnsi="Arial" w:cs="Arial"/>
          <w:b/>
        </w:rPr>
      </w:pPr>
      <w:r>
        <w:rPr>
          <w:rFonts w:ascii="Arial" w:hAnsi="Arial" w:cs="Arial"/>
          <w:b/>
        </w:rPr>
        <w:lastRenderedPageBreak/>
        <w:t xml:space="preserve">Land use </w:t>
      </w:r>
    </w:p>
    <w:p w14:paraId="7F7B8BD4" w14:textId="4576ADA0" w:rsidR="006C2252" w:rsidRDefault="0021586E" w:rsidP="0CD68F05">
      <w:pPr>
        <w:spacing w:line="480" w:lineRule="auto"/>
        <w:rPr>
          <w:rFonts w:ascii="Arial" w:hAnsi="Arial" w:cs="Arial"/>
        </w:rPr>
      </w:pPr>
      <w:r>
        <w:rPr>
          <w:rFonts w:ascii="Arial" w:hAnsi="Arial" w:cs="Arial"/>
        </w:rPr>
        <w:t>T</w:t>
      </w:r>
      <w:r w:rsidR="0CD68F05" w:rsidRPr="0CD68F05">
        <w:rPr>
          <w:rFonts w:ascii="Arial" w:hAnsi="Arial" w:cs="Arial"/>
        </w:rPr>
        <w:t>here is a significant increase of 19% in groundwater DOC concentrations in urban areas compared to natural land. This may be explained largely by increased potential for DOC contamination in urban areas</w:t>
      </w:r>
      <w:r w:rsidR="00742643">
        <w:rPr>
          <w:rFonts w:ascii="Arial" w:hAnsi="Arial" w:cs="Arial"/>
        </w:rPr>
        <w:t xml:space="preserve"> due to</w:t>
      </w:r>
      <w:r w:rsidR="00742643" w:rsidRPr="00550B93">
        <w:rPr>
          <w:rFonts w:ascii="Arial" w:hAnsi="Arial" w:cs="Arial"/>
        </w:rPr>
        <w:t xml:space="preserve"> leaking sewage systems, landfill leaching, animal waste, fertiliser run-off and industrial and residential waste washed into stormwater drains (Pitt et al</w:t>
      </w:r>
      <w:r w:rsidR="00742643">
        <w:rPr>
          <w:rFonts w:ascii="Arial" w:hAnsi="Arial" w:cs="Arial"/>
        </w:rPr>
        <w:t>.</w:t>
      </w:r>
      <w:r w:rsidR="00742643" w:rsidRPr="00550B93">
        <w:rPr>
          <w:rFonts w:ascii="Arial" w:hAnsi="Arial" w:cs="Arial"/>
        </w:rPr>
        <w:t xml:space="preserve"> 1999, Foley et al</w:t>
      </w:r>
      <w:r w:rsidR="00742643">
        <w:rPr>
          <w:rFonts w:ascii="Arial" w:hAnsi="Arial" w:cs="Arial"/>
        </w:rPr>
        <w:t>.</w:t>
      </w:r>
      <w:r w:rsidR="00742643" w:rsidRPr="00550B93">
        <w:rPr>
          <w:rFonts w:ascii="Arial" w:hAnsi="Arial" w:cs="Arial"/>
        </w:rPr>
        <w:t xml:space="preserve"> 2005, </w:t>
      </w:r>
      <w:proofErr w:type="spellStart"/>
      <w:r w:rsidR="00742643" w:rsidRPr="00550B93">
        <w:rPr>
          <w:rFonts w:ascii="Arial" w:hAnsi="Arial" w:cs="Arial"/>
        </w:rPr>
        <w:t>Lapworth</w:t>
      </w:r>
      <w:proofErr w:type="spellEnd"/>
      <w:r w:rsidR="00742643" w:rsidRPr="00550B93">
        <w:rPr>
          <w:rFonts w:ascii="Arial" w:hAnsi="Arial" w:cs="Arial"/>
        </w:rPr>
        <w:t xml:space="preserve"> et al</w:t>
      </w:r>
      <w:r w:rsidR="00742643">
        <w:rPr>
          <w:rFonts w:ascii="Arial" w:hAnsi="Arial" w:cs="Arial"/>
        </w:rPr>
        <w:t>.</w:t>
      </w:r>
      <w:r w:rsidR="00742643" w:rsidRPr="00550B93">
        <w:rPr>
          <w:rFonts w:ascii="Arial" w:hAnsi="Arial" w:cs="Arial"/>
        </w:rPr>
        <w:t xml:space="preserve"> 2008</w:t>
      </w:r>
      <w:r w:rsidR="00742643">
        <w:rPr>
          <w:rFonts w:ascii="Arial" w:hAnsi="Arial" w:cs="Arial"/>
        </w:rPr>
        <w:t xml:space="preserve">, </w:t>
      </w:r>
      <w:proofErr w:type="spellStart"/>
      <w:r w:rsidR="00742643">
        <w:rPr>
          <w:rFonts w:ascii="Arial" w:hAnsi="Arial" w:cs="Arial"/>
        </w:rPr>
        <w:t>Utton</w:t>
      </w:r>
      <w:proofErr w:type="spellEnd"/>
      <w:r w:rsidR="00742643">
        <w:rPr>
          <w:rFonts w:ascii="Arial" w:hAnsi="Arial" w:cs="Arial"/>
        </w:rPr>
        <w:t xml:space="preserve"> 1982</w:t>
      </w:r>
      <w:r w:rsidR="00742643" w:rsidRPr="00550B93">
        <w:rPr>
          <w:rFonts w:ascii="Arial" w:hAnsi="Arial" w:cs="Arial"/>
        </w:rPr>
        <w:t>)</w:t>
      </w:r>
      <w:r w:rsidR="0CD68F05" w:rsidRPr="0CD68F05">
        <w:rPr>
          <w:rFonts w:ascii="Arial" w:hAnsi="Arial" w:cs="Arial"/>
        </w:rPr>
        <w:t xml:space="preserve">. Therefore, our global dataset supports earlier local scale observations of correlations between urban land use and DOC </w:t>
      </w:r>
      <w:r w:rsidR="00736AA2">
        <w:rPr>
          <w:rFonts w:ascii="Arial" w:hAnsi="Arial" w:cs="Arial"/>
        </w:rPr>
        <w:t xml:space="preserve">in surface waters </w:t>
      </w:r>
      <w:r w:rsidR="0CD68F05" w:rsidRPr="0CD68F05">
        <w:rPr>
          <w:rFonts w:ascii="Arial" w:hAnsi="Arial" w:cs="Arial"/>
        </w:rPr>
        <w:t>(Johnson et al 1997</w:t>
      </w:r>
      <w:r w:rsidR="002149AE">
        <w:rPr>
          <w:rFonts w:ascii="Arial" w:hAnsi="Arial" w:cs="Arial"/>
        </w:rPr>
        <w:t>,</w:t>
      </w:r>
      <w:r w:rsidR="0CD68F05" w:rsidRPr="0CD68F05">
        <w:rPr>
          <w:rFonts w:ascii="Arial" w:hAnsi="Arial" w:cs="Arial"/>
        </w:rPr>
        <w:t xml:space="preserve"> Chang 2008</w:t>
      </w:r>
      <w:r w:rsidR="002149AE">
        <w:rPr>
          <w:rFonts w:ascii="Arial" w:hAnsi="Arial" w:cs="Arial"/>
        </w:rPr>
        <w:t>,</w:t>
      </w:r>
      <w:r w:rsidR="0CD68F05" w:rsidRPr="0CD68F05">
        <w:rPr>
          <w:rFonts w:ascii="Arial" w:hAnsi="Arial" w:cs="Arial"/>
        </w:rPr>
        <w:t xml:space="preserve"> </w:t>
      </w:r>
      <w:proofErr w:type="spellStart"/>
      <w:r w:rsidR="0CD68F05" w:rsidRPr="0CD68F05">
        <w:rPr>
          <w:rFonts w:ascii="Arial" w:hAnsi="Arial" w:cs="Arial"/>
        </w:rPr>
        <w:t>Meierdiercks</w:t>
      </w:r>
      <w:proofErr w:type="spellEnd"/>
      <w:r w:rsidR="0CD68F05" w:rsidRPr="0CD68F05">
        <w:rPr>
          <w:rFonts w:ascii="Arial" w:hAnsi="Arial" w:cs="Arial"/>
        </w:rPr>
        <w:t xml:space="preserve"> et al</w:t>
      </w:r>
      <w:r w:rsidR="002149AE">
        <w:rPr>
          <w:rFonts w:ascii="Arial" w:hAnsi="Arial" w:cs="Arial"/>
        </w:rPr>
        <w:t>.</w:t>
      </w:r>
      <w:r w:rsidR="0CD68F05" w:rsidRPr="0CD68F05">
        <w:rPr>
          <w:rFonts w:ascii="Arial" w:hAnsi="Arial" w:cs="Arial"/>
        </w:rPr>
        <w:t xml:space="preserve"> 2017)</w:t>
      </w:r>
      <w:r w:rsidR="00736AA2">
        <w:rPr>
          <w:rFonts w:ascii="Arial" w:hAnsi="Arial" w:cs="Arial"/>
        </w:rPr>
        <w:t xml:space="preserve"> and shows that the impact of urban land use also extends to groundwater systems</w:t>
      </w:r>
      <w:r w:rsidR="00E91578">
        <w:rPr>
          <w:rFonts w:ascii="Arial" w:hAnsi="Arial" w:cs="Arial"/>
        </w:rPr>
        <w:t xml:space="preserve"> on a broader scale</w:t>
      </w:r>
      <w:r w:rsidR="0CD68F05" w:rsidRPr="0CD68F05">
        <w:rPr>
          <w:rFonts w:ascii="Arial" w:hAnsi="Arial" w:cs="Arial"/>
        </w:rPr>
        <w:t xml:space="preserve">. </w:t>
      </w:r>
      <w:r>
        <w:rPr>
          <w:rFonts w:ascii="Arial" w:hAnsi="Arial" w:cs="Arial"/>
        </w:rPr>
        <w:t>However, t</w:t>
      </w:r>
      <w:r w:rsidRPr="0CD68F05">
        <w:rPr>
          <w:rFonts w:ascii="Arial" w:hAnsi="Arial" w:cs="Arial"/>
        </w:rPr>
        <w:t xml:space="preserve">here is no significant difference (p </w:t>
      </w:r>
      <w:r w:rsidR="00D96C16">
        <w:rPr>
          <w:rFonts w:ascii="Arial" w:hAnsi="Arial" w:cs="Arial"/>
        </w:rPr>
        <w:t>=</w:t>
      </w:r>
      <w:r w:rsidRPr="0CD68F05">
        <w:rPr>
          <w:rFonts w:ascii="Arial" w:hAnsi="Arial" w:cs="Arial"/>
        </w:rPr>
        <w:t xml:space="preserve"> 0.</w:t>
      </w:r>
      <w:r w:rsidR="00D96C16">
        <w:rPr>
          <w:rFonts w:ascii="Arial" w:hAnsi="Arial" w:cs="Arial"/>
        </w:rPr>
        <w:t>841</w:t>
      </w:r>
      <w:r w:rsidRPr="0CD68F05">
        <w:rPr>
          <w:rFonts w:ascii="Arial" w:hAnsi="Arial" w:cs="Arial"/>
        </w:rPr>
        <w:t xml:space="preserve">) between groundwater DOC concentrations </w:t>
      </w:r>
      <w:r w:rsidR="00DC43DD">
        <w:rPr>
          <w:rFonts w:ascii="Arial" w:hAnsi="Arial" w:cs="Arial"/>
        </w:rPr>
        <w:t>between</w:t>
      </w:r>
      <w:r w:rsidRPr="0CD68F05">
        <w:rPr>
          <w:rFonts w:ascii="Arial" w:hAnsi="Arial" w:cs="Arial"/>
        </w:rPr>
        <w:t xml:space="preserve"> areas of natural land use and areas of agricultural land use. </w:t>
      </w:r>
    </w:p>
    <w:p w14:paraId="4DDBEF00" w14:textId="77777777" w:rsidR="00AC7564" w:rsidRDefault="00AC7564" w:rsidP="00E97A26">
      <w:pPr>
        <w:spacing w:line="480" w:lineRule="auto"/>
        <w:rPr>
          <w:rFonts w:ascii="Arial" w:hAnsi="Arial" w:cs="Arial"/>
        </w:rPr>
      </w:pPr>
    </w:p>
    <w:p w14:paraId="534586D2" w14:textId="29842A47" w:rsidR="00912CC6" w:rsidRDefault="00912CC6" w:rsidP="00E97A26">
      <w:pPr>
        <w:spacing w:line="480" w:lineRule="auto"/>
        <w:rPr>
          <w:rFonts w:ascii="Arial" w:hAnsi="Arial" w:cs="Arial"/>
          <w:b/>
        </w:rPr>
      </w:pPr>
      <w:r w:rsidRPr="005A6D0A">
        <w:rPr>
          <w:rFonts w:ascii="Arial" w:hAnsi="Arial" w:cs="Arial"/>
          <w:b/>
        </w:rPr>
        <w:t xml:space="preserve">Implications </w:t>
      </w:r>
    </w:p>
    <w:p w14:paraId="47FE82D2" w14:textId="71B0CB97" w:rsidR="004C0D1F" w:rsidRPr="0022296E" w:rsidRDefault="003446CA" w:rsidP="004C0D1F">
      <w:pPr>
        <w:spacing w:line="480" w:lineRule="auto"/>
        <w:rPr>
          <w:rFonts w:ascii="Arial" w:hAnsi="Arial" w:cs="Arial"/>
        </w:rPr>
      </w:pPr>
      <w:r>
        <w:rPr>
          <w:rFonts w:ascii="Arial" w:hAnsi="Arial" w:cs="Arial"/>
        </w:rPr>
        <w:t>C</w:t>
      </w:r>
      <w:r w:rsidR="00DC43DD">
        <w:rPr>
          <w:rFonts w:ascii="Arial" w:hAnsi="Arial" w:cs="Arial"/>
        </w:rPr>
        <w:t>ontinental-scale c</w:t>
      </w:r>
      <w:r w:rsidR="002B17D0" w:rsidRPr="0022296E">
        <w:rPr>
          <w:rFonts w:ascii="Arial" w:hAnsi="Arial" w:cs="Arial"/>
        </w:rPr>
        <w:t xml:space="preserve">hanges to </w:t>
      </w:r>
      <w:r w:rsidR="004C0D1F">
        <w:rPr>
          <w:rFonts w:ascii="Arial" w:hAnsi="Arial" w:cs="Arial"/>
        </w:rPr>
        <w:t xml:space="preserve">groundwater DOC concentrations </w:t>
      </w:r>
      <w:r w:rsidR="00DC43DD">
        <w:rPr>
          <w:rFonts w:ascii="Arial" w:hAnsi="Arial" w:cs="Arial"/>
        </w:rPr>
        <w:t xml:space="preserve">are </w:t>
      </w:r>
      <w:r w:rsidR="004C0D1F">
        <w:rPr>
          <w:rFonts w:ascii="Arial" w:hAnsi="Arial" w:cs="Arial"/>
        </w:rPr>
        <w:t xml:space="preserve">caused by changing </w:t>
      </w:r>
      <w:r w:rsidR="002B17D0" w:rsidRPr="0022296E">
        <w:rPr>
          <w:rFonts w:ascii="Arial" w:hAnsi="Arial" w:cs="Arial"/>
        </w:rPr>
        <w:t>temperature and precipitation patterns. Using our results and IPPC</w:t>
      </w:r>
      <w:r w:rsidR="002B17D0" w:rsidRPr="0022296E">
        <w:rPr>
          <w:rFonts w:ascii="Arial" w:hAnsi="Arial" w:cs="Arial"/>
          <w:vertAlign w:val="subscript"/>
        </w:rPr>
        <w:t>5</w:t>
      </w:r>
      <w:r w:rsidR="002B17D0" w:rsidRPr="0022296E">
        <w:rPr>
          <w:rFonts w:ascii="Arial" w:hAnsi="Arial" w:cs="Arial"/>
        </w:rPr>
        <w:t xml:space="preserve"> (CMIP</w:t>
      </w:r>
      <w:r w:rsidR="002B17D0" w:rsidRPr="0022296E">
        <w:rPr>
          <w:rFonts w:ascii="Arial" w:hAnsi="Arial" w:cs="Arial"/>
          <w:vertAlign w:val="subscript"/>
        </w:rPr>
        <w:t>5</w:t>
      </w:r>
      <w:r w:rsidR="002B17D0" w:rsidRPr="0022296E">
        <w:rPr>
          <w:rFonts w:ascii="Arial" w:hAnsi="Arial" w:cs="Arial"/>
        </w:rPr>
        <w:t>) climate projections</w:t>
      </w:r>
      <w:r w:rsidR="002149AE">
        <w:rPr>
          <w:rFonts w:ascii="Arial" w:hAnsi="Arial" w:cs="Arial"/>
        </w:rPr>
        <w:t xml:space="preserve"> (www.</w:t>
      </w:r>
      <w:r w:rsidR="002149AE" w:rsidRPr="002149AE">
        <w:rPr>
          <w:rFonts w:ascii="Arial" w:hAnsi="Arial" w:cs="Arial"/>
        </w:rPr>
        <w:t>worldclim.org</w:t>
      </w:r>
      <w:r w:rsidR="002149AE">
        <w:rPr>
          <w:rFonts w:ascii="Arial" w:hAnsi="Arial" w:cs="Arial"/>
        </w:rPr>
        <w:t>)</w:t>
      </w:r>
      <w:r w:rsidR="002B17D0">
        <w:rPr>
          <w:rFonts w:ascii="Arial" w:hAnsi="Arial" w:cs="Arial"/>
        </w:rPr>
        <w:t>,</w:t>
      </w:r>
      <w:r w:rsidR="002B17D0" w:rsidRPr="0022296E">
        <w:rPr>
          <w:rFonts w:ascii="Arial" w:hAnsi="Arial" w:cs="Arial"/>
        </w:rPr>
        <w:t xml:space="preserve"> </w:t>
      </w:r>
      <w:r w:rsidR="002B17D0">
        <w:rPr>
          <w:rFonts w:ascii="Arial" w:hAnsi="Arial" w:cs="Arial"/>
        </w:rPr>
        <w:t xml:space="preserve">we identify more extreme groundwater DOC concentration changes associated with changing temperatures </w:t>
      </w:r>
      <w:r w:rsidR="00DC43DD">
        <w:rPr>
          <w:rFonts w:ascii="Arial" w:hAnsi="Arial" w:cs="Arial"/>
        </w:rPr>
        <w:t>modulated by</w:t>
      </w:r>
      <w:r w:rsidR="002B17D0">
        <w:rPr>
          <w:rFonts w:ascii="Arial" w:hAnsi="Arial" w:cs="Arial"/>
        </w:rPr>
        <w:t xml:space="preserve"> changing precipitation rates and patterns (</w:t>
      </w:r>
      <w:r>
        <w:rPr>
          <w:rFonts w:ascii="Arial" w:hAnsi="Arial" w:cs="Arial"/>
        </w:rPr>
        <w:t>F</w:t>
      </w:r>
      <w:r w:rsidR="002B17D0">
        <w:rPr>
          <w:rFonts w:ascii="Arial" w:hAnsi="Arial" w:cs="Arial"/>
        </w:rPr>
        <w:t xml:space="preserve">igure 3). </w:t>
      </w:r>
      <w:r>
        <w:rPr>
          <w:rFonts w:ascii="Arial" w:hAnsi="Arial" w:cs="Arial"/>
        </w:rPr>
        <w:t>A</w:t>
      </w:r>
      <w:r w:rsidR="004C0D1F">
        <w:rPr>
          <w:rFonts w:ascii="Arial" w:hAnsi="Arial" w:cs="Arial"/>
        </w:rPr>
        <w:t xml:space="preserve"> large portion of the </w:t>
      </w:r>
      <w:r w:rsidR="00AD2AB5">
        <w:rPr>
          <w:rFonts w:ascii="Arial" w:hAnsi="Arial" w:cs="Arial"/>
        </w:rPr>
        <w:t xml:space="preserve">U.S </w:t>
      </w:r>
      <w:r w:rsidR="00E90832">
        <w:rPr>
          <w:rFonts w:ascii="Arial" w:hAnsi="Arial" w:cs="Arial"/>
        </w:rPr>
        <w:t xml:space="preserve">such as New York, Indiana, Illinois, Tennessee and </w:t>
      </w:r>
      <w:r w:rsidR="00E90832" w:rsidRPr="0022296E">
        <w:rPr>
          <w:rFonts w:ascii="Arial" w:hAnsi="Arial" w:cs="Arial"/>
        </w:rPr>
        <w:t>Mississippi</w:t>
      </w:r>
      <w:r w:rsidR="00E90832">
        <w:rPr>
          <w:rFonts w:ascii="Arial" w:hAnsi="Arial" w:cs="Arial"/>
        </w:rPr>
        <w:t xml:space="preserve"> </w:t>
      </w:r>
      <w:r w:rsidR="004C0D1F">
        <w:rPr>
          <w:rFonts w:ascii="Arial" w:hAnsi="Arial" w:cs="Arial"/>
        </w:rPr>
        <w:t>will</w:t>
      </w:r>
      <w:r w:rsidR="00AD2AB5">
        <w:rPr>
          <w:rFonts w:ascii="Arial" w:hAnsi="Arial" w:cs="Arial"/>
        </w:rPr>
        <w:t xml:space="preserve"> experience</w:t>
      </w:r>
      <w:r w:rsidR="004C0D1F">
        <w:rPr>
          <w:rFonts w:ascii="Arial" w:hAnsi="Arial" w:cs="Arial"/>
        </w:rPr>
        <w:t xml:space="preserve"> a </w:t>
      </w:r>
      <w:r w:rsidR="00AD2AB5">
        <w:rPr>
          <w:rFonts w:ascii="Arial" w:hAnsi="Arial" w:cs="Arial"/>
        </w:rPr>
        <w:t xml:space="preserve">decrease in groundwater DOC concentrations due to increased temperatures in the warmest quarter </w:t>
      </w:r>
      <w:r w:rsidR="004C0D1F">
        <w:rPr>
          <w:rFonts w:ascii="Arial" w:hAnsi="Arial" w:cs="Arial"/>
        </w:rPr>
        <w:t>resulting in</w:t>
      </w:r>
      <w:r w:rsidR="00274779">
        <w:rPr>
          <w:rFonts w:ascii="Arial" w:hAnsi="Arial" w:cs="Arial"/>
        </w:rPr>
        <w:t xml:space="preserve"> aridity</w:t>
      </w:r>
      <w:r w:rsidR="00E90832">
        <w:rPr>
          <w:rFonts w:ascii="Arial" w:hAnsi="Arial" w:cs="Arial"/>
        </w:rPr>
        <w:t xml:space="preserve">. </w:t>
      </w:r>
      <w:r w:rsidR="004C0D1F">
        <w:rPr>
          <w:rFonts w:ascii="Arial" w:hAnsi="Arial" w:cs="Arial"/>
        </w:rPr>
        <w:t xml:space="preserve">In contrast, we also </w:t>
      </w:r>
      <w:r w:rsidR="00050A0A">
        <w:rPr>
          <w:rFonts w:ascii="Arial" w:hAnsi="Arial" w:cs="Arial"/>
        </w:rPr>
        <w:t>identify</w:t>
      </w:r>
      <w:r w:rsidR="002B17D0">
        <w:rPr>
          <w:rFonts w:ascii="Arial" w:hAnsi="Arial" w:cs="Arial"/>
        </w:rPr>
        <w:t xml:space="preserve"> hotspots of </w:t>
      </w:r>
      <w:r w:rsidR="00087D89">
        <w:rPr>
          <w:rFonts w:ascii="Arial" w:hAnsi="Arial" w:cs="Arial"/>
        </w:rPr>
        <w:t xml:space="preserve">high </w:t>
      </w:r>
      <w:r w:rsidR="002B17D0">
        <w:rPr>
          <w:rFonts w:ascii="Arial" w:hAnsi="Arial" w:cs="Arial"/>
        </w:rPr>
        <w:t>groundwater DOC con</w:t>
      </w:r>
      <w:r w:rsidR="00DC43DD">
        <w:rPr>
          <w:rFonts w:ascii="Arial" w:hAnsi="Arial" w:cs="Arial"/>
        </w:rPr>
        <w:t>centration</w:t>
      </w:r>
      <w:r w:rsidR="002B17D0">
        <w:rPr>
          <w:rFonts w:ascii="Arial" w:hAnsi="Arial" w:cs="Arial"/>
        </w:rPr>
        <w:t xml:space="preserve"> (increases of up to 45%) </w:t>
      </w:r>
      <w:r w:rsidR="005E45F1">
        <w:rPr>
          <w:rFonts w:ascii="Arial" w:hAnsi="Arial" w:cs="Arial"/>
        </w:rPr>
        <w:t xml:space="preserve">largely </w:t>
      </w:r>
      <w:r w:rsidR="00E90832">
        <w:rPr>
          <w:rFonts w:ascii="Arial" w:hAnsi="Arial" w:cs="Arial"/>
        </w:rPr>
        <w:t>associated with increased temperatures in the wettest quarter of the year for</w:t>
      </w:r>
      <w:r w:rsidR="002B17D0">
        <w:rPr>
          <w:rFonts w:ascii="Arial" w:hAnsi="Arial" w:cs="Arial"/>
        </w:rPr>
        <w:t xml:space="preserve"> up to 1/3</w:t>
      </w:r>
      <w:r w:rsidR="002B17D0" w:rsidRPr="00D30B70">
        <w:rPr>
          <w:rFonts w:ascii="Arial" w:hAnsi="Arial" w:cs="Arial"/>
          <w:vertAlign w:val="superscript"/>
        </w:rPr>
        <w:t>rd</w:t>
      </w:r>
      <w:r w:rsidR="002B17D0">
        <w:rPr>
          <w:rFonts w:ascii="Arial" w:hAnsi="Arial" w:cs="Arial"/>
        </w:rPr>
        <w:t xml:space="preserve"> of </w:t>
      </w:r>
      <w:r w:rsidR="004C0D1F">
        <w:rPr>
          <w:rFonts w:ascii="Arial" w:hAnsi="Arial" w:cs="Arial"/>
        </w:rPr>
        <w:t>a number of</w:t>
      </w:r>
      <w:r w:rsidR="002B17D0" w:rsidRPr="0022296E">
        <w:rPr>
          <w:rFonts w:ascii="Arial" w:hAnsi="Arial" w:cs="Arial"/>
        </w:rPr>
        <w:t xml:space="preserve"> south eastern</w:t>
      </w:r>
      <w:r w:rsidR="004A1A46">
        <w:rPr>
          <w:rFonts w:ascii="Arial" w:hAnsi="Arial" w:cs="Arial"/>
        </w:rPr>
        <w:t xml:space="preserve"> U.S</w:t>
      </w:r>
      <w:r w:rsidR="002B17D0" w:rsidRPr="0022296E">
        <w:rPr>
          <w:rFonts w:ascii="Arial" w:hAnsi="Arial" w:cs="Arial"/>
        </w:rPr>
        <w:t xml:space="preserve"> states including Louisiana, Alabama, Georgia and South Carolina</w:t>
      </w:r>
      <w:r w:rsidR="002B17D0">
        <w:rPr>
          <w:rFonts w:ascii="Arial" w:hAnsi="Arial" w:cs="Arial"/>
        </w:rPr>
        <w:t>,</w:t>
      </w:r>
      <w:r w:rsidR="002B17D0" w:rsidRPr="0022296E">
        <w:rPr>
          <w:rFonts w:ascii="Arial" w:hAnsi="Arial" w:cs="Arial"/>
        </w:rPr>
        <w:t xml:space="preserve"> as well as central-western states including Nevada, Utah, Colorado, and Wyoming</w:t>
      </w:r>
      <w:r w:rsidR="002B17D0">
        <w:rPr>
          <w:rFonts w:ascii="Arial" w:hAnsi="Arial" w:cs="Arial"/>
        </w:rPr>
        <w:t xml:space="preserve"> </w:t>
      </w:r>
      <w:r w:rsidR="002B17D0" w:rsidRPr="0022296E">
        <w:rPr>
          <w:rFonts w:ascii="Arial" w:hAnsi="Arial" w:cs="Arial"/>
        </w:rPr>
        <w:t>under the</w:t>
      </w:r>
      <w:r w:rsidR="004C0D1F">
        <w:rPr>
          <w:rFonts w:ascii="Arial" w:hAnsi="Arial" w:cs="Arial"/>
        </w:rPr>
        <w:t xml:space="preserve"> “business-as-usual”</w:t>
      </w:r>
      <w:r w:rsidR="002B17D0" w:rsidRPr="0022296E">
        <w:rPr>
          <w:rFonts w:ascii="Arial" w:hAnsi="Arial" w:cs="Arial"/>
        </w:rPr>
        <w:t xml:space="preserve"> Intergovernmental Panel on Climate Change (IPCC) climate change prediction scenario RCP85 (</w:t>
      </w:r>
      <w:r w:rsidR="002B17D0">
        <w:rPr>
          <w:rFonts w:ascii="Arial" w:hAnsi="Arial" w:cs="Arial"/>
        </w:rPr>
        <w:t>f</w:t>
      </w:r>
      <w:r w:rsidR="002B17D0" w:rsidRPr="0022296E">
        <w:rPr>
          <w:rFonts w:ascii="Arial" w:hAnsi="Arial" w:cs="Arial"/>
        </w:rPr>
        <w:t>igure 3)</w:t>
      </w:r>
      <w:r w:rsidR="002B17D0">
        <w:rPr>
          <w:rFonts w:ascii="Arial" w:hAnsi="Arial" w:cs="Arial"/>
        </w:rPr>
        <w:t>.</w:t>
      </w:r>
      <w:r w:rsidR="004C0D1F" w:rsidRPr="004C0D1F">
        <w:rPr>
          <w:rFonts w:ascii="Arial" w:hAnsi="Arial" w:cs="Arial"/>
        </w:rPr>
        <w:t xml:space="preserve"> </w:t>
      </w:r>
      <w:r w:rsidR="004C0D1F">
        <w:rPr>
          <w:rFonts w:ascii="Arial" w:hAnsi="Arial" w:cs="Arial"/>
        </w:rPr>
        <w:t xml:space="preserve">Higher increases in temperatures in the </w:t>
      </w:r>
      <w:r w:rsidR="004C0D1F">
        <w:rPr>
          <w:rFonts w:ascii="Arial" w:hAnsi="Arial" w:cs="Arial"/>
        </w:rPr>
        <w:lastRenderedPageBreak/>
        <w:t xml:space="preserve">wettest quarter compared to the warmest quarter are also predicted in areas such as the east coast of </w:t>
      </w:r>
      <w:r w:rsidR="00671155">
        <w:rPr>
          <w:rFonts w:ascii="Arial" w:hAnsi="Arial" w:cs="Arial"/>
        </w:rPr>
        <w:t>Madagascar</w:t>
      </w:r>
      <w:r w:rsidR="004C0D1F">
        <w:rPr>
          <w:rFonts w:ascii="Arial" w:hAnsi="Arial" w:cs="Arial"/>
        </w:rPr>
        <w:t xml:space="preserve">, south-east </w:t>
      </w:r>
      <w:r w:rsidR="004C0D1F" w:rsidRPr="004A1A46">
        <w:rPr>
          <w:rFonts w:ascii="Arial" w:hAnsi="Arial" w:cs="Arial"/>
        </w:rPr>
        <w:t>China,</w:t>
      </w:r>
      <w:r w:rsidR="004C0D1F">
        <w:rPr>
          <w:rFonts w:ascii="Arial" w:hAnsi="Arial" w:cs="Arial"/>
        </w:rPr>
        <w:t xml:space="preserve"> central Chile,</w:t>
      </w:r>
      <w:r w:rsidR="004C0D1F" w:rsidRPr="004A1A46">
        <w:rPr>
          <w:rFonts w:ascii="Arial" w:hAnsi="Arial" w:cs="Arial"/>
        </w:rPr>
        <w:t xml:space="preserve"> north-eastern Peru and along the </w:t>
      </w:r>
      <w:r w:rsidR="004C0D1F">
        <w:rPr>
          <w:rFonts w:ascii="Arial" w:hAnsi="Arial" w:cs="Arial"/>
        </w:rPr>
        <w:t xml:space="preserve">east </w:t>
      </w:r>
      <w:r w:rsidR="004C0D1F" w:rsidRPr="004A1A46">
        <w:rPr>
          <w:rFonts w:ascii="Arial" w:hAnsi="Arial" w:cs="Arial"/>
        </w:rPr>
        <w:t>coast of Venezuela (</w:t>
      </w:r>
      <w:proofErr w:type="spellStart"/>
      <w:r w:rsidR="004C0D1F" w:rsidRPr="004A1A46">
        <w:rPr>
          <w:rFonts w:ascii="Arial" w:hAnsi="Arial" w:cs="Arial"/>
        </w:rPr>
        <w:t>Worldclim</w:t>
      </w:r>
      <w:proofErr w:type="spellEnd"/>
      <w:r w:rsidR="004C0D1F" w:rsidRPr="004A1A46">
        <w:rPr>
          <w:rFonts w:ascii="Arial" w:hAnsi="Arial" w:cs="Arial"/>
        </w:rPr>
        <w:t xml:space="preserve"> v1.4; </w:t>
      </w:r>
      <w:proofErr w:type="spellStart"/>
      <w:r w:rsidR="004C0D1F" w:rsidRPr="004A1A46">
        <w:rPr>
          <w:rFonts w:ascii="Arial" w:hAnsi="Arial" w:cs="Arial"/>
        </w:rPr>
        <w:t>Hijmans</w:t>
      </w:r>
      <w:proofErr w:type="spellEnd"/>
      <w:r w:rsidR="004C0D1F" w:rsidRPr="004A1A46">
        <w:rPr>
          <w:rFonts w:ascii="Arial" w:hAnsi="Arial" w:cs="Arial"/>
        </w:rPr>
        <w:t xml:space="preserve"> et al. 2005). </w:t>
      </w:r>
      <w:r w:rsidR="004C0D1F">
        <w:rPr>
          <w:rFonts w:ascii="Arial" w:hAnsi="Arial" w:cs="Arial"/>
        </w:rPr>
        <w:t>We predict that t</w:t>
      </w:r>
      <w:r w:rsidR="004C0D1F" w:rsidRPr="004A1A46">
        <w:rPr>
          <w:rFonts w:ascii="Arial" w:hAnsi="Arial" w:cs="Arial"/>
        </w:rPr>
        <w:t>hese</w:t>
      </w:r>
      <w:r w:rsidR="004C0D1F">
        <w:rPr>
          <w:rFonts w:ascii="Arial" w:hAnsi="Arial" w:cs="Arial"/>
        </w:rPr>
        <w:t xml:space="preserve"> areas may also be potential hotspots for groundwater DOC increases associated with climate change in the future.</w:t>
      </w:r>
    </w:p>
    <w:p w14:paraId="327025B8" w14:textId="77777777" w:rsidR="004C0D1F" w:rsidRDefault="00172D5C" w:rsidP="004C0D1F">
      <w:pPr>
        <w:spacing w:line="480" w:lineRule="auto"/>
        <w:rPr>
          <w:rFonts w:ascii="Arial" w:hAnsi="Arial" w:cs="Arial"/>
        </w:rPr>
      </w:pPr>
      <w:r w:rsidRPr="0022296E">
        <w:rPr>
          <w:rFonts w:ascii="Arial" w:hAnsi="Arial" w:cs="Arial"/>
        </w:rPr>
        <w:t xml:space="preserve"> </w:t>
      </w:r>
    </w:p>
    <w:p w14:paraId="31CAB68B" w14:textId="739EB483" w:rsidR="00125891" w:rsidRDefault="00125891" w:rsidP="00125891">
      <w:pPr>
        <w:spacing w:line="480" w:lineRule="auto"/>
        <w:rPr>
          <w:rFonts w:ascii="Arial" w:hAnsi="Arial" w:cs="Arial"/>
        </w:rPr>
      </w:pPr>
      <w:r>
        <w:rPr>
          <w:rFonts w:ascii="Arial" w:hAnsi="Arial" w:cs="Arial"/>
        </w:rPr>
        <w:t>T</w:t>
      </w:r>
      <w:r w:rsidR="004C0D1F">
        <w:rPr>
          <w:rFonts w:ascii="Arial" w:hAnsi="Arial" w:cs="Arial"/>
        </w:rPr>
        <w:t xml:space="preserve">he </w:t>
      </w:r>
      <w:proofErr w:type="spellStart"/>
      <w:r w:rsidR="004C0D1F">
        <w:rPr>
          <w:rFonts w:ascii="Arial" w:hAnsi="Arial" w:cs="Arial"/>
        </w:rPr>
        <w:t>areas</w:t>
      </w:r>
      <w:proofErr w:type="spellEnd"/>
      <w:r w:rsidR="004C0D1F">
        <w:rPr>
          <w:rFonts w:ascii="Arial" w:hAnsi="Arial" w:cs="Arial"/>
        </w:rPr>
        <w:t xml:space="preserve"> most at risk of future groundwater DOC concentration increases are those facing increased DOC due to climate change and where urbanisation is also predicted to increase. This will be a particularly significant issue for impacted areas which have a large or increasing reliance on groundwater as a source of fresh water. For example areas in the U.S predicted to be impacted by DOC increases associated with climate</w:t>
      </w:r>
      <w:r w:rsidR="004C0D1F" w:rsidRPr="0022296E">
        <w:rPr>
          <w:rFonts w:ascii="Arial" w:hAnsi="Arial" w:cs="Arial"/>
        </w:rPr>
        <w:t xml:space="preserve"> have between 13% to 87% reliance on groundwater as their source of fresh water (</w:t>
      </w:r>
      <w:r w:rsidR="003446CA">
        <w:rPr>
          <w:rFonts w:ascii="Arial" w:hAnsi="Arial" w:cs="Arial"/>
        </w:rPr>
        <w:t>F</w:t>
      </w:r>
      <w:r w:rsidR="004C0D1F">
        <w:rPr>
          <w:rFonts w:ascii="Arial" w:hAnsi="Arial" w:cs="Arial"/>
        </w:rPr>
        <w:t>igure 3</w:t>
      </w:r>
      <w:r w:rsidR="004C0D1F" w:rsidRPr="0022296E">
        <w:rPr>
          <w:rFonts w:ascii="Arial" w:hAnsi="Arial" w:cs="Arial"/>
        </w:rPr>
        <w:t xml:space="preserve">). Some of those regions such as Atlanta, Georgia are </w:t>
      </w:r>
      <w:r w:rsidR="004C0D1F">
        <w:rPr>
          <w:rFonts w:ascii="Arial" w:hAnsi="Arial" w:cs="Arial"/>
        </w:rPr>
        <w:t xml:space="preserve">within the top 10 U.S locations </w:t>
      </w:r>
      <w:r w:rsidR="004C0D1F" w:rsidRPr="0022296E">
        <w:rPr>
          <w:rFonts w:ascii="Arial" w:hAnsi="Arial" w:cs="Arial"/>
        </w:rPr>
        <w:t xml:space="preserve">projected to have </w:t>
      </w:r>
      <w:r w:rsidR="004C0D1F">
        <w:rPr>
          <w:rFonts w:ascii="Arial" w:hAnsi="Arial" w:cs="Arial"/>
        </w:rPr>
        <w:t xml:space="preserve">the </w:t>
      </w:r>
      <w:r w:rsidR="004C0D1F" w:rsidRPr="0022296E">
        <w:rPr>
          <w:rFonts w:ascii="Arial" w:hAnsi="Arial" w:cs="Arial"/>
        </w:rPr>
        <w:t>larg</w:t>
      </w:r>
      <w:r w:rsidR="004C0D1F">
        <w:rPr>
          <w:rFonts w:ascii="Arial" w:hAnsi="Arial" w:cs="Arial"/>
        </w:rPr>
        <w:t>est</w:t>
      </w:r>
      <w:r w:rsidR="004C0D1F" w:rsidRPr="0022296E">
        <w:rPr>
          <w:rFonts w:ascii="Arial" w:hAnsi="Arial" w:cs="Arial"/>
        </w:rPr>
        <w:t xml:space="preserve"> increases in urbanisation </w:t>
      </w:r>
      <w:r w:rsidR="004C0D1F">
        <w:rPr>
          <w:rFonts w:ascii="Arial" w:hAnsi="Arial" w:cs="Arial"/>
        </w:rPr>
        <w:t xml:space="preserve">by 2020 </w:t>
      </w:r>
      <w:r w:rsidR="004C0D1F" w:rsidRPr="0022296E">
        <w:rPr>
          <w:rFonts w:ascii="Arial" w:hAnsi="Arial" w:cs="Arial"/>
        </w:rPr>
        <w:t>(</w:t>
      </w:r>
      <w:proofErr w:type="spellStart"/>
      <w:r w:rsidR="004C0D1F" w:rsidRPr="0022296E">
        <w:rPr>
          <w:rFonts w:ascii="Arial" w:hAnsi="Arial" w:cs="Arial"/>
        </w:rPr>
        <w:t>Bounoua</w:t>
      </w:r>
      <w:proofErr w:type="spellEnd"/>
      <w:r w:rsidR="004C0D1F" w:rsidRPr="0022296E">
        <w:rPr>
          <w:rFonts w:ascii="Arial" w:hAnsi="Arial" w:cs="Arial"/>
        </w:rPr>
        <w:t xml:space="preserve"> et al</w:t>
      </w:r>
      <w:r w:rsidR="004C0D1F">
        <w:rPr>
          <w:rFonts w:ascii="Arial" w:hAnsi="Arial" w:cs="Arial"/>
        </w:rPr>
        <w:t>.</w:t>
      </w:r>
      <w:r w:rsidR="004C0D1F" w:rsidRPr="0022296E">
        <w:rPr>
          <w:rFonts w:ascii="Arial" w:hAnsi="Arial" w:cs="Arial"/>
        </w:rPr>
        <w:t xml:space="preserve"> 2018)</w:t>
      </w:r>
      <w:r w:rsidR="004C0D1F">
        <w:rPr>
          <w:rFonts w:ascii="Arial" w:hAnsi="Arial" w:cs="Arial"/>
        </w:rPr>
        <w:t>,</w:t>
      </w:r>
      <w:r w:rsidR="004C0D1F" w:rsidRPr="0022296E">
        <w:rPr>
          <w:rFonts w:ascii="Arial" w:hAnsi="Arial" w:cs="Arial"/>
        </w:rPr>
        <w:t xml:space="preserve"> which will further increase groundwater DOC concentrations.</w:t>
      </w:r>
      <w:r w:rsidR="004C0D1F" w:rsidRPr="00392402">
        <w:rPr>
          <w:rFonts w:ascii="Arial" w:hAnsi="Arial" w:cs="Arial"/>
        </w:rPr>
        <w:t xml:space="preserve"> </w:t>
      </w:r>
      <w:r>
        <w:rPr>
          <w:rFonts w:ascii="Arial" w:hAnsi="Arial" w:cs="Arial"/>
        </w:rPr>
        <w:t xml:space="preserve">On a global scale, </w:t>
      </w:r>
      <w:r w:rsidRPr="0CD68F05">
        <w:rPr>
          <w:rFonts w:ascii="Arial" w:hAnsi="Arial" w:cs="Arial"/>
        </w:rPr>
        <w:t xml:space="preserve">54% of the worlds’ population live in urban areas. </w:t>
      </w:r>
      <w:r>
        <w:rPr>
          <w:rFonts w:ascii="Arial" w:hAnsi="Arial" w:cs="Arial"/>
        </w:rPr>
        <w:t>B</w:t>
      </w:r>
      <w:r w:rsidRPr="0CD68F05">
        <w:rPr>
          <w:rFonts w:ascii="Arial" w:hAnsi="Arial" w:cs="Arial"/>
        </w:rPr>
        <w:t xml:space="preserve">y 2050 the world’s </w:t>
      </w:r>
      <w:r>
        <w:rPr>
          <w:rFonts w:ascii="Arial" w:hAnsi="Arial" w:cs="Arial"/>
        </w:rPr>
        <w:t xml:space="preserve">urban </w:t>
      </w:r>
      <w:r w:rsidRPr="0CD68F05">
        <w:rPr>
          <w:rFonts w:ascii="Arial" w:hAnsi="Arial" w:cs="Arial"/>
        </w:rPr>
        <w:t xml:space="preserve">population will increase to 66% (UN, 2014) due to both the reclassification of rural land to urban land, as well as an increase in migration. </w:t>
      </w:r>
      <w:proofErr w:type="spellStart"/>
      <w:r>
        <w:rPr>
          <w:rFonts w:ascii="Arial" w:hAnsi="Arial" w:cs="Arial"/>
        </w:rPr>
        <w:t>Seto</w:t>
      </w:r>
      <w:proofErr w:type="spellEnd"/>
      <w:r>
        <w:rPr>
          <w:rFonts w:ascii="Arial" w:hAnsi="Arial" w:cs="Arial"/>
        </w:rPr>
        <w:t xml:space="preserve"> et al (2012) predict a </w:t>
      </w:r>
      <w:r w:rsidRPr="0CD68F05">
        <w:rPr>
          <w:rFonts w:ascii="Arial" w:hAnsi="Arial" w:cs="Arial"/>
        </w:rPr>
        <w:t>high probability (&gt;</w:t>
      </w:r>
      <w:r w:rsidR="00095965">
        <w:rPr>
          <w:rFonts w:ascii="Arial" w:hAnsi="Arial" w:cs="Arial"/>
        </w:rPr>
        <w:t xml:space="preserve"> </w:t>
      </w:r>
      <w:r w:rsidRPr="0CD68F05">
        <w:rPr>
          <w:rFonts w:ascii="Arial" w:hAnsi="Arial" w:cs="Arial"/>
        </w:rPr>
        <w:t>75%) of urban extent exceeding 185% that of circa 2000 levels by 2030, which equates to an increase in urban area of 1.2 million km</w:t>
      </w:r>
      <w:r w:rsidRPr="0CD68F05">
        <w:rPr>
          <w:rFonts w:ascii="Arial" w:hAnsi="Arial" w:cs="Arial"/>
          <w:vertAlign w:val="superscript"/>
        </w:rPr>
        <w:t>2</w:t>
      </w:r>
      <w:r>
        <w:rPr>
          <w:rFonts w:ascii="Arial" w:hAnsi="Arial" w:cs="Arial"/>
        </w:rPr>
        <w:t>. A</w:t>
      </w:r>
      <w:r w:rsidRPr="0CD68F05">
        <w:rPr>
          <w:rFonts w:ascii="Arial" w:hAnsi="Arial" w:cs="Arial"/>
        </w:rPr>
        <w:t>reas most likely to see urban expansion and population growth includ</w:t>
      </w:r>
      <w:r>
        <w:rPr>
          <w:rFonts w:ascii="Arial" w:hAnsi="Arial" w:cs="Arial"/>
        </w:rPr>
        <w:t>ing</w:t>
      </w:r>
      <w:r w:rsidRPr="0CD68F05">
        <w:rPr>
          <w:rFonts w:ascii="Arial" w:hAnsi="Arial" w:cs="Arial"/>
        </w:rPr>
        <w:t xml:space="preserve"> eastern China and India. These areas are already facing </w:t>
      </w:r>
      <w:r>
        <w:rPr>
          <w:rFonts w:ascii="Arial" w:hAnsi="Arial" w:cs="Arial"/>
        </w:rPr>
        <w:t xml:space="preserve">high urban growth and severe </w:t>
      </w:r>
      <w:r w:rsidRPr="0CD68F05">
        <w:rPr>
          <w:rFonts w:ascii="Arial" w:hAnsi="Arial" w:cs="Arial"/>
        </w:rPr>
        <w:t>groundwater contamination issues (</w:t>
      </w:r>
      <w:proofErr w:type="spellStart"/>
      <w:r w:rsidRPr="0CD68F05">
        <w:rPr>
          <w:rFonts w:ascii="Arial" w:hAnsi="Arial" w:cs="Arial"/>
        </w:rPr>
        <w:t>Roderiguez-Lado</w:t>
      </w:r>
      <w:proofErr w:type="spellEnd"/>
      <w:r w:rsidRPr="0CD68F05">
        <w:rPr>
          <w:rFonts w:ascii="Arial" w:hAnsi="Arial" w:cs="Arial"/>
        </w:rPr>
        <w:t xml:space="preserve"> et al</w:t>
      </w:r>
      <w:r>
        <w:rPr>
          <w:rFonts w:ascii="Arial" w:hAnsi="Arial" w:cs="Arial"/>
        </w:rPr>
        <w:t>.</w:t>
      </w:r>
      <w:r w:rsidRPr="0CD68F05">
        <w:rPr>
          <w:rFonts w:ascii="Arial" w:hAnsi="Arial" w:cs="Arial"/>
        </w:rPr>
        <w:t xml:space="preserve"> 2013, </w:t>
      </w:r>
      <w:proofErr w:type="spellStart"/>
      <w:r w:rsidRPr="0CD68F05">
        <w:rPr>
          <w:rFonts w:ascii="Arial" w:hAnsi="Arial" w:cs="Arial"/>
        </w:rPr>
        <w:t>Sahu</w:t>
      </w:r>
      <w:proofErr w:type="spellEnd"/>
      <w:r w:rsidRPr="0CD68F05">
        <w:rPr>
          <w:rFonts w:ascii="Arial" w:hAnsi="Arial" w:cs="Arial"/>
        </w:rPr>
        <w:t xml:space="preserve"> &amp; </w:t>
      </w:r>
      <w:proofErr w:type="spellStart"/>
      <w:r w:rsidRPr="0CD68F05">
        <w:rPr>
          <w:rFonts w:ascii="Arial" w:hAnsi="Arial" w:cs="Arial"/>
        </w:rPr>
        <w:t>Saha</w:t>
      </w:r>
      <w:proofErr w:type="spellEnd"/>
      <w:r w:rsidRPr="0CD68F05">
        <w:rPr>
          <w:rFonts w:ascii="Arial" w:hAnsi="Arial" w:cs="Arial"/>
        </w:rPr>
        <w:t xml:space="preserve"> 2015)</w:t>
      </w:r>
      <w:r>
        <w:rPr>
          <w:rFonts w:ascii="Arial" w:hAnsi="Arial" w:cs="Arial"/>
        </w:rPr>
        <w:t xml:space="preserve">. Groundwater quality issues in south-eastern China may be further compounded by groundwater DOC </w:t>
      </w:r>
      <w:r w:rsidRPr="0019298B">
        <w:rPr>
          <w:rFonts w:ascii="Arial" w:hAnsi="Arial" w:cs="Arial"/>
        </w:rPr>
        <w:t>increases associated with large predicted increases in temperature (up to 10 °C) in the wettest quarter of the year (</w:t>
      </w:r>
      <w:proofErr w:type="spellStart"/>
      <w:r w:rsidRPr="0019298B">
        <w:rPr>
          <w:rFonts w:ascii="Arial" w:hAnsi="Arial" w:cs="Arial"/>
        </w:rPr>
        <w:t>Worldclim</w:t>
      </w:r>
      <w:proofErr w:type="spellEnd"/>
      <w:r w:rsidRPr="0019298B">
        <w:rPr>
          <w:rFonts w:ascii="Arial" w:hAnsi="Arial" w:cs="Arial"/>
        </w:rPr>
        <w:t xml:space="preserve"> v1.4; </w:t>
      </w:r>
      <w:proofErr w:type="spellStart"/>
      <w:r w:rsidRPr="0019298B">
        <w:rPr>
          <w:rFonts w:ascii="Arial" w:hAnsi="Arial" w:cs="Arial"/>
        </w:rPr>
        <w:t>Hijmans</w:t>
      </w:r>
      <w:proofErr w:type="spellEnd"/>
      <w:r w:rsidRPr="0019298B">
        <w:rPr>
          <w:rFonts w:ascii="Arial" w:hAnsi="Arial" w:cs="Arial"/>
        </w:rPr>
        <w:t xml:space="preserve"> et al. 2005).</w:t>
      </w:r>
    </w:p>
    <w:p w14:paraId="47C2AC15" w14:textId="77777777" w:rsidR="00125891" w:rsidRDefault="00125891" w:rsidP="004C0D1F">
      <w:pPr>
        <w:spacing w:line="480" w:lineRule="auto"/>
        <w:rPr>
          <w:rFonts w:ascii="Arial" w:hAnsi="Arial" w:cs="Arial"/>
        </w:rPr>
      </w:pPr>
    </w:p>
    <w:p w14:paraId="2F677CC7" w14:textId="08933C7F" w:rsidR="002B17D0" w:rsidRDefault="009D3885" w:rsidP="00F52262">
      <w:pPr>
        <w:spacing w:line="480" w:lineRule="auto"/>
        <w:jc w:val="center"/>
        <w:rPr>
          <w:rFonts w:ascii="Arial" w:hAnsi="Arial" w:cs="Arial"/>
          <w:highlight w:val="yellow"/>
        </w:rPr>
      </w:pPr>
      <w:r>
        <w:rPr>
          <w:noProof/>
        </w:rPr>
        <w:lastRenderedPageBreak/>
        <w:drawing>
          <wp:inline distT="0" distB="0" distL="0" distR="0" wp14:anchorId="02E59752" wp14:editId="2FCBBA2A">
            <wp:extent cx="4875410" cy="80391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354" cy="8052199"/>
                    </a:xfrm>
                    <a:prstGeom prst="rect">
                      <a:avLst/>
                    </a:prstGeom>
                    <a:noFill/>
                    <a:ln>
                      <a:noFill/>
                    </a:ln>
                  </pic:spPr>
                </pic:pic>
              </a:graphicData>
            </a:graphic>
          </wp:inline>
        </w:drawing>
      </w:r>
    </w:p>
    <w:p w14:paraId="302AA314" w14:textId="08F6F803" w:rsidR="002B17D0" w:rsidRPr="00E27C2B" w:rsidRDefault="002B17D0" w:rsidP="002B17D0">
      <w:pPr>
        <w:spacing w:line="480" w:lineRule="auto"/>
        <w:rPr>
          <w:rFonts w:ascii="Arial" w:hAnsi="Arial" w:cs="Arial"/>
        </w:rPr>
      </w:pPr>
      <w:r w:rsidRPr="00E27C2B">
        <w:rPr>
          <w:rFonts w:ascii="Arial" w:hAnsi="Arial" w:cs="Arial"/>
        </w:rPr>
        <w:t xml:space="preserve">Figure 3: </w:t>
      </w:r>
      <w:r>
        <w:rPr>
          <w:rFonts w:ascii="Arial" w:hAnsi="Arial" w:cs="Arial"/>
        </w:rPr>
        <w:t xml:space="preserve">Changes in </w:t>
      </w:r>
      <w:r w:rsidRPr="00E27C2B">
        <w:rPr>
          <w:rFonts w:ascii="Arial" w:hAnsi="Arial" w:cs="Arial"/>
        </w:rPr>
        <w:t>groundwater DOC concentrations by year 2050</w:t>
      </w:r>
      <w:r>
        <w:rPr>
          <w:rFonts w:ascii="Arial" w:hAnsi="Arial" w:cs="Arial"/>
        </w:rPr>
        <w:t xml:space="preserve"> due to</w:t>
      </w:r>
      <w:r w:rsidR="00050A0A">
        <w:rPr>
          <w:rFonts w:ascii="Arial" w:hAnsi="Arial" w:cs="Arial"/>
        </w:rPr>
        <w:t xml:space="preserve"> </w:t>
      </w:r>
      <w:r>
        <w:rPr>
          <w:rFonts w:ascii="Arial" w:hAnsi="Arial" w:cs="Arial"/>
        </w:rPr>
        <w:t>temperature and precipitation</w:t>
      </w:r>
      <w:r w:rsidR="00050A0A">
        <w:rPr>
          <w:rFonts w:ascii="Arial" w:hAnsi="Arial" w:cs="Arial"/>
        </w:rPr>
        <w:t xml:space="preserve"> changes</w:t>
      </w:r>
      <w:r>
        <w:rPr>
          <w:rFonts w:ascii="Arial" w:hAnsi="Arial" w:cs="Arial"/>
        </w:rPr>
        <w:t>.</w:t>
      </w:r>
      <w:r w:rsidRPr="00E27C2B">
        <w:rPr>
          <w:rFonts w:ascii="Arial" w:hAnsi="Arial" w:cs="Arial"/>
        </w:rPr>
        <w:t xml:space="preserve"> </w:t>
      </w:r>
      <w:r>
        <w:rPr>
          <w:rFonts w:ascii="Arial" w:hAnsi="Arial" w:cs="Arial"/>
        </w:rPr>
        <w:t xml:space="preserve">Panel A shows the two areas in the U.S predicted to experience </w:t>
      </w:r>
      <w:r>
        <w:rPr>
          <w:rFonts w:ascii="Arial" w:hAnsi="Arial" w:cs="Arial"/>
        </w:rPr>
        <w:lastRenderedPageBreak/>
        <w:t xml:space="preserve">the largest increases in DOC concentration due to </w:t>
      </w:r>
      <w:r w:rsidR="00050A0A">
        <w:rPr>
          <w:rFonts w:ascii="Arial" w:hAnsi="Arial" w:cs="Arial"/>
        </w:rPr>
        <w:t>temperature and precipitation changes by 2050</w:t>
      </w:r>
      <w:r>
        <w:rPr>
          <w:rFonts w:ascii="Arial" w:hAnsi="Arial" w:cs="Arial"/>
        </w:rPr>
        <w:t>. Panel</w:t>
      </w:r>
      <w:r w:rsidR="00050A0A">
        <w:rPr>
          <w:rFonts w:ascii="Arial" w:hAnsi="Arial" w:cs="Arial"/>
        </w:rPr>
        <w:t>s</w:t>
      </w:r>
      <w:r>
        <w:rPr>
          <w:rFonts w:ascii="Arial" w:hAnsi="Arial" w:cs="Arial"/>
        </w:rPr>
        <w:t xml:space="preserve"> B </w:t>
      </w:r>
      <w:r w:rsidR="00050A0A">
        <w:rPr>
          <w:rFonts w:ascii="Arial" w:hAnsi="Arial" w:cs="Arial"/>
        </w:rPr>
        <w:t xml:space="preserve">and C </w:t>
      </w:r>
      <w:r>
        <w:rPr>
          <w:rFonts w:ascii="Arial" w:hAnsi="Arial" w:cs="Arial"/>
        </w:rPr>
        <w:t>show changes in DOC concentrations</w:t>
      </w:r>
      <w:r w:rsidR="00050A0A">
        <w:rPr>
          <w:rFonts w:ascii="Arial" w:hAnsi="Arial" w:cs="Arial"/>
        </w:rPr>
        <w:t xml:space="preserve"> in these areas</w:t>
      </w:r>
      <w:r>
        <w:rPr>
          <w:rFonts w:ascii="Arial" w:hAnsi="Arial" w:cs="Arial"/>
        </w:rPr>
        <w:t xml:space="preserve"> caused by</w:t>
      </w:r>
      <w:r w:rsidRPr="00E27C2B">
        <w:rPr>
          <w:rFonts w:ascii="Arial" w:hAnsi="Arial" w:cs="Arial"/>
        </w:rPr>
        <w:t xml:space="preserve"> </w:t>
      </w:r>
      <w:r>
        <w:rPr>
          <w:rFonts w:ascii="Arial" w:hAnsi="Arial" w:cs="Arial"/>
        </w:rPr>
        <w:t>temperature</w:t>
      </w:r>
      <w:r w:rsidR="00050A0A">
        <w:rPr>
          <w:rFonts w:ascii="Arial" w:hAnsi="Arial" w:cs="Arial"/>
        </w:rPr>
        <w:t xml:space="preserve"> variables</w:t>
      </w:r>
      <w:r>
        <w:rPr>
          <w:rFonts w:ascii="Arial" w:hAnsi="Arial" w:cs="Arial"/>
        </w:rPr>
        <w:t xml:space="preserve"> (temperature </w:t>
      </w:r>
      <w:r w:rsidRPr="00E27C2B">
        <w:rPr>
          <w:rFonts w:ascii="Arial" w:hAnsi="Arial" w:cs="Arial"/>
        </w:rPr>
        <w:t>in the wettest and warmest quarters of the year</w:t>
      </w:r>
      <w:r>
        <w:rPr>
          <w:rFonts w:ascii="Arial" w:hAnsi="Arial" w:cs="Arial"/>
        </w:rPr>
        <w:t>)</w:t>
      </w:r>
      <w:r w:rsidR="00050A0A">
        <w:rPr>
          <w:rFonts w:ascii="Arial" w:hAnsi="Arial" w:cs="Arial"/>
        </w:rPr>
        <w:t xml:space="preserve"> and </w:t>
      </w:r>
      <w:r>
        <w:rPr>
          <w:rFonts w:ascii="Arial" w:hAnsi="Arial" w:cs="Arial"/>
        </w:rPr>
        <w:t>precipitation variables (</w:t>
      </w:r>
      <w:r w:rsidRPr="00E27C2B">
        <w:rPr>
          <w:rFonts w:ascii="Arial" w:hAnsi="Arial" w:cs="Arial"/>
        </w:rPr>
        <w:t>precipitation in the wettest and driest months of the year</w:t>
      </w:r>
      <w:r>
        <w:rPr>
          <w:rFonts w:ascii="Arial" w:hAnsi="Arial" w:cs="Arial"/>
        </w:rPr>
        <w:t>)</w:t>
      </w:r>
      <w:r w:rsidR="00050A0A">
        <w:rPr>
          <w:rFonts w:ascii="Arial" w:hAnsi="Arial" w:cs="Arial"/>
        </w:rPr>
        <w:t xml:space="preserve"> alone</w:t>
      </w:r>
      <w:r w:rsidRPr="00E27C2B">
        <w:rPr>
          <w:rFonts w:ascii="Arial" w:hAnsi="Arial" w:cs="Arial"/>
        </w:rPr>
        <w:t xml:space="preserve">. Groundwater DOC concentrations changes are calculated </w:t>
      </w:r>
      <w:r>
        <w:rPr>
          <w:rFonts w:ascii="Arial" w:hAnsi="Arial" w:cs="Arial"/>
        </w:rPr>
        <w:t>using model results and</w:t>
      </w:r>
      <w:r w:rsidRPr="008C2824">
        <w:rPr>
          <w:rFonts w:ascii="Arial" w:hAnsi="Arial" w:cs="Arial"/>
        </w:rPr>
        <w:t xml:space="preserve"> </w:t>
      </w:r>
      <w:r w:rsidRPr="00E27C2B">
        <w:rPr>
          <w:rFonts w:ascii="Arial" w:hAnsi="Arial" w:cs="Arial"/>
        </w:rPr>
        <w:t>IPPC</w:t>
      </w:r>
      <w:r w:rsidRPr="00E27C2B">
        <w:rPr>
          <w:rFonts w:ascii="Arial" w:hAnsi="Arial" w:cs="Arial"/>
          <w:vertAlign w:val="subscript"/>
        </w:rPr>
        <w:t>5</w:t>
      </w:r>
      <w:r w:rsidRPr="00E27C2B">
        <w:rPr>
          <w:rFonts w:ascii="Arial" w:hAnsi="Arial" w:cs="Arial"/>
        </w:rPr>
        <w:t xml:space="preserve"> (CMIP</w:t>
      </w:r>
      <w:r w:rsidRPr="00E27C2B">
        <w:rPr>
          <w:rFonts w:ascii="Arial" w:hAnsi="Arial" w:cs="Arial"/>
          <w:vertAlign w:val="subscript"/>
        </w:rPr>
        <w:t>5</w:t>
      </w:r>
      <w:r w:rsidRPr="00E27C2B">
        <w:rPr>
          <w:rFonts w:ascii="Arial" w:hAnsi="Arial" w:cs="Arial"/>
        </w:rPr>
        <w:t>) climate projections from the end of the 20</w:t>
      </w:r>
      <w:r w:rsidRPr="00E27C2B">
        <w:rPr>
          <w:rFonts w:ascii="Arial" w:hAnsi="Arial" w:cs="Arial"/>
          <w:vertAlign w:val="superscript"/>
        </w:rPr>
        <w:t>th</w:t>
      </w:r>
      <w:r w:rsidRPr="00E27C2B">
        <w:rPr>
          <w:rFonts w:ascii="Arial" w:hAnsi="Arial" w:cs="Arial"/>
        </w:rPr>
        <w:t xml:space="preserve"> century (average of values from the period 1960 – 1990) to year 2050 (average of predicted values for  the period 2041 – 2060)</w:t>
      </w:r>
      <w:r>
        <w:rPr>
          <w:rFonts w:ascii="Arial" w:hAnsi="Arial" w:cs="Arial"/>
        </w:rPr>
        <w:t xml:space="preserve"> </w:t>
      </w:r>
      <w:r w:rsidRPr="008C2824">
        <w:rPr>
          <w:rFonts w:ascii="Arial" w:hAnsi="Arial" w:cs="Arial"/>
        </w:rPr>
        <w:t>(</w:t>
      </w:r>
      <w:proofErr w:type="spellStart"/>
      <w:r w:rsidRPr="008C2824">
        <w:rPr>
          <w:rFonts w:ascii="Arial" w:hAnsi="Arial" w:cs="Arial"/>
        </w:rPr>
        <w:t>Hijmans</w:t>
      </w:r>
      <w:proofErr w:type="spellEnd"/>
      <w:r w:rsidRPr="008C2824">
        <w:rPr>
          <w:rFonts w:ascii="Arial" w:hAnsi="Arial" w:cs="Arial"/>
        </w:rPr>
        <w:t xml:space="preserve"> et al. 2005) for</w:t>
      </w:r>
      <w:r w:rsidRPr="00E27C2B">
        <w:rPr>
          <w:rFonts w:ascii="Arial" w:hAnsi="Arial" w:cs="Arial"/>
        </w:rPr>
        <w:t xml:space="preserve"> a “business-as-usual” climate change scenario (RCP8.5) as outlined in IPCC (2014)</w:t>
      </w:r>
      <w:r>
        <w:rPr>
          <w:rFonts w:ascii="Arial" w:hAnsi="Arial" w:cs="Arial"/>
        </w:rPr>
        <w:t>.</w:t>
      </w:r>
      <w:r w:rsidR="00521EC9">
        <w:rPr>
          <w:rFonts w:ascii="Arial" w:hAnsi="Arial" w:cs="Arial"/>
        </w:rPr>
        <w:t xml:space="preserve"> Lowermost map shows U.S</w:t>
      </w:r>
      <w:r w:rsidR="00E970FE">
        <w:rPr>
          <w:rFonts w:ascii="Arial" w:hAnsi="Arial" w:cs="Arial"/>
        </w:rPr>
        <w:t>.</w:t>
      </w:r>
      <w:r w:rsidR="00521EC9">
        <w:rPr>
          <w:rFonts w:ascii="Arial" w:hAnsi="Arial" w:cs="Arial"/>
        </w:rPr>
        <w:t xml:space="preserve"> state reliance on groundwater as for total water use </w:t>
      </w:r>
      <w:r w:rsidR="00E970FE">
        <w:rPr>
          <w:rFonts w:ascii="Arial" w:hAnsi="Arial" w:cs="Arial"/>
        </w:rPr>
        <w:t xml:space="preserve">(Dieter et al 2018) </w:t>
      </w:r>
      <w:r w:rsidR="00521EC9">
        <w:rPr>
          <w:rFonts w:ascii="Arial" w:hAnsi="Arial" w:cs="Arial"/>
        </w:rPr>
        <w:t>overlain with areas predicted to experience increases in groundwater DOC concentrations due to climate change variables and urbanisation.</w:t>
      </w:r>
    </w:p>
    <w:p w14:paraId="3768E691" w14:textId="2D1A2E7C" w:rsidR="0019298B" w:rsidRDefault="0019298B" w:rsidP="00A52901">
      <w:pPr>
        <w:spacing w:line="480" w:lineRule="auto"/>
        <w:rPr>
          <w:rFonts w:ascii="Arial" w:hAnsi="Arial" w:cs="Arial"/>
        </w:rPr>
      </w:pPr>
    </w:p>
    <w:p w14:paraId="04C42775" w14:textId="7B802F14" w:rsidR="001E54B1" w:rsidRPr="005B434C" w:rsidRDefault="00074FC8" w:rsidP="00E97A26">
      <w:pPr>
        <w:spacing w:line="480" w:lineRule="auto"/>
        <w:rPr>
          <w:rFonts w:ascii="Arial" w:hAnsi="Arial" w:cs="Arial"/>
        </w:rPr>
      </w:pPr>
      <w:r w:rsidRPr="005B434C">
        <w:rPr>
          <w:rFonts w:ascii="Arial" w:hAnsi="Arial" w:cs="Arial"/>
        </w:rPr>
        <w:t xml:space="preserve">Overall, our investigation reveals that </w:t>
      </w:r>
      <w:r w:rsidR="003446CA">
        <w:rPr>
          <w:rFonts w:ascii="Arial" w:hAnsi="Arial" w:cs="Arial"/>
        </w:rPr>
        <w:t xml:space="preserve">imminent </w:t>
      </w:r>
      <w:r w:rsidRPr="005B434C">
        <w:rPr>
          <w:rFonts w:ascii="Arial" w:hAnsi="Arial" w:cs="Arial"/>
        </w:rPr>
        <w:t>climate change and urbanization</w:t>
      </w:r>
      <w:r w:rsidR="004B1417" w:rsidRPr="005B434C">
        <w:rPr>
          <w:rFonts w:ascii="Arial" w:hAnsi="Arial" w:cs="Arial"/>
        </w:rPr>
        <w:t xml:space="preserve"> will impact on groundwater quality and quantity.</w:t>
      </w:r>
      <w:r w:rsidR="004F1F53">
        <w:rPr>
          <w:rFonts w:ascii="Arial" w:hAnsi="Arial" w:cs="Arial"/>
        </w:rPr>
        <w:t xml:space="preserve"> </w:t>
      </w:r>
      <w:r w:rsidR="003446CA">
        <w:rPr>
          <w:rFonts w:ascii="Arial" w:hAnsi="Arial" w:cs="Arial"/>
        </w:rPr>
        <w:t>These</w:t>
      </w:r>
      <w:r w:rsidR="00EE0E43">
        <w:rPr>
          <w:rFonts w:ascii="Arial" w:hAnsi="Arial" w:cs="Arial"/>
        </w:rPr>
        <w:t xml:space="preserve"> impacts on groundwater DOC </w:t>
      </w:r>
      <w:r w:rsidR="00125891">
        <w:rPr>
          <w:rFonts w:ascii="Arial" w:hAnsi="Arial" w:cs="Arial"/>
        </w:rPr>
        <w:t>will</w:t>
      </w:r>
      <w:r w:rsidR="00EE0E43">
        <w:rPr>
          <w:rFonts w:ascii="Arial" w:hAnsi="Arial" w:cs="Arial"/>
        </w:rPr>
        <w:t xml:space="preserve"> not </w:t>
      </w:r>
      <w:r w:rsidR="0092749F">
        <w:rPr>
          <w:rFonts w:ascii="Arial" w:hAnsi="Arial" w:cs="Arial"/>
        </w:rPr>
        <w:t xml:space="preserve">be </w:t>
      </w:r>
      <w:r w:rsidR="00EE0E43">
        <w:rPr>
          <w:rFonts w:ascii="Arial" w:hAnsi="Arial" w:cs="Arial"/>
        </w:rPr>
        <w:t xml:space="preserve">evenly distributed. </w:t>
      </w:r>
      <w:r w:rsidR="0092749F">
        <w:rPr>
          <w:rFonts w:ascii="Arial" w:hAnsi="Arial" w:cs="Arial"/>
        </w:rPr>
        <w:t>I</w:t>
      </w:r>
      <w:r w:rsidR="004F1F53">
        <w:rPr>
          <w:rFonts w:ascii="Arial" w:hAnsi="Arial" w:cs="Arial"/>
        </w:rPr>
        <w:t>ncrease</w:t>
      </w:r>
      <w:r w:rsidR="000152C0">
        <w:rPr>
          <w:rFonts w:ascii="Arial" w:hAnsi="Arial" w:cs="Arial"/>
        </w:rPr>
        <w:t>s in</w:t>
      </w:r>
      <w:r w:rsidR="004F1F53">
        <w:rPr>
          <w:rFonts w:ascii="Arial" w:hAnsi="Arial" w:cs="Arial"/>
        </w:rPr>
        <w:t xml:space="preserve"> temperatures in the warmest quarter of the year</w:t>
      </w:r>
      <w:r w:rsidR="000152C0">
        <w:rPr>
          <w:rFonts w:ascii="Arial" w:hAnsi="Arial" w:cs="Arial"/>
        </w:rPr>
        <w:t xml:space="preserve"> will decrease groundwater DOC concentrations due to aridity, whilst increased temperatures in the wettest quarter of the year will increase groundwater DOC concentrations due to the stimulation of microbial activity. We identify hotspots of </w:t>
      </w:r>
      <w:r w:rsidR="007D3570">
        <w:rPr>
          <w:rFonts w:ascii="Arial" w:hAnsi="Arial" w:cs="Arial"/>
        </w:rPr>
        <w:t>high</w:t>
      </w:r>
      <w:r w:rsidR="000152C0">
        <w:rPr>
          <w:rFonts w:ascii="Arial" w:hAnsi="Arial" w:cs="Arial"/>
        </w:rPr>
        <w:t xml:space="preserve"> groundwater DOC concentrations, particularly in areas that will undergo future urbanisation and population growth</w:t>
      </w:r>
      <w:r w:rsidR="00176C8C">
        <w:rPr>
          <w:rFonts w:ascii="Arial" w:hAnsi="Arial" w:cs="Arial"/>
        </w:rPr>
        <w:t xml:space="preserve">. This will </w:t>
      </w:r>
      <w:r w:rsidR="0092749F">
        <w:rPr>
          <w:rFonts w:ascii="Arial" w:hAnsi="Arial" w:cs="Arial"/>
        </w:rPr>
        <w:t>substantially increase t</w:t>
      </w:r>
      <w:r w:rsidRPr="005B434C">
        <w:rPr>
          <w:rFonts w:ascii="Arial" w:hAnsi="Arial" w:cs="Arial"/>
        </w:rPr>
        <w:t xml:space="preserve">he treatment costs </w:t>
      </w:r>
      <w:r w:rsidR="001E54B1" w:rsidRPr="005B434C">
        <w:rPr>
          <w:rFonts w:ascii="Arial" w:hAnsi="Arial" w:cs="Arial"/>
        </w:rPr>
        <w:t xml:space="preserve">to remove </w:t>
      </w:r>
      <w:r w:rsidR="00176C8C">
        <w:rPr>
          <w:rFonts w:ascii="Arial" w:hAnsi="Arial" w:cs="Arial"/>
        </w:rPr>
        <w:t xml:space="preserve">high concentrations of </w:t>
      </w:r>
      <w:r w:rsidR="001E54B1" w:rsidRPr="005B434C">
        <w:rPr>
          <w:rFonts w:ascii="Arial" w:hAnsi="Arial" w:cs="Arial"/>
        </w:rPr>
        <w:t xml:space="preserve">DOC from </w:t>
      </w:r>
      <w:r w:rsidRPr="005B434C">
        <w:rPr>
          <w:rFonts w:ascii="Arial" w:hAnsi="Arial" w:cs="Arial"/>
        </w:rPr>
        <w:t>groundwater</w:t>
      </w:r>
      <w:r w:rsidR="001E54B1" w:rsidRPr="005B434C">
        <w:rPr>
          <w:rFonts w:ascii="Arial" w:hAnsi="Arial" w:cs="Arial"/>
        </w:rPr>
        <w:t xml:space="preserve"> in many locations, including </w:t>
      </w:r>
      <w:r w:rsidR="00A27E23">
        <w:rPr>
          <w:rFonts w:ascii="Arial" w:hAnsi="Arial" w:cs="Arial"/>
        </w:rPr>
        <w:t xml:space="preserve">parts of the U.S </w:t>
      </w:r>
      <w:r w:rsidR="003446CA">
        <w:rPr>
          <w:rFonts w:ascii="Arial" w:hAnsi="Arial" w:cs="Arial"/>
        </w:rPr>
        <w:t>(</w:t>
      </w:r>
      <w:r w:rsidR="003446CA" w:rsidRPr="0041071A">
        <w:rPr>
          <w:rFonts w:ascii="Arial" w:hAnsi="Arial" w:cs="Arial"/>
        </w:rPr>
        <w:t>Nevada, Georgia and South Carolina</w:t>
      </w:r>
      <w:r w:rsidR="003446CA">
        <w:rPr>
          <w:rFonts w:ascii="Arial" w:hAnsi="Arial" w:cs="Arial"/>
        </w:rPr>
        <w:t xml:space="preserve">) </w:t>
      </w:r>
      <w:r w:rsidR="00A27E23">
        <w:rPr>
          <w:rFonts w:ascii="Arial" w:hAnsi="Arial" w:cs="Arial"/>
        </w:rPr>
        <w:t xml:space="preserve">and </w:t>
      </w:r>
      <w:r w:rsidR="00C66511">
        <w:rPr>
          <w:rFonts w:ascii="Arial" w:hAnsi="Arial" w:cs="Arial"/>
        </w:rPr>
        <w:t xml:space="preserve">south-eastern </w:t>
      </w:r>
      <w:r w:rsidR="00A27E23">
        <w:rPr>
          <w:rFonts w:ascii="Arial" w:hAnsi="Arial" w:cs="Arial"/>
        </w:rPr>
        <w:t>China</w:t>
      </w:r>
      <w:r w:rsidR="001E54B1" w:rsidRPr="005B434C">
        <w:rPr>
          <w:rFonts w:ascii="Arial" w:hAnsi="Arial" w:cs="Arial"/>
        </w:rPr>
        <w:t xml:space="preserve">. </w:t>
      </w:r>
    </w:p>
    <w:p w14:paraId="576243F9" w14:textId="77777777" w:rsidR="00A27E23" w:rsidRDefault="00A27E23" w:rsidP="00E97A26">
      <w:pPr>
        <w:spacing w:line="480" w:lineRule="auto"/>
        <w:rPr>
          <w:rFonts w:ascii="Arial" w:hAnsi="Arial" w:cs="Arial"/>
        </w:rPr>
      </w:pPr>
    </w:p>
    <w:p w14:paraId="79CCAD17" w14:textId="77777777" w:rsidR="00E97A26" w:rsidRDefault="00E97A26" w:rsidP="00E97A26">
      <w:pPr>
        <w:spacing w:line="480" w:lineRule="auto"/>
        <w:rPr>
          <w:rFonts w:ascii="Arial" w:hAnsi="Arial" w:cs="Arial"/>
          <w:b/>
        </w:rPr>
      </w:pPr>
      <w:r w:rsidRPr="00920B6C">
        <w:rPr>
          <w:rFonts w:ascii="Arial" w:hAnsi="Arial" w:cs="Arial"/>
          <w:b/>
        </w:rPr>
        <w:t>Ac</w:t>
      </w:r>
      <w:r>
        <w:rPr>
          <w:rFonts w:ascii="Arial" w:hAnsi="Arial" w:cs="Arial"/>
          <w:b/>
        </w:rPr>
        <w:t>knowledgements</w:t>
      </w:r>
    </w:p>
    <w:p w14:paraId="32508E05" w14:textId="77777777" w:rsidR="00E97A26" w:rsidRDefault="00E97A26" w:rsidP="00E97A26">
      <w:pPr>
        <w:spacing w:line="480" w:lineRule="auto"/>
        <w:rPr>
          <w:rFonts w:ascii="Arial" w:hAnsi="Arial" w:cs="Arial"/>
        </w:rPr>
      </w:pPr>
      <w:r w:rsidRPr="003642DB">
        <w:rPr>
          <w:rFonts w:ascii="Arial" w:hAnsi="Arial" w:cs="Arial"/>
        </w:rPr>
        <w:t>This work was supported by the Australian Research Council [DP160101379] and the Australian Government Research Training Program Scholarship</w:t>
      </w:r>
      <w:r>
        <w:rPr>
          <w:rFonts w:ascii="Arial" w:hAnsi="Arial" w:cs="Arial"/>
        </w:rPr>
        <w:t>.</w:t>
      </w:r>
    </w:p>
    <w:p w14:paraId="34CE0A41" w14:textId="77777777" w:rsidR="00AC7564" w:rsidRPr="00E97A26" w:rsidRDefault="00AC7564" w:rsidP="00E97A26">
      <w:pPr>
        <w:spacing w:line="480" w:lineRule="auto"/>
        <w:rPr>
          <w:rFonts w:ascii="Arial" w:hAnsi="Arial" w:cs="Arial"/>
          <w:b/>
        </w:rPr>
      </w:pPr>
    </w:p>
    <w:p w14:paraId="071E4E01" w14:textId="77777777" w:rsidR="00575637" w:rsidRPr="00E97A26" w:rsidRDefault="00575637" w:rsidP="00E97A26">
      <w:pPr>
        <w:spacing w:line="480" w:lineRule="auto"/>
        <w:rPr>
          <w:rFonts w:ascii="Arial" w:hAnsi="Arial" w:cs="Arial"/>
          <w:b/>
        </w:rPr>
      </w:pPr>
      <w:r w:rsidRPr="00E97A26">
        <w:rPr>
          <w:rFonts w:ascii="Arial" w:hAnsi="Arial" w:cs="Arial"/>
          <w:b/>
        </w:rPr>
        <w:t>References</w:t>
      </w:r>
    </w:p>
    <w:p w14:paraId="46687D22" w14:textId="77777777" w:rsidR="00FE72FF" w:rsidRPr="00FE72FF" w:rsidRDefault="008335F3" w:rsidP="00FE72FF">
      <w:pPr>
        <w:pStyle w:val="Bibliography"/>
        <w:ind w:left="720" w:hanging="720"/>
        <w:rPr>
          <w:rFonts w:ascii="Arial" w:hAnsi="Arial" w:cs="Arial"/>
          <w:noProof/>
          <w:sz w:val="24"/>
          <w:szCs w:val="24"/>
        </w:rPr>
      </w:pPr>
      <w:r w:rsidRPr="00FE72FF">
        <w:rPr>
          <w:rFonts w:ascii="Arial" w:hAnsi="Arial" w:cs="Arial"/>
        </w:rPr>
        <w:fldChar w:fldCharType="begin"/>
      </w:r>
      <w:r w:rsidR="00575637" w:rsidRPr="00FE72FF">
        <w:rPr>
          <w:rFonts w:ascii="Arial" w:hAnsi="Arial" w:cs="Arial"/>
        </w:rPr>
        <w:instrText xml:space="preserve"> BIBLIOGRAPHY  \l 3081 </w:instrText>
      </w:r>
      <w:r w:rsidRPr="00FE72FF">
        <w:rPr>
          <w:rFonts w:ascii="Arial" w:hAnsi="Arial" w:cs="Arial"/>
        </w:rPr>
        <w:fldChar w:fldCharType="separate"/>
      </w:r>
      <w:r w:rsidR="00FE72FF" w:rsidRPr="00FE72FF">
        <w:rPr>
          <w:rFonts w:ascii="Arial" w:hAnsi="Arial" w:cs="Arial"/>
          <w:noProof/>
        </w:rPr>
        <w:t xml:space="preserve">Aiken, G. R., McKnight, D. M., Wershaw, R. L., &amp; MacCarthy, P. (1985). </w:t>
      </w:r>
      <w:r w:rsidR="00FE72FF" w:rsidRPr="00FE72FF">
        <w:rPr>
          <w:rFonts w:ascii="Arial" w:hAnsi="Arial" w:cs="Arial"/>
          <w:i/>
          <w:iCs/>
          <w:noProof/>
        </w:rPr>
        <w:t>Humic Substances in Soil, Sediment and Water.</w:t>
      </w:r>
      <w:r w:rsidR="00FE72FF" w:rsidRPr="00FE72FF">
        <w:rPr>
          <w:rFonts w:ascii="Arial" w:hAnsi="Arial" w:cs="Arial"/>
          <w:noProof/>
        </w:rPr>
        <w:t xml:space="preserve"> New York: Wiley-Interscience.</w:t>
      </w:r>
    </w:p>
    <w:p w14:paraId="31954A42"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Appelo, C., &amp; Postma, D. (2005). </w:t>
      </w:r>
      <w:r w:rsidRPr="00FE72FF">
        <w:rPr>
          <w:rFonts w:ascii="Arial" w:hAnsi="Arial" w:cs="Arial"/>
          <w:i/>
          <w:iCs/>
          <w:noProof/>
        </w:rPr>
        <w:t>Geochemistry, Groundwater and Pollution. 2nd edition.</w:t>
      </w:r>
      <w:r w:rsidRPr="00FE72FF">
        <w:rPr>
          <w:rFonts w:ascii="Arial" w:hAnsi="Arial" w:cs="Arial"/>
          <w:noProof/>
        </w:rPr>
        <w:t xml:space="preserve"> Rotterdam: Balkema.</w:t>
      </w:r>
    </w:p>
    <w:p w14:paraId="474E95B3"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Baker, M. A., Valett, H. M., &amp; Dahm, C. N. (2000). Organic carbon supply and metabolism in a shallow groundwater ecosystem. </w:t>
      </w:r>
      <w:r w:rsidRPr="00FE72FF">
        <w:rPr>
          <w:rFonts w:ascii="Arial" w:hAnsi="Arial" w:cs="Arial"/>
          <w:i/>
          <w:iCs/>
          <w:noProof/>
        </w:rPr>
        <w:t>Ecology, 81</w:t>
      </w:r>
      <w:r w:rsidRPr="00FE72FF">
        <w:rPr>
          <w:rFonts w:ascii="Arial" w:hAnsi="Arial" w:cs="Arial"/>
          <w:noProof/>
        </w:rPr>
        <w:t>, 3133–3148.</w:t>
      </w:r>
    </w:p>
    <w:p w14:paraId="2CD1D80F"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Benz, S. A., Bayer, P., Winkler, G., &amp; Blum, P. (2017). Recent trends of groundwater temperatures in Austria. </w:t>
      </w:r>
      <w:r w:rsidRPr="00FE72FF">
        <w:rPr>
          <w:rFonts w:ascii="Arial" w:hAnsi="Arial" w:cs="Arial"/>
          <w:i/>
          <w:iCs/>
          <w:noProof/>
        </w:rPr>
        <w:t>Hydrol. Earth Syst. Sci. Discuss.</w:t>
      </w:r>
      <w:r w:rsidRPr="00FE72FF">
        <w:rPr>
          <w:rFonts w:ascii="Arial" w:hAnsi="Arial" w:cs="Arial"/>
          <w:noProof/>
        </w:rPr>
        <w:t>, in review.</w:t>
      </w:r>
    </w:p>
    <w:p w14:paraId="095A7DBC"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Bounoua, L., Nigro, J., Thome, K., Zhang, P., Fathi, N., &amp; Lachir, A. (2018). A Method for Mapping Future Urbanization in the United States. </w:t>
      </w:r>
      <w:r w:rsidRPr="00FE72FF">
        <w:rPr>
          <w:rFonts w:ascii="Arial" w:hAnsi="Arial" w:cs="Arial"/>
          <w:i/>
          <w:iCs/>
          <w:noProof/>
        </w:rPr>
        <w:t>Urban Science</w:t>
      </w:r>
      <w:r w:rsidRPr="00FE72FF">
        <w:rPr>
          <w:rFonts w:ascii="Arial" w:hAnsi="Arial" w:cs="Arial"/>
          <w:noProof/>
        </w:rPr>
        <w:t>.</w:t>
      </w:r>
    </w:p>
    <w:p w14:paraId="6F96574E"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Chang, H. (2008). Spatial analysis of water quality trends in the Han River basin, South Korea. </w:t>
      </w:r>
      <w:r w:rsidRPr="00FE72FF">
        <w:rPr>
          <w:rFonts w:ascii="Arial" w:hAnsi="Arial" w:cs="Arial"/>
          <w:i/>
          <w:iCs/>
          <w:noProof/>
        </w:rPr>
        <w:t>Water Research</w:t>
      </w:r>
      <w:r w:rsidRPr="00FE72FF">
        <w:rPr>
          <w:rFonts w:ascii="Arial" w:hAnsi="Arial" w:cs="Arial"/>
          <w:noProof/>
        </w:rPr>
        <w:t>, 3285-3304.</w:t>
      </w:r>
    </w:p>
    <w:p w14:paraId="75A04C82"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Channan, S., Collins, K., &amp; Emanuel, W. R. (2014). Global mosaics of the standard MODIS land cover type data. University of Maryland and the Pacific Northwest National Laboratory, College Park, Maryland, USA. Retrieved from University of Maryland and the Pacific Northwest National Laboratory.</w:t>
      </w:r>
    </w:p>
    <w:p w14:paraId="21A41D20"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Chapelle, F. H., Bradley, P. M., Journey, C. A., &amp; McMahon, P. B. (2012). Assessing the Relative Bioavailability of DOC in Regional Groundwater Systems. </w:t>
      </w:r>
      <w:r w:rsidRPr="00FE72FF">
        <w:rPr>
          <w:rFonts w:ascii="Arial" w:hAnsi="Arial" w:cs="Arial"/>
          <w:i/>
          <w:iCs/>
          <w:noProof/>
        </w:rPr>
        <w:t>Ground water 51(3)</w:t>
      </w:r>
      <w:r w:rsidRPr="00FE72FF">
        <w:rPr>
          <w:rFonts w:ascii="Arial" w:hAnsi="Arial" w:cs="Arial"/>
          <w:noProof/>
        </w:rPr>
        <w:t>.</w:t>
      </w:r>
    </w:p>
    <w:p w14:paraId="2FFE1EE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Davidson, E. A., &amp; Janssens, I. A. (2006). Temperature sensitivity of soil carbon decomposition and feedbacks to climate change. </w:t>
      </w:r>
      <w:r w:rsidRPr="00FE72FF">
        <w:rPr>
          <w:rFonts w:ascii="Arial" w:hAnsi="Arial" w:cs="Arial"/>
          <w:i/>
          <w:iCs/>
          <w:noProof/>
        </w:rPr>
        <w:t>Nature</w:t>
      </w:r>
      <w:r w:rsidRPr="00FE72FF">
        <w:rPr>
          <w:rFonts w:ascii="Arial" w:hAnsi="Arial" w:cs="Arial"/>
          <w:noProof/>
        </w:rPr>
        <w:t>, 165–173.</w:t>
      </w:r>
    </w:p>
    <w:p w14:paraId="42F377CD"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Dieter, C. A., Linsey, K. S., Caldwell, R. R., Harris, M. A., Ivahnenko, T. I., Lovelace, J. K., . . . Barber, N. L. (2018, June). Estimated use of water in the United States county-level data for 2015 (ver. 2.0, June 2018) U.S. Geological Survey data release, https://doi.org/10.5066/F7TB15V5.</w:t>
      </w:r>
    </w:p>
    <w:p w14:paraId="1147DA0D"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Fan, Y., Li, H., &amp; Miguez-Macho, G. (2013). Global patterns of groundwater table depth. </w:t>
      </w:r>
      <w:r w:rsidRPr="00FE72FF">
        <w:rPr>
          <w:rFonts w:ascii="Arial" w:hAnsi="Arial" w:cs="Arial"/>
          <w:i/>
          <w:iCs/>
          <w:noProof/>
        </w:rPr>
        <w:t>Science, 339</w:t>
      </w:r>
      <w:r w:rsidRPr="00FE72FF">
        <w:rPr>
          <w:rFonts w:ascii="Arial" w:hAnsi="Arial" w:cs="Arial"/>
          <w:noProof/>
        </w:rPr>
        <w:t>, 940–943.</w:t>
      </w:r>
    </w:p>
    <w:p w14:paraId="0C84F1C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Foley, J. A., DeFries, R., Asner, G. P., Barford, C., Bonan, G., Carpenter, S. R., . . . Snyder, P. K. (2005). Global consequences of land use. </w:t>
      </w:r>
      <w:r w:rsidRPr="00FE72FF">
        <w:rPr>
          <w:rFonts w:ascii="Arial" w:hAnsi="Arial" w:cs="Arial"/>
          <w:i/>
          <w:iCs/>
          <w:noProof/>
        </w:rPr>
        <w:t>Science</w:t>
      </w:r>
      <w:r w:rsidRPr="00FE72FF">
        <w:rPr>
          <w:rFonts w:ascii="Arial" w:hAnsi="Arial" w:cs="Arial"/>
          <w:noProof/>
        </w:rPr>
        <w:t>, Vol. 309, pp. 570-573.</w:t>
      </w:r>
    </w:p>
    <w:p w14:paraId="633B2219"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Friedl, M. A., Sulla-Menasche, D., Tan, B., Schneider, A., Ramankutty, N., Sibley, A., &amp; Huang, X. (n.d.). MODIS Collection 5 global land cover: Algorithm refinements and characterization of new datasets, 2001-2012. </w:t>
      </w:r>
      <w:r w:rsidRPr="00FE72FF">
        <w:rPr>
          <w:rFonts w:ascii="Arial" w:hAnsi="Arial" w:cs="Arial"/>
          <w:i/>
          <w:iCs/>
          <w:noProof/>
        </w:rPr>
        <w:t>Collection 5.1 IGBP Land Cover</w:t>
      </w:r>
      <w:r w:rsidRPr="00FE72FF">
        <w:rPr>
          <w:rFonts w:ascii="Arial" w:hAnsi="Arial" w:cs="Arial"/>
          <w:noProof/>
        </w:rPr>
        <w:t>. Boston University, Boston, MA, USA.</w:t>
      </w:r>
    </w:p>
    <w:p w14:paraId="6E9800A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lastRenderedPageBreak/>
        <w:t xml:space="preserve">Grieve, I. (1990). Seasonal, hydrological, and land management factors controlling dissolved organic carbon concentrations in the Loch Fleet catchments, south west Scotland. </w:t>
      </w:r>
      <w:r w:rsidRPr="00FE72FF">
        <w:rPr>
          <w:rFonts w:ascii="Arial" w:hAnsi="Arial" w:cs="Arial"/>
          <w:i/>
          <w:iCs/>
          <w:noProof/>
        </w:rPr>
        <w:t>Hydrological Processes, 4</w:t>
      </w:r>
      <w:r w:rsidRPr="00FE72FF">
        <w:rPr>
          <w:rFonts w:ascii="Arial" w:hAnsi="Arial" w:cs="Arial"/>
          <w:noProof/>
        </w:rPr>
        <w:t>, 231–239.</w:t>
      </w:r>
    </w:p>
    <w:p w14:paraId="585D21BD"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Gunawardhana, L. N., &amp; Kazama, S. (2011). Climate change impacts on groundwater temperature change in the Sendai plain, Japan. </w:t>
      </w:r>
      <w:r w:rsidRPr="00FE72FF">
        <w:rPr>
          <w:rFonts w:ascii="Arial" w:hAnsi="Arial" w:cs="Arial"/>
          <w:i/>
          <w:iCs/>
          <w:noProof/>
        </w:rPr>
        <w:t>Hydrol. Process., 25</w:t>
      </w:r>
      <w:r w:rsidRPr="00FE72FF">
        <w:rPr>
          <w:rFonts w:ascii="Arial" w:hAnsi="Arial" w:cs="Arial"/>
          <w:noProof/>
        </w:rPr>
        <w:t>, 2665–2678.</w:t>
      </w:r>
    </w:p>
    <w:p w14:paraId="07E4363E"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Hijmans, R. J., Cameron, S. E., Parra, J. L., Jones, P. G., &amp; Jarvis, A. (2005). Very high resolution interpolated climate surfaces for global land areas. </w:t>
      </w:r>
      <w:r w:rsidRPr="00FE72FF">
        <w:rPr>
          <w:rFonts w:ascii="Arial" w:hAnsi="Arial" w:cs="Arial"/>
          <w:i/>
          <w:iCs/>
          <w:noProof/>
        </w:rPr>
        <w:t>International Journal of Climatology, 25</w:t>
      </w:r>
      <w:r w:rsidRPr="00FE72FF">
        <w:rPr>
          <w:rFonts w:ascii="Arial" w:hAnsi="Arial" w:cs="Arial"/>
          <w:noProof/>
        </w:rPr>
        <w:t>, 1965-1978.</w:t>
      </w:r>
    </w:p>
    <w:p w14:paraId="59018F2F"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IPCC. (2014). </w:t>
      </w:r>
      <w:r w:rsidRPr="00FE72FF">
        <w:rPr>
          <w:rFonts w:ascii="Arial" w:hAnsi="Arial" w:cs="Arial"/>
          <w:i/>
          <w:iCs/>
          <w:noProof/>
        </w:rPr>
        <w:t>Climate Change 2014: Synthesis Report Contribution of Working Groups I,II and III to the Fifth Assessment Report of the Intergovernmental Panel of Climate Change [Core Writing Team, R.K. Pachauri and L.A. Meyer (eds.)].</w:t>
      </w:r>
      <w:r w:rsidRPr="00FE72FF">
        <w:rPr>
          <w:rFonts w:ascii="Arial" w:hAnsi="Arial" w:cs="Arial"/>
          <w:noProof/>
        </w:rPr>
        <w:t xml:space="preserve"> Geneva, Switzerland: IPCC.</w:t>
      </w:r>
    </w:p>
    <w:p w14:paraId="2BDEF3CA"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Jacobs. (2017, March 22). </w:t>
      </w:r>
      <w:r w:rsidRPr="00FE72FF">
        <w:rPr>
          <w:rFonts w:ascii="Arial" w:hAnsi="Arial" w:cs="Arial"/>
          <w:i/>
          <w:iCs/>
          <w:noProof/>
        </w:rPr>
        <w:t>Granular Activated Carbon System.</w:t>
      </w:r>
      <w:r w:rsidRPr="00FE72FF">
        <w:rPr>
          <w:rFonts w:ascii="Arial" w:hAnsi="Arial" w:cs="Arial"/>
          <w:noProof/>
        </w:rPr>
        <w:t xml:space="preserve"> Retrieved from Hannibal Board of Public Works: http://www.hannibalbpw.org/files/CityHall/GAC_STUDY/032217_Jacobs_Presentation.pdf</w:t>
      </w:r>
    </w:p>
    <w:p w14:paraId="233B4D93"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Jakobsen, R., &amp; Postma, D. (1994). In situ rates of sulfate reductionn in an aquifer (Rømø, Denmark) and implications for the reactivity of organic matter. </w:t>
      </w:r>
      <w:r w:rsidRPr="00FE72FF">
        <w:rPr>
          <w:rFonts w:ascii="Arial" w:hAnsi="Arial" w:cs="Arial"/>
          <w:i/>
          <w:iCs/>
          <w:noProof/>
        </w:rPr>
        <w:t>Geology, 22 (12)</w:t>
      </w:r>
      <w:r w:rsidRPr="00FE72FF">
        <w:rPr>
          <w:rFonts w:ascii="Arial" w:hAnsi="Arial" w:cs="Arial"/>
          <w:noProof/>
        </w:rPr>
        <w:t>, 1101-1106.</w:t>
      </w:r>
    </w:p>
    <w:p w14:paraId="351BB4EE"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Jenkinson, D. S., Adams, D. E., &amp; Wild, A. (1991). Model estimates of CO2 emissions from soil in response to global warming. </w:t>
      </w:r>
      <w:r w:rsidRPr="00FE72FF">
        <w:rPr>
          <w:rFonts w:ascii="Arial" w:hAnsi="Arial" w:cs="Arial"/>
          <w:i/>
          <w:iCs/>
          <w:noProof/>
        </w:rPr>
        <w:t>Nature 351</w:t>
      </w:r>
      <w:r w:rsidRPr="00FE72FF">
        <w:rPr>
          <w:rFonts w:ascii="Arial" w:hAnsi="Arial" w:cs="Arial"/>
          <w:noProof/>
        </w:rPr>
        <w:t>, 304–306.</w:t>
      </w:r>
    </w:p>
    <w:p w14:paraId="02F8CE9B"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Johnson, L., Richards, C., Host, G., &amp; Arthur, J. (1997). Landscape influences on water chemistry in Midwestern stream ecosystems. </w:t>
      </w:r>
      <w:r w:rsidRPr="00FE72FF">
        <w:rPr>
          <w:rFonts w:ascii="Arial" w:hAnsi="Arial" w:cs="Arial"/>
          <w:i/>
          <w:iCs/>
          <w:noProof/>
        </w:rPr>
        <w:t>Freshwater Biology</w:t>
      </w:r>
      <w:r w:rsidRPr="00FE72FF">
        <w:rPr>
          <w:rFonts w:ascii="Arial" w:hAnsi="Arial" w:cs="Arial"/>
          <w:noProof/>
        </w:rPr>
        <w:t>, 193-208.</w:t>
      </w:r>
    </w:p>
    <w:p w14:paraId="1E1AB00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Judd, K. E., Crump, B. C., &amp; Kling, G. W. (2006). Variation in dissolved organic matter controls bacterial production and community composition. </w:t>
      </w:r>
      <w:r w:rsidRPr="00FE72FF">
        <w:rPr>
          <w:rFonts w:ascii="Arial" w:hAnsi="Arial" w:cs="Arial"/>
          <w:i/>
          <w:iCs/>
          <w:noProof/>
        </w:rPr>
        <w:t>Ecology, 87 (8)</w:t>
      </w:r>
      <w:r w:rsidRPr="00FE72FF">
        <w:rPr>
          <w:rFonts w:ascii="Arial" w:hAnsi="Arial" w:cs="Arial"/>
          <w:noProof/>
        </w:rPr>
        <w:t>, 2068-2079.</w:t>
      </w:r>
    </w:p>
    <w:p w14:paraId="00DEE9D7"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Kurylyk, B. L., Bourque, C. A., &amp; Macquarrie, K. B. (2013). Potential surface temperature and shallow groundwater temperature response to climate change: an example from a small forested catchment in east-central New Brunswick (Canada). </w:t>
      </w:r>
      <w:r w:rsidRPr="00FE72FF">
        <w:rPr>
          <w:rFonts w:ascii="Arial" w:hAnsi="Arial" w:cs="Arial"/>
          <w:i/>
          <w:iCs/>
          <w:noProof/>
        </w:rPr>
        <w:t>Hydrology and Earth System Sciences Discussions</w:t>
      </w:r>
      <w:r w:rsidRPr="00FE72FF">
        <w:rPr>
          <w:rFonts w:ascii="Arial" w:hAnsi="Arial" w:cs="Arial"/>
          <w:noProof/>
        </w:rPr>
        <w:t>.</w:t>
      </w:r>
    </w:p>
    <w:p w14:paraId="02BD8E90"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Lapworth, D. J., Gooddy, D. C., Butcher, A. S., &amp; Morris, B. L. (2008). Tracing groundwater flow and sources of organic carbon in sandstone aquifers using fluorescence properties of dissolved organic matter (DOM). </w:t>
      </w:r>
      <w:r w:rsidRPr="00FE72FF">
        <w:rPr>
          <w:rFonts w:ascii="Arial" w:hAnsi="Arial" w:cs="Arial"/>
          <w:i/>
          <w:iCs/>
          <w:noProof/>
        </w:rPr>
        <w:t>Applied Geochemistry</w:t>
      </w:r>
      <w:r w:rsidRPr="00FE72FF">
        <w:rPr>
          <w:rFonts w:ascii="Arial" w:hAnsi="Arial" w:cs="Arial"/>
          <w:noProof/>
        </w:rPr>
        <w:t>, 3384-3390.</w:t>
      </w:r>
    </w:p>
    <w:p w14:paraId="3D12D94B"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Lipczynska-Kochany, E. (2018). Effect of climate change on humic substances and associated impacts on the quality of surface water and groundwater: A review. </w:t>
      </w:r>
      <w:r w:rsidRPr="00FE72FF">
        <w:rPr>
          <w:rFonts w:ascii="Arial" w:hAnsi="Arial" w:cs="Arial"/>
          <w:i/>
          <w:iCs/>
          <w:noProof/>
        </w:rPr>
        <w:t>Science of The Total Environment</w:t>
      </w:r>
      <w:r w:rsidRPr="00FE72FF">
        <w:rPr>
          <w:rFonts w:ascii="Arial" w:hAnsi="Arial" w:cs="Arial"/>
          <w:noProof/>
        </w:rPr>
        <w:t>, 1548-1565.</w:t>
      </w:r>
    </w:p>
    <w:p w14:paraId="1726F35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Meierdiercks, K. L., Kolozsvary, M. B., Rhoads, K. P., Golden, M., &amp; McCloskey, N. F. (2017). The role of land surface versus drainage network characteristics in controlling </w:t>
      </w:r>
      <w:r w:rsidRPr="00FE72FF">
        <w:rPr>
          <w:rFonts w:ascii="Arial" w:hAnsi="Arial" w:cs="Arial"/>
          <w:noProof/>
        </w:rPr>
        <w:lastRenderedPageBreak/>
        <w:t xml:space="preserve">water quality and quantity in a small urban watershed. </w:t>
      </w:r>
      <w:r w:rsidRPr="00FE72FF">
        <w:rPr>
          <w:rFonts w:ascii="Arial" w:hAnsi="Arial" w:cs="Arial"/>
          <w:i/>
          <w:iCs/>
          <w:noProof/>
        </w:rPr>
        <w:t>Hydrological Processes</w:t>
      </w:r>
      <w:r w:rsidRPr="00FE72FF">
        <w:rPr>
          <w:rFonts w:ascii="Arial" w:hAnsi="Arial" w:cs="Arial"/>
          <w:noProof/>
        </w:rPr>
        <w:t>, 4384-4397.</w:t>
      </w:r>
    </w:p>
    <w:p w14:paraId="4C512638"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Menberg, K., Blum, P., Kurylyk, B. L., &amp; Bayer, P. (2014). Observed groundwater temperature response to recent climate change. </w:t>
      </w:r>
      <w:r w:rsidRPr="00FE72FF">
        <w:rPr>
          <w:rFonts w:ascii="Arial" w:hAnsi="Arial" w:cs="Arial"/>
          <w:i/>
          <w:iCs/>
          <w:noProof/>
        </w:rPr>
        <w:t>Hydrology and Earth Systems Sciences, 18</w:t>
      </w:r>
      <w:r w:rsidRPr="00FE72FF">
        <w:rPr>
          <w:rFonts w:ascii="Arial" w:hAnsi="Arial" w:cs="Arial"/>
          <w:noProof/>
        </w:rPr>
        <w:t>, 4453-4466.</w:t>
      </w:r>
    </w:p>
    <w:p w14:paraId="60340A3C"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Montgomery, M. R. (2008). The Urban Transformation of the Developing World. </w:t>
      </w:r>
      <w:r w:rsidRPr="00FE72FF">
        <w:rPr>
          <w:rFonts w:ascii="Arial" w:hAnsi="Arial" w:cs="Arial"/>
          <w:i/>
          <w:iCs/>
          <w:noProof/>
        </w:rPr>
        <w:t>Science. Vol. 319</w:t>
      </w:r>
      <w:r w:rsidRPr="00FE72FF">
        <w:rPr>
          <w:rFonts w:ascii="Arial" w:hAnsi="Arial" w:cs="Arial"/>
          <w:noProof/>
        </w:rPr>
        <w:t>, 761-764.</w:t>
      </w:r>
    </w:p>
    <w:p w14:paraId="47797C1C"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Nemani, R. R., Keeling, C. D., Hashimoto, H., Jolly, W. M., Piper, S. C., Tucker, C. J., . . . Running, S. W. (2003). Climate-driven increases in global terrestrial net primary production from 1982 to 1999. </w:t>
      </w:r>
      <w:r w:rsidRPr="00FE72FF">
        <w:rPr>
          <w:rFonts w:ascii="Arial" w:hAnsi="Arial" w:cs="Arial"/>
          <w:i/>
          <w:iCs/>
          <w:noProof/>
        </w:rPr>
        <w:t>Science</w:t>
      </w:r>
      <w:r w:rsidRPr="00FE72FF">
        <w:rPr>
          <w:rFonts w:ascii="Arial" w:hAnsi="Arial" w:cs="Arial"/>
          <w:noProof/>
        </w:rPr>
        <w:t>, 1560-1563.</w:t>
      </w:r>
    </w:p>
    <w:p w14:paraId="1A9B0F9F"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NWQMC. (2017). </w:t>
      </w:r>
      <w:r w:rsidRPr="00FE72FF">
        <w:rPr>
          <w:rFonts w:ascii="Arial" w:hAnsi="Arial" w:cs="Arial"/>
          <w:i/>
          <w:iCs/>
          <w:noProof/>
        </w:rPr>
        <w:t>Water Quality Data</w:t>
      </w:r>
      <w:r w:rsidRPr="00FE72FF">
        <w:rPr>
          <w:rFonts w:ascii="Arial" w:hAnsi="Arial" w:cs="Arial"/>
          <w:noProof/>
        </w:rPr>
        <w:t>. Retrieved from National Water Quality Monitoring Council: https://www.waterqualitydata.us/portal</w:t>
      </w:r>
    </w:p>
    <w:p w14:paraId="49B30B3F"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Peters, N. E., Burns, D. A., &amp; Aulenbach, B. T. (2014). Evaluation of High-Frequency Mean Streamwater Transit-Time Estimates Using Groundwater Age and Dissolved Silica Concentrations in a Small Forested Watershed. </w:t>
      </w:r>
      <w:r w:rsidRPr="00FE72FF">
        <w:rPr>
          <w:rFonts w:ascii="Arial" w:hAnsi="Arial" w:cs="Arial"/>
          <w:i/>
          <w:iCs/>
          <w:noProof/>
        </w:rPr>
        <w:t>Aquat Geochem</w:t>
      </w:r>
      <w:r w:rsidRPr="00FE72FF">
        <w:rPr>
          <w:rFonts w:ascii="Arial" w:hAnsi="Arial" w:cs="Arial"/>
          <w:noProof/>
        </w:rPr>
        <w:t>, 183-202.</w:t>
      </w:r>
    </w:p>
    <w:p w14:paraId="74C34A79"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Pitt, R., Clark, S., &amp; Field, R. (1999). Groundwater contamination potential from stormwater infiltration practices. </w:t>
      </w:r>
      <w:r w:rsidRPr="00FE72FF">
        <w:rPr>
          <w:rFonts w:ascii="Arial" w:hAnsi="Arial" w:cs="Arial"/>
          <w:i/>
          <w:iCs/>
          <w:noProof/>
        </w:rPr>
        <w:t>Urban water 1(3)</w:t>
      </w:r>
      <w:r w:rsidRPr="00FE72FF">
        <w:rPr>
          <w:rFonts w:ascii="Arial" w:hAnsi="Arial" w:cs="Arial"/>
          <w:noProof/>
        </w:rPr>
        <w:t>, 217-236.</w:t>
      </w:r>
    </w:p>
    <w:p w14:paraId="030CF4F4"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Roderiguez-Lado, L., Sun, G., Berg, M., Zhang, Q., Xue, H., Zheng, Q., &amp; Johnson, C. A. (2013). Groundwater Arsenic Contamination Throughout China. </w:t>
      </w:r>
      <w:r w:rsidRPr="00FE72FF">
        <w:rPr>
          <w:rFonts w:ascii="Arial" w:hAnsi="Arial" w:cs="Arial"/>
          <w:i/>
          <w:iCs/>
          <w:noProof/>
        </w:rPr>
        <w:t>Science, 341</w:t>
      </w:r>
      <w:r w:rsidRPr="00FE72FF">
        <w:rPr>
          <w:rFonts w:ascii="Arial" w:hAnsi="Arial" w:cs="Arial"/>
          <w:noProof/>
        </w:rPr>
        <w:t>, 866-868.</w:t>
      </w:r>
    </w:p>
    <w:p w14:paraId="231DE4D2"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Rogerson, P. A. (2001). </w:t>
      </w:r>
      <w:r w:rsidRPr="00FE72FF">
        <w:rPr>
          <w:rFonts w:ascii="Arial" w:hAnsi="Arial" w:cs="Arial"/>
          <w:i/>
          <w:iCs/>
          <w:noProof/>
        </w:rPr>
        <w:t>Statistical methods for geography.</w:t>
      </w:r>
      <w:r w:rsidRPr="00FE72FF">
        <w:rPr>
          <w:rFonts w:ascii="Arial" w:hAnsi="Arial" w:cs="Arial"/>
          <w:noProof/>
        </w:rPr>
        <w:t xml:space="preserve"> London: Sage.</w:t>
      </w:r>
    </w:p>
    <w:p w14:paraId="4CE01E43"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Romera-Castillo, C., Pinto, M., Langer, T. M., Álvarez-Salgado, X. A., &amp; Herndl, G. J. (2018). Dissolved organic carbon leaching from plastics stimulates microbial activity in the ocean. </w:t>
      </w:r>
      <w:r w:rsidRPr="00FE72FF">
        <w:rPr>
          <w:rFonts w:ascii="Arial" w:hAnsi="Arial" w:cs="Arial"/>
          <w:i/>
          <w:iCs/>
          <w:noProof/>
        </w:rPr>
        <w:t>Nature Communications, 9 (1)</w:t>
      </w:r>
      <w:r w:rsidRPr="00FE72FF">
        <w:rPr>
          <w:rFonts w:ascii="Arial" w:hAnsi="Arial" w:cs="Arial"/>
          <w:noProof/>
        </w:rPr>
        <w:t>.</w:t>
      </w:r>
    </w:p>
    <w:p w14:paraId="4CF5D63E"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Sahu, S., &amp; Saha, D. (2015). Role of shallow alluvial stratigraphy and Holocene geomorphology on groundwater arsenic contamination in the Middle Ganga Plain, India. </w:t>
      </w:r>
      <w:r w:rsidRPr="00FE72FF">
        <w:rPr>
          <w:rFonts w:ascii="Arial" w:hAnsi="Arial" w:cs="Arial"/>
          <w:i/>
          <w:iCs/>
          <w:noProof/>
        </w:rPr>
        <w:t>Environmental Earth Sciences</w:t>
      </w:r>
      <w:r w:rsidRPr="00FE72FF">
        <w:rPr>
          <w:rFonts w:ascii="Arial" w:hAnsi="Arial" w:cs="Arial"/>
          <w:noProof/>
        </w:rPr>
        <w:t>, 3523–3536.</w:t>
      </w:r>
    </w:p>
    <w:p w14:paraId="0E28E39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Schwertmann, U. (1966). Inhibitory effect of soil organic matter on the crystallization of amorphous hydroxide. </w:t>
      </w:r>
      <w:r w:rsidRPr="00FE72FF">
        <w:rPr>
          <w:rFonts w:ascii="Arial" w:hAnsi="Arial" w:cs="Arial"/>
          <w:i/>
          <w:iCs/>
          <w:noProof/>
        </w:rPr>
        <w:t>Nature, 212</w:t>
      </w:r>
      <w:r w:rsidRPr="00FE72FF">
        <w:rPr>
          <w:rFonts w:ascii="Arial" w:hAnsi="Arial" w:cs="Arial"/>
          <w:noProof/>
        </w:rPr>
        <w:t>, 645–646.</w:t>
      </w:r>
    </w:p>
    <w:p w14:paraId="51AED963"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Seto, K. C., Guneralp, B., &amp; Hutyra, L. R. (2012). Global forecasts of urban expansion to 2030 and direct impacts on biodiversity and carbon pools. </w:t>
      </w:r>
      <w:r w:rsidRPr="00FE72FF">
        <w:rPr>
          <w:rFonts w:ascii="Arial" w:hAnsi="Arial" w:cs="Arial"/>
          <w:i/>
          <w:iCs/>
          <w:noProof/>
        </w:rPr>
        <w:t>Proc. Natl Acad. Sci., 109(40)</w:t>
      </w:r>
      <w:r w:rsidRPr="00FE72FF">
        <w:rPr>
          <w:rFonts w:ascii="Arial" w:hAnsi="Arial" w:cs="Arial"/>
          <w:noProof/>
        </w:rPr>
        <w:t>, 16083–16088.</w:t>
      </w:r>
    </w:p>
    <w:p w14:paraId="3BD68F25"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Smith, T. E., Kolka, K. K., Zhou, X., Helmers, M. J., Cruse, R. M., &amp; Tomer, M. D. (2014). Effects of native perennial vegetation buffer strips on dissolved organic carbon in surface runoff from an agricultural landscape. </w:t>
      </w:r>
      <w:r w:rsidRPr="00FE72FF">
        <w:rPr>
          <w:rFonts w:ascii="Arial" w:hAnsi="Arial" w:cs="Arial"/>
          <w:i/>
          <w:iCs/>
          <w:noProof/>
        </w:rPr>
        <w:t>Biogeochemistry</w:t>
      </w:r>
      <w:r w:rsidRPr="00FE72FF">
        <w:rPr>
          <w:rFonts w:ascii="Arial" w:hAnsi="Arial" w:cs="Arial"/>
          <w:noProof/>
        </w:rPr>
        <w:t>, 121-132.</w:t>
      </w:r>
    </w:p>
    <w:p w14:paraId="313E52A9"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Taylor, C. A., &amp; Stefan, H. G. (2009). Shallow groundwater temperature response to climate change and urbanization. </w:t>
      </w:r>
      <w:r w:rsidRPr="00FE72FF">
        <w:rPr>
          <w:rFonts w:ascii="Arial" w:hAnsi="Arial" w:cs="Arial"/>
          <w:i/>
          <w:iCs/>
          <w:noProof/>
        </w:rPr>
        <w:t>Journal of Hydrology, 375</w:t>
      </w:r>
      <w:r w:rsidRPr="00FE72FF">
        <w:rPr>
          <w:rFonts w:ascii="Arial" w:hAnsi="Arial" w:cs="Arial"/>
          <w:noProof/>
        </w:rPr>
        <w:t>, 601–612.</w:t>
      </w:r>
    </w:p>
    <w:p w14:paraId="3EF5FD87"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lastRenderedPageBreak/>
        <w:t xml:space="preserve">UN. (2014). </w:t>
      </w:r>
      <w:r w:rsidRPr="00FE72FF">
        <w:rPr>
          <w:rFonts w:ascii="Arial" w:hAnsi="Arial" w:cs="Arial"/>
          <w:i/>
          <w:iCs/>
          <w:noProof/>
        </w:rPr>
        <w:t>World Urbanization Prospects: The 2014 Revision, Highlights (ST/ESA/SER.A/352).</w:t>
      </w:r>
      <w:r w:rsidRPr="00FE72FF">
        <w:rPr>
          <w:rFonts w:ascii="Arial" w:hAnsi="Arial" w:cs="Arial"/>
          <w:noProof/>
        </w:rPr>
        <w:t xml:space="preserve"> New York.</w:t>
      </w:r>
    </w:p>
    <w:p w14:paraId="7E0BFF9A"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Utton, A. E. (1982). The Development of International Groundwater Law. </w:t>
      </w:r>
      <w:r w:rsidRPr="00FE72FF">
        <w:rPr>
          <w:rFonts w:ascii="Arial" w:hAnsi="Arial" w:cs="Arial"/>
          <w:i/>
          <w:iCs/>
          <w:noProof/>
        </w:rPr>
        <w:t>Natural Resources Journal</w:t>
      </w:r>
      <w:r w:rsidRPr="00FE72FF">
        <w:rPr>
          <w:rFonts w:ascii="Arial" w:hAnsi="Arial" w:cs="Arial"/>
          <w:noProof/>
        </w:rPr>
        <w:t>, 95-118.</w:t>
      </w:r>
    </w:p>
    <w:p w14:paraId="2D59B5CD"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Walton, B. (2018). </w:t>
      </w:r>
      <w:r w:rsidRPr="00FE72FF">
        <w:rPr>
          <w:rFonts w:ascii="Arial" w:hAnsi="Arial" w:cs="Arial"/>
          <w:i/>
          <w:iCs/>
          <w:noProof/>
        </w:rPr>
        <w:t>Price of Water 2017: Four Percent Increase in 30 Large U.S. Cities</w:t>
      </w:r>
      <w:r w:rsidRPr="00FE72FF">
        <w:rPr>
          <w:rFonts w:ascii="Arial" w:hAnsi="Arial" w:cs="Arial"/>
          <w:noProof/>
        </w:rPr>
        <w:t>. Retrieved from Circle of Blue: https://www.circleofblue.org/2017/water-management/pricing/price-water-2017-four-percent-increase-30-large-u-s-cities/</w:t>
      </w:r>
    </w:p>
    <w:p w14:paraId="65A040E1" w14:textId="77777777" w:rsidR="00FE72FF" w:rsidRPr="00FE72FF" w:rsidRDefault="00FE72FF" w:rsidP="00FE72FF">
      <w:pPr>
        <w:pStyle w:val="Bibliography"/>
        <w:ind w:left="720" w:hanging="720"/>
        <w:rPr>
          <w:rFonts w:ascii="Arial" w:hAnsi="Arial" w:cs="Arial"/>
          <w:noProof/>
        </w:rPr>
      </w:pPr>
      <w:r w:rsidRPr="00FE72FF">
        <w:rPr>
          <w:rFonts w:ascii="Arial" w:hAnsi="Arial" w:cs="Arial"/>
          <w:noProof/>
        </w:rPr>
        <w:t xml:space="preserve">Weissmann, G. S., Zhang, y., LaBolle, E. M., &amp; Fogg, G. E. (2002). Dispersion of groundwater age in an alluvial aquifer system. </w:t>
      </w:r>
      <w:r w:rsidRPr="00FE72FF">
        <w:rPr>
          <w:rFonts w:ascii="Arial" w:hAnsi="Arial" w:cs="Arial"/>
          <w:i/>
          <w:iCs/>
          <w:noProof/>
        </w:rPr>
        <w:t>Water Resources Research</w:t>
      </w:r>
      <w:r w:rsidRPr="00FE72FF">
        <w:rPr>
          <w:rFonts w:ascii="Arial" w:hAnsi="Arial" w:cs="Arial"/>
          <w:noProof/>
        </w:rPr>
        <w:t>, 16-1-16-13.</w:t>
      </w:r>
    </w:p>
    <w:p w14:paraId="62EBF3C5" w14:textId="77777777" w:rsidR="003642DB" w:rsidRPr="00FE72FF" w:rsidRDefault="008335F3" w:rsidP="00FE72FF">
      <w:pPr>
        <w:spacing w:line="480" w:lineRule="auto"/>
        <w:rPr>
          <w:rFonts w:ascii="Arial" w:hAnsi="Arial" w:cs="Arial"/>
          <w:b/>
        </w:rPr>
      </w:pPr>
      <w:r w:rsidRPr="00FE72FF">
        <w:rPr>
          <w:rFonts w:ascii="Arial" w:hAnsi="Arial" w:cs="Arial"/>
        </w:rPr>
        <w:fldChar w:fldCharType="end"/>
      </w:r>
    </w:p>
    <w:sectPr w:rsidR="003642DB" w:rsidRPr="00FE72FF" w:rsidSect="00C60CD3">
      <w:headerReference w:type="default" r:id="rId11"/>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FD5C8" w14:textId="77777777" w:rsidR="00C16DB1" w:rsidRDefault="00C16DB1">
      <w:pPr>
        <w:spacing w:after="0" w:line="240" w:lineRule="auto"/>
      </w:pPr>
      <w:r>
        <w:separator/>
      </w:r>
    </w:p>
  </w:endnote>
  <w:endnote w:type="continuationSeparator" w:id="0">
    <w:p w14:paraId="5269AB87" w14:textId="77777777" w:rsidR="00C16DB1" w:rsidRDefault="00C16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095965" w14:paraId="37E214E7" w14:textId="77777777" w:rsidTr="0CD68F05">
      <w:tc>
        <w:tcPr>
          <w:tcW w:w="3009" w:type="dxa"/>
        </w:tcPr>
        <w:p w14:paraId="20F24792" w14:textId="5D685922" w:rsidR="00095965" w:rsidRDefault="00095965" w:rsidP="33E86B3F">
          <w:pPr>
            <w:pStyle w:val="Header"/>
            <w:ind w:left="-115"/>
          </w:pPr>
        </w:p>
      </w:tc>
      <w:tc>
        <w:tcPr>
          <w:tcW w:w="3009" w:type="dxa"/>
        </w:tcPr>
        <w:p w14:paraId="264D84DB" w14:textId="734F25A4" w:rsidR="00095965" w:rsidRDefault="00095965" w:rsidP="33E86B3F">
          <w:pPr>
            <w:pStyle w:val="Header"/>
            <w:jc w:val="center"/>
          </w:pPr>
        </w:p>
      </w:tc>
      <w:tc>
        <w:tcPr>
          <w:tcW w:w="3009" w:type="dxa"/>
        </w:tcPr>
        <w:p w14:paraId="031B368E" w14:textId="34B3EC74" w:rsidR="00095965" w:rsidRDefault="00095965" w:rsidP="33E86B3F">
          <w:pPr>
            <w:pStyle w:val="Header"/>
            <w:ind w:right="-115"/>
            <w:jc w:val="right"/>
          </w:pPr>
        </w:p>
      </w:tc>
    </w:tr>
  </w:tbl>
  <w:p w14:paraId="068CC1B6" w14:textId="1D79E7AC" w:rsidR="00095965" w:rsidRDefault="00095965" w:rsidP="33E86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FDE30" w14:textId="77777777" w:rsidR="00C16DB1" w:rsidRDefault="00C16DB1">
      <w:pPr>
        <w:spacing w:after="0" w:line="240" w:lineRule="auto"/>
      </w:pPr>
      <w:r>
        <w:separator/>
      </w:r>
    </w:p>
  </w:footnote>
  <w:footnote w:type="continuationSeparator" w:id="0">
    <w:p w14:paraId="2E89A688" w14:textId="77777777" w:rsidR="00C16DB1" w:rsidRDefault="00C16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00095965" w14:paraId="494363FA" w14:textId="77777777" w:rsidTr="0CD68F05">
      <w:tc>
        <w:tcPr>
          <w:tcW w:w="3009" w:type="dxa"/>
        </w:tcPr>
        <w:p w14:paraId="67B86E4B" w14:textId="1B6FDCEB" w:rsidR="00095965" w:rsidRDefault="00095965" w:rsidP="33E86B3F">
          <w:pPr>
            <w:pStyle w:val="Header"/>
            <w:ind w:left="-115"/>
          </w:pPr>
        </w:p>
      </w:tc>
      <w:tc>
        <w:tcPr>
          <w:tcW w:w="3009" w:type="dxa"/>
        </w:tcPr>
        <w:p w14:paraId="1717B8A6" w14:textId="7D1EFBC7" w:rsidR="00095965" w:rsidRDefault="00095965" w:rsidP="33E86B3F">
          <w:pPr>
            <w:pStyle w:val="Header"/>
            <w:jc w:val="center"/>
          </w:pPr>
        </w:p>
      </w:tc>
      <w:tc>
        <w:tcPr>
          <w:tcW w:w="3009" w:type="dxa"/>
        </w:tcPr>
        <w:p w14:paraId="04961A03" w14:textId="4979FAE4" w:rsidR="00095965" w:rsidRDefault="00095965" w:rsidP="33E86B3F">
          <w:pPr>
            <w:pStyle w:val="Header"/>
            <w:ind w:right="-115"/>
            <w:jc w:val="right"/>
          </w:pPr>
        </w:p>
      </w:tc>
    </w:tr>
  </w:tbl>
  <w:p w14:paraId="0ABCD77E" w14:textId="24F543D5" w:rsidR="00095965" w:rsidRDefault="00095965" w:rsidP="33E86B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306F1"/>
    <w:multiLevelType w:val="hybridMultilevel"/>
    <w:tmpl w:val="92D6B3D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317072"/>
    <w:multiLevelType w:val="hybridMultilevel"/>
    <w:tmpl w:val="92D6B3D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F62CFA"/>
    <w:multiLevelType w:val="hybridMultilevel"/>
    <w:tmpl w:val="3B76A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656A39"/>
    <w:multiLevelType w:val="multilevel"/>
    <w:tmpl w:val="A294709C"/>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61E1792"/>
    <w:multiLevelType w:val="hybridMultilevel"/>
    <w:tmpl w:val="145431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ECD7096"/>
    <w:multiLevelType w:val="hybridMultilevel"/>
    <w:tmpl w:val="A69E6D2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4343E0"/>
    <w:multiLevelType w:val="hybridMultilevel"/>
    <w:tmpl w:val="EB48CE1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DB0CB0"/>
    <w:multiLevelType w:val="multilevel"/>
    <w:tmpl w:val="C0A2A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315179"/>
    <w:multiLevelType w:val="hybridMultilevel"/>
    <w:tmpl w:val="92D6B3D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7FA410D"/>
    <w:multiLevelType w:val="hybridMultilevel"/>
    <w:tmpl w:val="E0A00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F35378"/>
    <w:multiLevelType w:val="hybridMultilevel"/>
    <w:tmpl w:val="C9008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10"/>
  </w:num>
  <w:num w:numId="5">
    <w:abstractNumId w:val="5"/>
  </w:num>
  <w:num w:numId="6">
    <w:abstractNumId w:val="6"/>
  </w:num>
  <w:num w:numId="7">
    <w:abstractNumId w:val="7"/>
  </w:num>
  <w:num w:numId="8">
    <w:abstractNumId w:val="3"/>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B63"/>
    <w:rsid w:val="0000271C"/>
    <w:rsid w:val="0000350A"/>
    <w:rsid w:val="00004A3F"/>
    <w:rsid w:val="000072D4"/>
    <w:rsid w:val="0000755F"/>
    <w:rsid w:val="00012390"/>
    <w:rsid w:val="000152C0"/>
    <w:rsid w:val="000162C0"/>
    <w:rsid w:val="000178DD"/>
    <w:rsid w:val="00017C37"/>
    <w:rsid w:val="00022E99"/>
    <w:rsid w:val="0002375C"/>
    <w:rsid w:val="000248B5"/>
    <w:rsid w:val="00026826"/>
    <w:rsid w:val="00026CC3"/>
    <w:rsid w:val="0003126E"/>
    <w:rsid w:val="00031F9E"/>
    <w:rsid w:val="0003203A"/>
    <w:rsid w:val="00032098"/>
    <w:rsid w:val="000337D8"/>
    <w:rsid w:val="00034823"/>
    <w:rsid w:val="000379FD"/>
    <w:rsid w:val="00037FAE"/>
    <w:rsid w:val="000423B0"/>
    <w:rsid w:val="00042878"/>
    <w:rsid w:val="000429CE"/>
    <w:rsid w:val="00042A46"/>
    <w:rsid w:val="00045A28"/>
    <w:rsid w:val="00047D81"/>
    <w:rsid w:val="00050834"/>
    <w:rsid w:val="00050A0A"/>
    <w:rsid w:val="00050C80"/>
    <w:rsid w:val="000514C0"/>
    <w:rsid w:val="00053C0A"/>
    <w:rsid w:val="00057C40"/>
    <w:rsid w:val="00060CD7"/>
    <w:rsid w:val="00061726"/>
    <w:rsid w:val="00062F8B"/>
    <w:rsid w:val="00070BBA"/>
    <w:rsid w:val="00070E4C"/>
    <w:rsid w:val="0007418C"/>
    <w:rsid w:val="00074D24"/>
    <w:rsid w:val="00074FC8"/>
    <w:rsid w:val="000753D9"/>
    <w:rsid w:val="00076825"/>
    <w:rsid w:val="0007698B"/>
    <w:rsid w:val="00076FD3"/>
    <w:rsid w:val="00080406"/>
    <w:rsid w:val="00081515"/>
    <w:rsid w:val="00084CD8"/>
    <w:rsid w:val="00086C2A"/>
    <w:rsid w:val="00087D89"/>
    <w:rsid w:val="000903A4"/>
    <w:rsid w:val="00092AFC"/>
    <w:rsid w:val="00092B71"/>
    <w:rsid w:val="000949A1"/>
    <w:rsid w:val="00094F17"/>
    <w:rsid w:val="00095965"/>
    <w:rsid w:val="00096AF8"/>
    <w:rsid w:val="00097D46"/>
    <w:rsid w:val="000A05A1"/>
    <w:rsid w:val="000A5969"/>
    <w:rsid w:val="000A6149"/>
    <w:rsid w:val="000A75E9"/>
    <w:rsid w:val="000B14E2"/>
    <w:rsid w:val="000B6F2B"/>
    <w:rsid w:val="000C090D"/>
    <w:rsid w:val="000C399B"/>
    <w:rsid w:val="000C4FAE"/>
    <w:rsid w:val="000C5A24"/>
    <w:rsid w:val="000C7EB2"/>
    <w:rsid w:val="000D01C1"/>
    <w:rsid w:val="000D29E0"/>
    <w:rsid w:val="000D44B3"/>
    <w:rsid w:val="000D46BA"/>
    <w:rsid w:val="000D4ED4"/>
    <w:rsid w:val="000D70FE"/>
    <w:rsid w:val="000D72B5"/>
    <w:rsid w:val="000E350A"/>
    <w:rsid w:val="000E3ED9"/>
    <w:rsid w:val="000E6008"/>
    <w:rsid w:val="000E60ED"/>
    <w:rsid w:val="000F1BF5"/>
    <w:rsid w:val="000F3963"/>
    <w:rsid w:val="000F4ECC"/>
    <w:rsid w:val="0010058B"/>
    <w:rsid w:val="00100AAB"/>
    <w:rsid w:val="00103642"/>
    <w:rsid w:val="00104495"/>
    <w:rsid w:val="00105CCF"/>
    <w:rsid w:val="00110FDD"/>
    <w:rsid w:val="0011315D"/>
    <w:rsid w:val="00120809"/>
    <w:rsid w:val="00122834"/>
    <w:rsid w:val="001228DC"/>
    <w:rsid w:val="00125891"/>
    <w:rsid w:val="00127A76"/>
    <w:rsid w:val="00127BC5"/>
    <w:rsid w:val="00131153"/>
    <w:rsid w:val="00131260"/>
    <w:rsid w:val="00137521"/>
    <w:rsid w:val="0013759F"/>
    <w:rsid w:val="001433D6"/>
    <w:rsid w:val="0014400F"/>
    <w:rsid w:val="00144405"/>
    <w:rsid w:val="00144711"/>
    <w:rsid w:val="0014479A"/>
    <w:rsid w:val="00144CB1"/>
    <w:rsid w:val="00145CFA"/>
    <w:rsid w:val="00145D34"/>
    <w:rsid w:val="001503B1"/>
    <w:rsid w:val="00150A10"/>
    <w:rsid w:val="00151068"/>
    <w:rsid w:val="00152792"/>
    <w:rsid w:val="00162326"/>
    <w:rsid w:val="00162635"/>
    <w:rsid w:val="001654FE"/>
    <w:rsid w:val="00166B15"/>
    <w:rsid w:val="00166DE6"/>
    <w:rsid w:val="00172861"/>
    <w:rsid w:val="00172D5C"/>
    <w:rsid w:val="00173903"/>
    <w:rsid w:val="00175422"/>
    <w:rsid w:val="001755DF"/>
    <w:rsid w:val="00175A55"/>
    <w:rsid w:val="00175C89"/>
    <w:rsid w:val="00176858"/>
    <w:rsid w:val="00176C8C"/>
    <w:rsid w:val="00183629"/>
    <w:rsid w:val="00184A78"/>
    <w:rsid w:val="00186A65"/>
    <w:rsid w:val="001871EF"/>
    <w:rsid w:val="001874B5"/>
    <w:rsid w:val="0018777B"/>
    <w:rsid w:val="00190CE2"/>
    <w:rsid w:val="001919AD"/>
    <w:rsid w:val="0019298B"/>
    <w:rsid w:val="0019298D"/>
    <w:rsid w:val="0019560A"/>
    <w:rsid w:val="001974F7"/>
    <w:rsid w:val="001A0605"/>
    <w:rsid w:val="001A2DE4"/>
    <w:rsid w:val="001A3101"/>
    <w:rsid w:val="001A57AC"/>
    <w:rsid w:val="001A71AE"/>
    <w:rsid w:val="001B0999"/>
    <w:rsid w:val="001B1EB4"/>
    <w:rsid w:val="001B3046"/>
    <w:rsid w:val="001B384A"/>
    <w:rsid w:val="001B67BD"/>
    <w:rsid w:val="001B7147"/>
    <w:rsid w:val="001B7B87"/>
    <w:rsid w:val="001B7D06"/>
    <w:rsid w:val="001B7DF9"/>
    <w:rsid w:val="001C0A0F"/>
    <w:rsid w:val="001C2BCC"/>
    <w:rsid w:val="001C2C30"/>
    <w:rsid w:val="001D25A2"/>
    <w:rsid w:val="001D2765"/>
    <w:rsid w:val="001D519D"/>
    <w:rsid w:val="001D57CB"/>
    <w:rsid w:val="001D74B5"/>
    <w:rsid w:val="001E0112"/>
    <w:rsid w:val="001E06A8"/>
    <w:rsid w:val="001E28D1"/>
    <w:rsid w:val="001E54B1"/>
    <w:rsid w:val="001E686A"/>
    <w:rsid w:val="001E7155"/>
    <w:rsid w:val="001E7D86"/>
    <w:rsid w:val="001F1575"/>
    <w:rsid w:val="001F1AF4"/>
    <w:rsid w:val="001F2116"/>
    <w:rsid w:val="001F713E"/>
    <w:rsid w:val="002055A0"/>
    <w:rsid w:val="002061ED"/>
    <w:rsid w:val="002149AE"/>
    <w:rsid w:val="00214BEE"/>
    <w:rsid w:val="0021586E"/>
    <w:rsid w:val="00215CDC"/>
    <w:rsid w:val="00221D59"/>
    <w:rsid w:val="0022296E"/>
    <w:rsid w:val="00224E3E"/>
    <w:rsid w:val="002252D1"/>
    <w:rsid w:val="0022540B"/>
    <w:rsid w:val="00226987"/>
    <w:rsid w:val="00231A4A"/>
    <w:rsid w:val="00232845"/>
    <w:rsid w:val="00236246"/>
    <w:rsid w:val="002415B6"/>
    <w:rsid w:val="00242D1A"/>
    <w:rsid w:val="002435BE"/>
    <w:rsid w:val="00243650"/>
    <w:rsid w:val="00243771"/>
    <w:rsid w:val="0024571F"/>
    <w:rsid w:val="00247E19"/>
    <w:rsid w:val="00253D9B"/>
    <w:rsid w:val="002579F0"/>
    <w:rsid w:val="00262E7C"/>
    <w:rsid w:val="00263E2D"/>
    <w:rsid w:val="00264D29"/>
    <w:rsid w:val="002654F8"/>
    <w:rsid w:val="002655BC"/>
    <w:rsid w:val="0026601E"/>
    <w:rsid w:val="002667EB"/>
    <w:rsid w:val="0027254D"/>
    <w:rsid w:val="00272FEA"/>
    <w:rsid w:val="00274779"/>
    <w:rsid w:val="0027524A"/>
    <w:rsid w:val="00275370"/>
    <w:rsid w:val="002765F8"/>
    <w:rsid w:val="002777C5"/>
    <w:rsid w:val="0027792C"/>
    <w:rsid w:val="00284EC2"/>
    <w:rsid w:val="00285747"/>
    <w:rsid w:val="00286980"/>
    <w:rsid w:val="00286ECB"/>
    <w:rsid w:val="0029362F"/>
    <w:rsid w:val="00294531"/>
    <w:rsid w:val="00296F6D"/>
    <w:rsid w:val="002A0146"/>
    <w:rsid w:val="002A0C18"/>
    <w:rsid w:val="002A17CA"/>
    <w:rsid w:val="002A20AB"/>
    <w:rsid w:val="002A2A98"/>
    <w:rsid w:val="002A4B53"/>
    <w:rsid w:val="002A7B83"/>
    <w:rsid w:val="002B17D0"/>
    <w:rsid w:val="002C3746"/>
    <w:rsid w:val="002C3F50"/>
    <w:rsid w:val="002C4460"/>
    <w:rsid w:val="002C45C8"/>
    <w:rsid w:val="002C6A46"/>
    <w:rsid w:val="002C7BBA"/>
    <w:rsid w:val="002D0670"/>
    <w:rsid w:val="002D12CD"/>
    <w:rsid w:val="002D194B"/>
    <w:rsid w:val="002D2D9D"/>
    <w:rsid w:val="002D6B5B"/>
    <w:rsid w:val="002D6C31"/>
    <w:rsid w:val="002E2502"/>
    <w:rsid w:val="002E4489"/>
    <w:rsid w:val="002E5AA3"/>
    <w:rsid w:val="002E6332"/>
    <w:rsid w:val="002E63C5"/>
    <w:rsid w:val="002E6727"/>
    <w:rsid w:val="002F1489"/>
    <w:rsid w:val="002F22BC"/>
    <w:rsid w:val="002F32F3"/>
    <w:rsid w:val="002F3A9F"/>
    <w:rsid w:val="002F4219"/>
    <w:rsid w:val="002F52A0"/>
    <w:rsid w:val="002F5EA5"/>
    <w:rsid w:val="003000C2"/>
    <w:rsid w:val="003009C8"/>
    <w:rsid w:val="0030217C"/>
    <w:rsid w:val="00302F03"/>
    <w:rsid w:val="00304EE9"/>
    <w:rsid w:val="003060FA"/>
    <w:rsid w:val="00306DB6"/>
    <w:rsid w:val="0031040B"/>
    <w:rsid w:val="003126FC"/>
    <w:rsid w:val="00312AC6"/>
    <w:rsid w:val="00313471"/>
    <w:rsid w:val="00313B4E"/>
    <w:rsid w:val="00313FEF"/>
    <w:rsid w:val="0031441B"/>
    <w:rsid w:val="003157B8"/>
    <w:rsid w:val="003224DA"/>
    <w:rsid w:val="0032284A"/>
    <w:rsid w:val="00322B37"/>
    <w:rsid w:val="00322D65"/>
    <w:rsid w:val="00325748"/>
    <w:rsid w:val="00330B82"/>
    <w:rsid w:val="00332BC0"/>
    <w:rsid w:val="00333235"/>
    <w:rsid w:val="00333AE2"/>
    <w:rsid w:val="00333B2E"/>
    <w:rsid w:val="00334B35"/>
    <w:rsid w:val="003351E6"/>
    <w:rsid w:val="00335660"/>
    <w:rsid w:val="00341180"/>
    <w:rsid w:val="003427DE"/>
    <w:rsid w:val="003446CA"/>
    <w:rsid w:val="0034509A"/>
    <w:rsid w:val="00350621"/>
    <w:rsid w:val="00350CED"/>
    <w:rsid w:val="00350FCE"/>
    <w:rsid w:val="00351CD9"/>
    <w:rsid w:val="00351D38"/>
    <w:rsid w:val="00354D5D"/>
    <w:rsid w:val="00356615"/>
    <w:rsid w:val="00356A79"/>
    <w:rsid w:val="003600E6"/>
    <w:rsid w:val="00362525"/>
    <w:rsid w:val="00362D7E"/>
    <w:rsid w:val="00362F68"/>
    <w:rsid w:val="00363309"/>
    <w:rsid w:val="00363B2F"/>
    <w:rsid w:val="003642DB"/>
    <w:rsid w:val="00365F21"/>
    <w:rsid w:val="003667A0"/>
    <w:rsid w:val="00372033"/>
    <w:rsid w:val="003723F9"/>
    <w:rsid w:val="00372E69"/>
    <w:rsid w:val="00374D15"/>
    <w:rsid w:val="00375405"/>
    <w:rsid w:val="00380575"/>
    <w:rsid w:val="00382530"/>
    <w:rsid w:val="00383862"/>
    <w:rsid w:val="003843AE"/>
    <w:rsid w:val="003849FE"/>
    <w:rsid w:val="00391CD4"/>
    <w:rsid w:val="00392402"/>
    <w:rsid w:val="00394785"/>
    <w:rsid w:val="003976F2"/>
    <w:rsid w:val="003A1CBC"/>
    <w:rsid w:val="003A6AE9"/>
    <w:rsid w:val="003A6C18"/>
    <w:rsid w:val="003B212F"/>
    <w:rsid w:val="003B4FCA"/>
    <w:rsid w:val="003C072D"/>
    <w:rsid w:val="003C148C"/>
    <w:rsid w:val="003C2AF8"/>
    <w:rsid w:val="003C392A"/>
    <w:rsid w:val="003C3EFB"/>
    <w:rsid w:val="003C4CF2"/>
    <w:rsid w:val="003D0F72"/>
    <w:rsid w:val="003D3793"/>
    <w:rsid w:val="003D5919"/>
    <w:rsid w:val="003E1288"/>
    <w:rsid w:val="003E3954"/>
    <w:rsid w:val="003E4DBF"/>
    <w:rsid w:val="003E7218"/>
    <w:rsid w:val="003E7DA4"/>
    <w:rsid w:val="003F0C3C"/>
    <w:rsid w:val="003F1FCD"/>
    <w:rsid w:val="003F48E4"/>
    <w:rsid w:val="003F7C44"/>
    <w:rsid w:val="004001FF"/>
    <w:rsid w:val="00401073"/>
    <w:rsid w:val="00402CE1"/>
    <w:rsid w:val="0041071A"/>
    <w:rsid w:val="00411706"/>
    <w:rsid w:val="00411FFB"/>
    <w:rsid w:val="00415A30"/>
    <w:rsid w:val="00416546"/>
    <w:rsid w:val="00416B2C"/>
    <w:rsid w:val="00422FBF"/>
    <w:rsid w:val="00423337"/>
    <w:rsid w:val="0042389C"/>
    <w:rsid w:val="00424FF4"/>
    <w:rsid w:val="004311C3"/>
    <w:rsid w:val="00431833"/>
    <w:rsid w:val="004357C0"/>
    <w:rsid w:val="00435FD5"/>
    <w:rsid w:val="004371A0"/>
    <w:rsid w:val="00437A47"/>
    <w:rsid w:val="00440B5E"/>
    <w:rsid w:val="0044106F"/>
    <w:rsid w:val="0044178A"/>
    <w:rsid w:val="00441A07"/>
    <w:rsid w:val="0044256C"/>
    <w:rsid w:val="004528BE"/>
    <w:rsid w:val="00453567"/>
    <w:rsid w:val="0045398E"/>
    <w:rsid w:val="00454B64"/>
    <w:rsid w:val="00461571"/>
    <w:rsid w:val="00467404"/>
    <w:rsid w:val="004708D5"/>
    <w:rsid w:val="00470CA4"/>
    <w:rsid w:val="00473BCC"/>
    <w:rsid w:val="00473C9B"/>
    <w:rsid w:val="00473F05"/>
    <w:rsid w:val="00473F93"/>
    <w:rsid w:val="00474851"/>
    <w:rsid w:val="0047566A"/>
    <w:rsid w:val="00475680"/>
    <w:rsid w:val="0047632E"/>
    <w:rsid w:val="0048061E"/>
    <w:rsid w:val="00481F47"/>
    <w:rsid w:val="00482322"/>
    <w:rsid w:val="00491BB8"/>
    <w:rsid w:val="00497B21"/>
    <w:rsid w:val="004A1572"/>
    <w:rsid w:val="004A1A46"/>
    <w:rsid w:val="004A3E86"/>
    <w:rsid w:val="004A60F1"/>
    <w:rsid w:val="004B1417"/>
    <w:rsid w:val="004B167B"/>
    <w:rsid w:val="004B28D9"/>
    <w:rsid w:val="004C0D1F"/>
    <w:rsid w:val="004C39CE"/>
    <w:rsid w:val="004C6100"/>
    <w:rsid w:val="004D0EF3"/>
    <w:rsid w:val="004D2A83"/>
    <w:rsid w:val="004D46B5"/>
    <w:rsid w:val="004D5EAB"/>
    <w:rsid w:val="004D7CE8"/>
    <w:rsid w:val="004E1E2E"/>
    <w:rsid w:val="004E28D4"/>
    <w:rsid w:val="004E2E4C"/>
    <w:rsid w:val="004E4B6D"/>
    <w:rsid w:val="004F1F53"/>
    <w:rsid w:val="004F4489"/>
    <w:rsid w:val="004F586A"/>
    <w:rsid w:val="004F5AA9"/>
    <w:rsid w:val="004F6F56"/>
    <w:rsid w:val="004F7FFA"/>
    <w:rsid w:val="00506FC2"/>
    <w:rsid w:val="00513C83"/>
    <w:rsid w:val="00513FA7"/>
    <w:rsid w:val="00515382"/>
    <w:rsid w:val="00516AFF"/>
    <w:rsid w:val="00516DB1"/>
    <w:rsid w:val="005200E2"/>
    <w:rsid w:val="00521EC9"/>
    <w:rsid w:val="0052327B"/>
    <w:rsid w:val="005245B7"/>
    <w:rsid w:val="00525426"/>
    <w:rsid w:val="00534A65"/>
    <w:rsid w:val="00535579"/>
    <w:rsid w:val="00542F0F"/>
    <w:rsid w:val="005442F6"/>
    <w:rsid w:val="005447E2"/>
    <w:rsid w:val="005460FC"/>
    <w:rsid w:val="00550AE2"/>
    <w:rsid w:val="00550B93"/>
    <w:rsid w:val="00550BD1"/>
    <w:rsid w:val="00551345"/>
    <w:rsid w:val="005537B5"/>
    <w:rsid w:val="005538E8"/>
    <w:rsid w:val="005542B6"/>
    <w:rsid w:val="00555EA4"/>
    <w:rsid w:val="00561407"/>
    <w:rsid w:val="005621A4"/>
    <w:rsid w:val="0056232F"/>
    <w:rsid w:val="00566451"/>
    <w:rsid w:val="00566761"/>
    <w:rsid w:val="00574F34"/>
    <w:rsid w:val="00575637"/>
    <w:rsid w:val="005759B0"/>
    <w:rsid w:val="0057769D"/>
    <w:rsid w:val="005777DD"/>
    <w:rsid w:val="00577C89"/>
    <w:rsid w:val="00582FD3"/>
    <w:rsid w:val="00584C53"/>
    <w:rsid w:val="00596C7E"/>
    <w:rsid w:val="005976F8"/>
    <w:rsid w:val="005A6D0A"/>
    <w:rsid w:val="005B243A"/>
    <w:rsid w:val="005B3441"/>
    <w:rsid w:val="005B434C"/>
    <w:rsid w:val="005B48A0"/>
    <w:rsid w:val="005B5DBB"/>
    <w:rsid w:val="005B704E"/>
    <w:rsid w:val="005C619C"/>
    <w:rsid w:val="005C7236"/>
    <w:rsid w:val="005D1AD1"/>
    <w:rsid w:val="005D3C4A"/>
    <w:rsid w:val="005D76F5"/>
    <w:rsid w:val="005E45F1"/>
    <w:rsid w:val="005E58BA"/>
    <w:rsid w:val="005F2FE4"/>
    <w:rsid w:val="005F3349"/>
    <w:rsid w:val="005F3AAD"/>
    <w:rsid w:val="00600008"/>
    <w:rsid w:val="00600D64"/>
    <w:rsid w:val="00602857"/>
    <w:rsid w:val="00604509"/>
    <w:rsid w:val="00606AFA"/>
    <w:rsid w:val="00612123"/>
    <w:rsid w:val="00613747"/>
    <w:rsid w:val="006145A0"/>
    <w:rsid w:val="00614889"/>
    <w:rsid w:val="00614899"/>
    <w:rsid w:val="00616303"/>
    <w:rsid w:val="0062525E"/>
    <w:rsid w:val="00625517"/>
    <w:rsid w:val="00625940"/>
    <w:rsid w:val="00625979"/>
    <w:rsid w:val="00627069"/>
    <w:rsid w:val="006305D3"/>
    <w:rsid w:val="00634CBE"/>
    <w:rsid w:val="0064004B"/>
    <w:rsid w:val="00640766"/>
    <w:rsid w:val="006410BF"/>
    <w:rsid w:val="00641372"/>
    <w:rsid w:val="0064152C"/>
    <w:rsid w:val="00641E6D"/>
    <w:rsid w:val="00641EE6"/>
    <w:rsid w:val="006438B1"/>
    <w:rsid w:val="00644771"/>
    <w:rsid w:val="00645656"/>
    <w:rsid w:val="00645E06"/>
    <w:rsid w:val="00647F7F"/>
    <w:rsid w:val="00650805"/>
    <w:rsid w:val="00660004"/>
    <w:rsid w:val="0066037F"/>
    <w:rsid w:val="00662241"/>
    <w:rsid w:val="00664864"/>
    <w:rsid w:val="00665041"/>
    <w:rsid w:val="00667200"/>
    <w:rsid w:val="00670C13"/>
    <w:rsid w:val="00671155"/>
    <w:rsid w:val="0067361C"/>
    <w:rsid w:val="006808A7"/>
    <w:rsid w:val="00680A6F"/>
    <w:rsid w:val="00684E22"/>
    <w:rsid w:val="00685357"/>
    <w:rsid w:val="0068634B"/>
    <w:rsid w:val="006877C8"/>
    <w:rsid w:val="0069097A"/>
    <w:rsid w:val="0069747B"/>
    <w:rsid w:val="006A0B2A"/>
    <w:rsid w:val="006A0F30"/>
    <w:rsid w:val="006A230C"/>
    <w:rsid w:val="006A6A03"/>
    <w:rsid w:val="006A6DEF"/>
    <w:rsid w:val="006A7C04"/>
    <w:rsid w:val="006B1780"/>
    <w:rsid w:val="006B2F79"/>
    <w:rsid w:val="006B3512"/>
    <w:rsid w:val="006B4738"/>
    <w:rsid w:val="006C2252"/>
    <w:rsid w:val="006C3086"/>
    <w:rsid w:val="006C36A2"/>
    <w:rsid w:val="006C38F7"/>
    <w:rsid w:val="006C5FF7"/>
    <w:rsid w:val="006D1D9E"/>
    <w:rsid w:val="006D4553"/>
    <w:rsid w:val="006D6010"/>
    <w:rsid w:val="006D66CD"/>
    <w:rsid w:val="006D6F8B"/>
    <w:rsid w:val="006E229C"/>
    <w:rsid w:val="006E3A7D"/>
    <w:rsid w:val="006E4A47"/>
    <w:rsid w:val="006E5E87"/>
    <w:rsid w:val="006E6269"/>
    <w:rsid w:val="006E6CD6"/>
    <w:rsid w:val="006E7068"/>
    <w:rsid w:val="006F4A07"/>
    <w:rsid w:val="006F7F0B"/>
    <w:rsid w:val="00700829"/>
    <w:rsid w:val="0070244B"/>
    <w:rsid w:val="00702FAD"/>
    <w:rsid w:val="00703124"/>
    <w:rsid w:val="007032B4"/>
    <w:rsid w:val="00704B8C"/>
    <w:rsid w:val="00712199"/>
    <w:rsid w:val="007133F9"/>
    <w:rsid w:val="00713515"/>
    <w:rsid w:val="00721E31"/>
    <w:rsid w:val="0072248F"/>
    <w:rsid w:val="00725032"/>
    <w:rsid w:val="00725177"/>
    <w:rsid w:val="007258F5"/>
    <w:rsid w:val="007300FB"/>
    <w:rsid w:val="00731359"/>
    <w:rsid w:val="00734146"/>
    <w:rsid w:val="007347B3"/>
    <w:rsid w:val="00736AA2"/>
    <w:rsid w:val="007372D3"/>
    <w:rsid w:val="007405A3"/>
    <w:rsid w:val="00740CF7"/>
    <w:rsid w:val="00742596"/>
    <w:rsid w:val="00742643"/>
    <w:rsid w:val="007431DD"/>
    <w:rsid w:val="0075601A"/>
    <w:rsid w:val="00757586"/>
    <w:rsid w:val="00757BD4"/>
    <w:rsid w:val="00763405"/>
    <w:rsid w:val="007634FA"/>
    <w:rsid w:val="0076376C"/>
    <w:rsid w:val="007644DB"/>
    <w:rsid w:val="007648D2"/>
    <w:rsid w:val="0076566A"/>
    <w:rsid w:val="007661AC"/>
    <w:rsid w:val="007666EA"/>
    <w:rsid w:val="00766827"/>
    <w:rsid w:val="00766D8E"/>
    <w:rsid w:val="00767C6C"/>
    <w:rsid w:val="007707BF"/>
    <w:rsid w:val="00772ABA"/>
    <w:rsid w:val="0077329F"/>
    <w:rsid w:val="0077382F"/>
    <w:rsid w:val="007747B5"/>
    <w:rsid w:val="00775297"/>
    <w:rsid w:val="007757CF"/>
    <w:rsid w:val="007764AD"/>
    <w:rsid w:val="00777B4F"/>
    <w:rsid w:val="00781380"/>
    <w:rsid w:val="00785C65"/>
    <w:rsid w:val="007902A6"/>
    <w:rsid w:val="0079206A"/>
    <w:rsid w:val="00792950"/>
    <w:rsid w:val="00793F0E"/>
    <w:rsid w:val="007A01E8"/>
    <w:rsid w:val="007A22F0"/>
    <w:rsid w:val="007A496C"/>
    <w:rsid w:val="007B31D3"/>
    <w:rsid w:val="007B6E60"/>
    <w:rsid w:val="007C11FD"/>
    <w:rsid w:val="007C4CCD"/>
    <w:rsid w:val="007D1B6F"/>
    <w:rsid w:val="007D1FA6"/>
    <w:rsid w:val="007D22AD"/>
    <w:rsid w:val="007D3570"/>
    <w:rsid w:val="007D4FE1"/>
    <w:rsid w:val="007D52D0"/>
    <w:rsid w:val="007D7E8B"/>
    <w:rsid w:val="007E096A"/>
    <w:rsid w:val="007E2877"/>
    <w:rsid w:val="007E31BF"/>
    <w:rsid w:val="007E32E9"/>
    <w:rsid w:val="007E3511"/>
    <w:rsid w:val="007E6F84"/>
    <w:rsid w:val="007F0626"/>
    <w:rsid w:val="007F342F"/>
    <w:rsid w:val="007F514B"/>
    <w:rsid w:val="007F56CC"/>
    <w:rsid w:val="007F7226"/>
    <w:rsid w:val="007F7DB1"/>
    <w:rsid w:val="00800950"/>
    <w:rsid w:val="00802D2F"/>
    <w:rsid w:val="008031FF"/>
    <w:rsid w:val="00804D5B"/>
    <w:rsid w:val="008070BD"/>
    <w:rsid w:val="00813FBB"/>
    <w:rsid w:val="008140DF"/>
    <w:rsid w:val="008142A2"/>
    <w:rsid w:val="00814EFC"/>
    <w:rsid w:val="008166B5"/>
    <w:rsid w:val="00823933"/>
    <w:rsid w:val="00824B05"/>
    <w:rsid w:val="00825637"/>
    <w:rsid w:val="00826BD2"/>
    <w:rsid w:val="00826D5E"/>
    <w:rsid w:val="00832EB4"/>
    <w:rsid w:val="008335F3"/>
    <w:rsid w:val="008343BF"/>
    <w:rsid w:val="00834A6F"/>
    <w:rsid w:val="008352E0"/>
    <w:rsid w:val="008375D5"/>
    <w:rsid w:val="00842D59"/>
    <w:rsid w:val="00844B99"/>
    <w:rsid w:val="00844D50"/>
    <w:rsid w:val="008477DC"/>
    <w:rsid w:val="008477FF"/>
    <w:rsid w:val="00847BBA"/>
    <w:rsid w:val="00854B57"/>
    <w:rsid w:val="00855AC7"/>
    <w:rsid w:val="00856800"/>
    <w:rsid w:val="00861AC6"/>
    <w:rsid w:val="00862063"/>
    <w:rsid w:val="00862C84"/>
    <w:rsid w:val="008634B4"/>
    <w:rsid w:val="0086371F"/>
    <w:rsid w:val="008637F1"/>
    <w:rsid w:val="008645FB"/>
    <w:rsid w:val="00867D4E"/>
    <w:rsid w:val="00871021"/>
    <w:rsid w:val="00871B50"/>
    <w:rsid w:val="00872846"/>
    <w:rsid w:val="00872876"/>
    <w:rsid w:val="00876BD9"/>
    <w:rsid w:val="00877C8F"/>
    <w:rsid w:val="0088174B"/>
    <w:rsid w:val="00881D94"/>
    <w:rsid w:val="00881DB5"/>
    <w:rsid w:val="008842A7"/>
    <w:rsid w:val="00884FF2"/>
    <w:rsid w:val="008854F7"/>
    <w:rsid w:val="00885682"/>
    <w:rsid w:val="0088621B"/>
    <w:rsid w:val="008869DE"/>
    <w:rsid w:val="00887505"/>
    <w:rsid w:val="008876DB"/>
    <w:rsid w:val="008979AD"/>
    <w:rsid w:val="008A0AFF"/>
    <w:rsid w:val="008A464A"/>
    <w:rsid w:val="008A79EB"/>
    <w:rsid w:val="008B3829"/>
    <w:rsid w:val="008C2824"/>
    <w:rsid w:val="008C3D4B"/>
    <w:rsid w:val="008C72EC"/>
    <w:rsid w:val="008D3438"/>
    <w:rsid w:val="008D346F"/>
    <w:rsid w:val="008D4E2C"/>
    <w:rsid w:val="008D66ED"/>
    <w:rsid w:val="008D7BB7"/>
    <w:rsid w:val="008D7F70"/>
    <w:rsid w:val="008E1A3D"/>
    <w:rsid w:val="008E2A46"/>
    <w:rsid w:val="008E2AF0"/>
    <w:rsid w:val="008E3D34"/>
    <w:rsid w:val="008E7426"/>
    <w:rsid w:val="008F06CB"/>
    <w:rsid w:val="008F1086"/>
    <w:rsid w:val="008F209C"/>
    <w:rsid w:val="008F4692"/>
    <w:rsid w:val="008F5C70"/>
    <w:rsid w:val="00902585"/>
    <w:rsid w:val="00904122"/>
    <w:rsid w:val="00904164"/>
    <w:rsid w:val="009051BB"/>
    <w:rsid w:val="00906768"/>
    <w:rsid w:val="00912A47"/>
    <w:rsid w:val="00912CC6"/>
    <w:rsid w:val="00916842"/>
    <w:rsid w:val="00917D50"/>
    <w:rsid w:val="00920B6C"/>
    <w:rsid w:val="00921329"/>
    <w:rsid w:val="00921DF5"/>
    <w:rsid w:val="0092228B"/>
    <w:rsid w:val="0092371F"/>
    <w:rsid w:val="0092749F"/>
    <w:rsid w:val="00927EC1"/>
    <w:rsid w:val="009310B0"/>
    <w:rsid w:val="009354B8"/>
    <w:rsid w:val="0093585B"/>
    <w:rsid w:val="0093672F"/>
    <w:rsid w:val="00937F34"/>
    <w:rsid w:val="0094288E"/>
    <w:rsid w:val="00943B1B"/>
    <w:rsid w:val="0094546F"/>
    <w:rsid w:val="00947AC7"/>
    <w:rsid w:val="00952DDF"/>
    <w:rsid w:val="00953ED1"/>
    <w:rsid w:val="0096686D"/>
    <w:rsid w:val="00970ADA"/>
    <w:rsid w:val="00975633"/>
    <w:rsid w:val="009779B6"/>
    <w:rsid w:val="00984ED3"/>
    <w:rsid w:val="0098557E"/>
    <w:rsid w:val="009862C6"/>
    <w:rsid w:val="00991A3C"/>
    <w:rsid w:val="00993A63"/>
    <w:rsid w:val="009955D3"/>
    <w:rsid w:val="00995B56"/>
    <w:rsid w:val="009A01A3"/>
    <w:rsid w:val="009A3D9B"/>
    <w:rsid w:val="009A3E73"/>
    <w:rsid w:val="009A53E6"/>
    <w:rsid w:val="009A5911"/>
    <w:rsid w:val="009A60B0"/>
    <w:rsid w:val="009B13C4"/>
    <w:rsid w:val="009B22EC"/>
    <w:rsid w:val="009B2C64"/>
    <w:rsid w:val="009B514B"/>
    <w:rsid w:val="009B67AC"/>
    <w:rsid w:val="009C0467"/>
    <w:rsid w:val="009D0128"/>
    <w:rsid w:val="009D2257"/>
    <w:rsid w:val="009D2770"/>
    <w:rsid w:val="009D3885"/>
    <w:rsid w:val="009E0E9B"/>
    <w:rsid w:val="009E12A5"/>
    <w:rsid w:val="009E2109"/>
    <w:rsid w:val="009E2C90"/>
    <w:rsid w:val="009E4812"/>
    <w:rsid w:val="009E5C00"/>
    <w:rsid w:val="009F1072"/>
    <w:rsid w:val="009F22D0"/>
    <w:rsid w:val="009F2773"/>
    <w:rsid w:val="009F299E"/>
    <w:rsid w:val="009F34CD"/>
    <w:rsid w:val="009F7258"/>
    <w:rsid w:val="00A0778C"/>
    <w:rsid w:val="00A129B5"/>
    <w:rsid w:val="00A14575"/>
    <w:rsid w:val="00A15B7B"/>
    <w:rsid w:val="00A27752"/>
    <w:rsid w:val="00A27E23"/>
    <w:rsid w:val="00A30AED"/>
    <w:rsid w:val="00A31359"/>
    <w:rsid w:val="00A32570"/>
    <w:rsid w:val="00A33CBD"/>
    <w:rsid w:val="00A344FD"/>
    <w:rsid w:val="00A35C61"/>
    <w:rsid w:val="00A3753F"/>
    <w:rsid w:val="00A37DE3"/>
    <w:rsid w:val="00A37E81"/>
    <w:rsid w:val="00A37FED"/>
    <w:rsid w:val="00A44087"/>
    <w:rsid w:val="00A5091F"/>
    <w:rsid w:val="00A511B7"/>
    <w:rsid w:val="00A51BDC"/>
    <w:rsid w:val="00A52901"/>
    <w:rsid w:val="00A52DC8"/>
    <w:rsid w:val="00A556FA"/>
    <w:rsid w:val="00A55D90"/>
    <w:rsid w:val="00A5633A"/>
    <w:rsid w:val="00A575AF"/>
    <w:rsid w:val="00A608CA"/>
    <w:rsid w:val="00A60EE0"/>
    <w:rsid w:val="00A64B5B"/>
    <w:rsid w:val="00A7339A"/>
    <w:rsid w:val="00A75A2E"/>
    <w:rsid w:val="00A81D38"/>
    <w:rsid w:val="00A8286D"/>
    <w:rsid w:val="00A832E4"/>
    <w:rsid w:val="00A86B18"/>
    <w:rsid w:val="00A87B22"/>
    <w:rsid w:val="00A905F9"/>
    <w:rsid w:val="00A94F58"/>
    <w:rsid w:val="00A96B79"/>
    <w:rsid w:val="00A97B1C"/>
    <w:rsid w:val="00AA0294"/>
    <w:rsid w:val="00AA2E45"/>
    <w:rsid w:val="00AB045D"/>
    <w:rsid w:val="00AB15EC"/>
    <w:rsid w:val="00AB1F0F"/>
    <w:rsid w:val="00AB3C5B"/>
    <w:rsid w:val="00AB4E86"/>
    <w:rsid w:val="00AB503D"/>
    <w:rsid w:val="00AB52D0"/>
    <w:rsid w:val="00AB57C7"/>
    <w:rsid w:val="00AB62F9"/>
    <w:rsid w:val="00AB76FB"/>
    <w:rsid w:val="00AB7D59"/>
    <w:rsid w:val="00AC112C"/>
    <w:rsid w:val="00AC20D6"/>
    <w:rsid w:val="00AC217C"/>
    <w:rsid w:val="00AC6D45"/>
    <w:rsid w:val="00AC7564"/>
    <w:rsid w:val="00AD2AB5"/>
    <w:rsid w:val="00AD3644"/>
    <w:rsid w:val="00AD3D80"/>
    <w:rsid w:val="00AD53DA"/>
    <w:rsid w:val="00AE0F55"/>
    <w:rsid w:val="00AE10BD"/>
    <w:rsid w:val="00AE4DB7"/>
    <w:rsid w:val="00AE6C24"/>
    <w:rsid w:val="00AF03DC"/>
    <w:rsid w:val="00AF3120"/>
    <w:rsid w:val="00AF4410"/>
    <w:rsid w:val="00AF4DDB"/>
    <w:rsid w:val="00AF51A6"/>
    <w:rsid w:val="00AF590A"/>
    <w:rsid w:val="00AF6B60"/>
    <w:rsid w:val="00B00EC5"/>
    <w:rsid w:val="00B01F69"/>
    <w:rsid w:val="00B02000"/>
    <w:rsid w:val="00B045D7"/>
    <w:rsid w:val="00B062DE"/>
    <w:rsid w:val="00B06489"/>
    <w:rsid w:val="00B11669"/>
    <w:rsid w:val="00B155A1"/>
    <w:rsid w:val="00B17E5D"/>
    <w:rsid w:val="00B21D69"/>
    <w:rsid w:val="00B26C80"/>
    <w:rsid w:val="00B31661"/>
    <w:rsid w:val="00B35A23"/>
    <w:rsid w:val="00B37838"/>
    <w:rsid w:val="00B37B6E"/>
    <w:rsid w:val="00B41095"/>
    <w:rsid w:val="00B430E6"/>
    <w:rsid w:val="00B43C1B"/>
    <w:rsid w:val="00B44674"/>
    <w:rsid w:val="00B46512"/>
    <w:rsid w:val="00B50970"/>
    <w:rsid w:val="00B50FF9"/>
    <w:rsid w:val="00B57ADB"/>
    <w:rsid w:val="00B603A8"/>
    <w:rsid w:val="00B64D0B"/>
    <w:rsid w:val="00B74447"/>
    <w:rsid w:val="00B75DDB"/>
    <w:rsid w:val="00B8148B"/>
    <w:rsid w:val="00B81CAD"/>
    <w:rsid w:val="00B82824"/>
    <w:rsid w:val="00B82EE5"/>
    <w:rsid w:val="00B86C7E"/>
    <w:rsid w:val="00B8736D"/>
    <w:rsid w:val="00B87374"/>
    <w:rsid w:val="00B91711"/>
    <w:rsid w:val="00B91A44"/>
    <w:rsid w:val="00B94164"/>
    <w:rsid w:val="00B95D0F"/>
    <w:rsid w:val="00BA0DC6"/>
    <w:rsid w:val="00BA1213"/>
    <w:rsid w:val="00BA3F06"/>
    <w:rsid w:val="00BA51A0"/>
    <w:rsid w:val="00BA7B5F"/>
    <w:rsid w:val="00BB3371"/>
    <w:rsid w:val="00BB4CED"/>
    <w:rsid w:val="00BC0F89"/>
    <w:rsid w:val="00BC146E"/>
    <w:rsid w:val="00BC2816"/>
    <w:rsid w:val="00BC37D3"/>
    <w:rsid w:val="00BC5117"/>
    <w:rsid w:val="00BC5978"/>
    <w:rsid w:val="00BC5FDF"/>
    <w:rsid w:val="00BC79BA"/>
    <w:rsid w:val="00BD1CCD"/>
    <w:rsid w:val="00BD2711"/>
    <w:rsid w:val="00BD367F"/>
    <w:rsid w:val="00BD3B50"/>
    <w:rsid w:val="00BD3BB4"/>
    <w:rsid w:val="00BD59D5"/>
    <w:rsid w:val="00BD60A1"/>
    <w:rsid w:val="00BE114E"/>
    <w:rsid w:val="00BE183B"/>
    <w:rsid w:val="00BE1A14"/>
    <w:rsid w:val="00BE1F01"/>
    <w:rsid w:val="00BE2426"/>
    <w:rsid w:val="00BE29C7"/>
    <w:rsid w:val="00BE3E0C"/>
    <w:rsid w:val="00BE62B2"/>
    <w:rsid w:val="00BF17C4"/>
    <w:rsid w:val="00BF2CCE"/>
    <w:rsid w:val="00BF5B0F"/>
    <w:rsid w:val="00BF6955"/>
    <w:rsid w:val="00BF6CFC"/>
    <w:rsid w:val="00BF78C4"/>
    <w:rsid w:val="00BF7FA5"/>
    <w:rsid w:val="00C005DF"/>
    <w:rsid w:val="00C00F50"/>
    <w:rsid w:val="00C01200"/>
    <w:rsid w:val="00C0309F"/>
    <w:rsid w:val="00C03F34"/>
    <w:rsid w:val="00C073C7"/>
    <w:rsid w:val="00C15373"/>
    <w:rsid w:val="00C16094"/>
    <w:rsid w:val="00C16DB1"/>
    <w:rsid w:val="00C17D4C"/>
    <w:rsid w:val="00C20215"/>
    <w:rsid w:val="00C2260F"/>
    <w:rsid w:val="00C25293"/>
    <w:rsid w:val="00C258CA"/>
    <w:rsid w:val="00C27551"/>
    <w:rsid w:val="00C27C92"/>
    <w:rsid w:val="00C30247"/>
    <w:rsid w:val="00C3346F"/>
    <w:rsid w:val="00C3359B"/>
    <w:rsid w:val="00C337B4"/>
    <w:rsid w:val="00C3477F"/>
    <w:rsid w:val="00C371CC"/>
    <w:rsid w:val="00C41951"/>
    <w:rsid w:val="00C4540F"/>
    <w:rsid w:val="00C46888"/>
    <w:rsid w:val="00C526B7"/>
    <w:rsid w:val="00C52EB4"/>
    <w:rsid w:val="00C5488B"/>
    <w:rsid w:val="00C55E0D"/>
    <w:rsid w:val="00C57F02"/>
    <w:rsid w:val="00C60CD3"/>
    <w:rsid w:val="00C61763"/>
    <w:rsid w:val="00C625DC"/>
    <w:rsid w:val="00C66511"/>
    <w:rsid w:val="00C70A51"/>
    <w:rsid w:val="00C720A6"/>
    <w:rsid w:val="00C737E4"/>
    <w:rsid w:val="00C74DFC"/>
    <w:rsid w:val="00C76533"/>
    <w:rsid w:val="00C82698"/>
    <w:rsid w:val="00C82B95"/>
    <w:rsid w:val="00C8483A"/>
    <w:rsid w:val="00C854A3"/>
    <w:rsid w:val="00C871F0"/>
    <w:rsid w:val="00C906E9"/>
    <w:rsid w:val="00C90BED"/>
    <w:rsid w:val="00C93C30"/>
    <w:rsid w:val="00C9548F"/>
    <w:rsid w:val="00C958C9"/>
    <w:rsid w:val="00CA276E"/>
    <w:rsid w:val="00CA2DA4"/>
    <w:rsid w:val="00CA4556"/>
    <w:rsid w:val="00CA49B9"/>
    <w:rsid w:val="00CA4B53"/>
    <w:rsid w:val="00CA4F86"/>
    <w:rsid w:val="00CA520D"/>
    <w:rsid w:val="00CA5BDF"/>
    <w:rsid w:val="00CA75B9"/>
    <w:rsid w:val="00CB1CBA"/>
    <w:rsid w:val="00CB2D1C"/>
    <w:rsid w:val="00CB4787"/>
    <w:rsid w:val="00CB6FB7"/>
    <w:rsid w:val="00CB74CA"/>
    <w:rsid w:val="00CB7EE2"/>
    <w:rsid w:val="00CC0CC5"/>
    <w:rsid w:val="00CC3C3E"/>
    <w:rsid w:val="00CD1FE2"/>
    <w:rsid w:val="00CD6A6F"/>
    <w:rsid w:val="00CD77E6"/>
    <w:rsid w:val="00CE0E6D"/>
    <w:rsid w:val="00CE1A19"/>
    <w:rsid w:val="00CE2E57"/>
    <w:rsid w:val="00CF0641"/>
    <w:rsid w:val="00CF143D"/>
    <w:rsid w:val="00CF2369"/>
    <w:rsid w:val="00CF53D7"/>
    <w:rsid w:val="00CF59CF"/>
    <w:rsid w:val="00CF5FFA"/>
    <w:rsid w:val="00D00DEF"/>
    <w:rsid w:val="00D017B9"/>
    <w:rsid w:val="00D03546"/>
    <w:rsid w:val="00D04C41"/>
    <w:rsid w:val="00D06700"/>
    <w:rsid w:val="00D076D3"/>
    <w:rsid w:val="00D10FFD"/>
    <w:rsid w:val="00D114B0"/>
    <w:rsid w:val="00D12089"/>
    <w:rsid w:val="00D14B77"/>
    <w:rsid w:val="00D22EC7"/>
    <w:rsid w:val="00D24FBD"/>
    <w:rsid w:val="00D27460"/>
    <w:rsid w:val="00D30B70"/>
    <w:rsid w:val="00D315A9"/>
    <w:rsid w:val="00D3298D"/>
    <w:rsid w:val="00D363ED"/>
    <w:rsid w:val="00D4025E"/>
    <w:rsid w:val="00D40F94"/>
    <w:rsid w:val="00D42C4E"/>
    <w:rsid w:val="00D42CDE"/>
    <w:rsid w:val="00D43298"/>
    <w:rsid w:val="00D44490"/>
    <w:rsid w:val="00D45539"/>
    <w:rsid w:val="00D4696A"/>
    <w:rsid w:val="00D509D0"/>
    <w:rsid w:val="00D52C80"/>
    <w:rsid w:val="00D54C86"/>
    <w:rsid w:val="00D5594C"/>
    <w:rsid w:val="00D55B86"/>
    <w:rsid w:val="00D56CA5"/>
    <w:rsid w:val="00D62C57"/>
    <w:rsid w:val="00D638D8"/>
    <w:rsid w:val="00D64209"/>
    <w:rsid w:val="00D64EE9"/>
    <w:rsid w:val="00D65D96"/>
    <w:rsid w:val="00D65F4C"/>
    <w:rsid w:val="00D66C26"/>
    <w:rsid w:val="00D66EA0"/>
    <w:rsid w:val="00D67A15"/>
    <w:rsid w:val="00D67A5A"/>
    <w:rsid w:val="00D709F5"/>
    <w:rsid w:val="00D70B70"/>
    <w:rsid w:val="00D70D51"/>
    <w:rsid w:val="00D7106D"/>
    <w:rsid w:val="00D7107B"/>
    <w:rsid w:val="00D714CE"/>
    <w:rsid w:val="00D726D0"/>
    <w:rsid w:val="00D72D48"/>
    <w:rsid w:val="00D73156"/>
    <w:rsid w:val="00D7527E"/>
    <w:rsid w:val="00D774F6"/>
    <w:rsid w:val="00D800AC"/>
    <w:rsid w:val="00D80119"/>
    <w:rsid w:val="00D80296"/>
    <w:rsid w:val="00D81B9B"/>
    <w:rsid w:val="00D82BE9"/>
    <w:rsid w:val="00D84F29"/>
    <w:rsid w:val="00D85367"/>
    <w:rsid w:val="00D90BE7"/>
    <w:rsid w:val="00D92076"/>
    <w:rsid w:val="00D9326C"/>
    <w:rsid w:val="00D93F9A"/>
    <w:rsid w:val="00D946E3"/>
    <w:rsid w:val="00D96C16"/>
    <w:rsid w:val="00D9706E"/>
    <w:rsid w:val="00DA321A"/>
    <w:rsid w:val="00DA3ECB"/>
    <w:rsid w:val="00DA3FCA"/>
    <w:rsid w:val="00DA42D2"/>
    <w:rsid w:val="00DA506D"/>
    <w:rsid w:val="00DB245F"/>
    <w:rsid w:val="00DB6553"/>
    <w:rsid w:val="00DB691B"/>
    <w:rsid w:val="00DB7342"/>
    <w:rsid w:val="00DC1C4C"/>
    <w:rsid w:val="00DC2312"/>
    <w:rsid w:val="00DC43DD"/>
    <w:rsid w:val="00DC5F4C"/>
    <w:rsid w:val="00DD00D5"/>
    <w:rsid w:val="00DD1E74"/>
    <w:rsid w:val="00DD32AF"/>
    <w:rsid w:val="00DD4863"/>
    <w:rsid w:val="00DE0CA8"/>
    <w:rsid w:val="00DE2C44"/>
    <w:rsid w:val="00DE3ADA"/>
    <w:rsid w:val="00DF5203"/>
    <w:rsid w:val="00DF69F7"/>
    <w:rsid w:val="00E0074E"/>
    <w:rsid w:val="00E02CE6"/>
    <w:rsid w:val="00E0615D"/>
    <w:rsid w:val="00E11279"/>
    <w:rsid w:val="00E12036"/>
    <w:rsid w:val="00E1285F"/>
    <w:rsid w:val="00E12C70"/>
    <w:rsid w:val="00E136BC"/>
    <w:rsid w:val="00E16519"/>
    <w:rsid w:val="00E210DC"/>
    <w:rsid w:val="00E25713"/>
    <w:rsid w:val="00E27C2B"/>
    <w:rsid w:val="00E306B3"/>
    <w:rsid w:val="00E32188"/>
    <w:rsid w:val="00E33A92"/>
    <w:rsid w:val="00E348CA"/>
    <w:rsid w:val="00E35897"/>
    <w:rsid w:val="00E35E1D"/>
    <w:rsid w:val="00E3620A"/>
    <w:rsid w:val="00E370C3"/>
    <w:rsid w:val="00E37141"/>
    <w:rsid w:val="00E4041B"/>
    <w:rsid w:val="00E40F4A"/>
    <w:rsid w:val="00E42308"/>
    <w:rsid w:val="00E42AA3"/>
    <w:rsid w:val="00E42B49"/>
    <w:rsid w:val="00E42BE4"/>
    <w:rsid w:val="00E477AE"/>
    <w:rsid w:val="00E51C98"/>
    <w:rsid w:val="00E5486D"/>
    <w:rsid w:val="00E564A1"/>
    <w:rsid w:val="00E61272"/>
    <w:rsid w:val="00E618E2"/>
    <w:rsid w:val="00E61A43"/>
    <w:rsid w:val="00E62C1D"/>
    <w:rsid w:val="00E62F64"/>
    <w:rsid w:val="00E6471A"/>
    <w:rsid w:val="00E6585E"/>
    <w:rsid w:val="00E72A7C"/>
    <w:rsid w:val="00E7528B"/>
    <w:rsid w:val="00E773B8"/>
    <w:rsid w:val="00E8068F"/>
    <w:rsid w:val="00E81C12"/>
    <w:rsid w:val="00E824E6"/>
    <w:rsid w:val="00E829A1"/>
    <w:rsid w:val="00E84267"/>
    <w:rsid w:val="00E84DB6"/>
    <w:rsid w:val="00E85648"/>
    <w:rsid w:val="00E86C05"/>
    <w:rsid w:val="00E86C63"/>
    <w:rsid w:val="00E87EB4"/>
    <w:rsid w:val="00E90832"/>
    <w:rsid w:val="00E91578"/>
    <w:rsid w:val="00E94B65"/>
    <w:rsid w:val="00E96E98"/>
    <w:rsid w:val="00E970FE"/>
    <w:rsid w:val="00E97A26"/>
    <w:rsid w:val="00EA1294"/>
    <w:rsid w:val="00EA1BF0"/>
    <w:rsid w:val="00EA3A26"/>
    <w:rsid w:val="00EA3F60"/>
    <w:rsid w:val="00EA4BD3"/>
    <w:rsid w:val="00EA6D51"/>
    <w:rsid w:val="00EB1FB6"/>
    <w:rsid w:val="00EB391D"/>
    <w:rsid w:val="00EC07E6"/>
    <w:rsid w:val="00EC1D69"/>
    <w:rsid w:val="00EC4119"/>
    <w:rsid w:val="00EC74E0"/>
    <w:rsid w:val="00EC7E14"/>
    <w:rsid w:val="00ED0C2D"/>
    <w:rsid w:val="00ED10BB"/>
    <w:rsid w:val="00ED1354"/>
    <w:rsid w:val="00ED2596"/>
    <w:rsid w:val="00ED48CE"/>
    <w:rsid w:val="00EE03F6"/>
    <w:rsid w:val="00EE0B63"/>
    <w:rsid w:val="00EE0E43"/>
    <w:rsid w:val="00EE1A45"/>
    <w:rsid w:val="00EE213D"/>
    <w:rsid w:val="00EE23A2"/>
    <w:rsid w:val="00EE4F0D"/>
    <w:rsid w:val="00EF0E53"/>
    <w:rsid w:val="00EF0E9B"/>
    <w:rsid w:val="00EF0FA3"/>
    <w:rsid w:val="00EF6953"/>
    <w:rsid w:val="00F05277"/>
    <w:rsid w:val="00F07C64"/>
    <w:rsid w:val="00F1244B"/>
    <w:rsid w:val="00F21B93"/>
    <w:rsid w:val="00F2293A"/>
    <w:rsid w:val="00F2405F"/>
    <w:rsid w:val="00F260B4"/>
    <w:rsid w:val="00F270CB"/>
    <w:rsid w:val="00F3003B"/>
    <w:rsid w:val="00F37D7E"/>
    <w:rsid w:val="00F44124"/>
    <w:rsid w:val="00F44A79"/>
    <w:rsid w:val="00F45C28"/>
    <w:rsid w:val="00F468E5"/>
    <w:rsid w:val="00F5097E"/>
    <w:rsid w:val="00F50A1D"/>
    <w:rsid w:val="00F5144B"/>
    <w:rsid w:val="00F52262"/>
    <w:rsid w:val="00F571C0"/>
    <w:rsid w:val="00F61407"/>
    <w:rsid w:val="00F62288"/>
    <w:rsid w:val="00F64288"/>
    <w:rsid w:val="00F64DB0"/>
    <w:rsid w:val="00F75852"/>
    <w:rsid w:val="00F76B2D"/>
    <w:rsid w:val="00F772BB"/>
    <w:rsid w:val="00F819AF"/>
    <w:rsid w:val="00F836AE"/>
    <w:rsid w:val="00F84CCB"/>
    <w:rsid w:val="00F85F5B"/>
    <w:rsid w:val="00F864C2"/>
    <w:rsid w:val="00F879BD"/>
    <w:rsid w:val="00F901BF"/>
    <w:rsid w:val="00F9383F"/>
    <w:rsid w:val="00F957F6"/>
    <w:rsid w:val="00F977F3"/>
    <w:rsid w:val="00FA2801"/>
    <w:rsid w:val="00FA57DA"/>
    <w:rsid w:val="00FA5F1C"/>
    <w:rsid w:val="00FB0760"/>
    <w:rsid w:val="00FB484E"/>
    <w:rsid w:val="00FB4D88"/>
    <w:rsid w:val="00FB6DDF"/>
    <w:rsid w:val="00FB7C41"/>
    <w:rsid w:val="00FC1141"/>
    <w:rsid w:val="00FC2CD4"/>
    <w:rsid w:val="00FC39CA"/>
    <w:rsid w:val="00FC4B90"/>
    <w:rsid w:val="00FC6518"/>
    <w:rsid w:val="00FC71D5"/>
    <w:rsid w:val="00FD0BC2"/>
    <w:rsid w:val="00FD2D21"/>
    <w:rsid w:val="00FD6EA0"/>
    <w:rsid w:val="00FE0A87"/>
    <w:rsid w:val="00FE238C"/>
    <w:rsid w:val="00FE4058"/>
    <w:rsid w:val="00FE583C"/>
    <w:rsid w:val="00FE62B4"/>
    <w:rsid w:val="00FE72FF"/>
    <w:rsid w:val="00FF05C6"/>
    <w:rsid w:val="00FF4ECA"/>
    <w:rsid w:val="00FF5FF1"/>
    <w:rsid w:val="0CD68F05"/>
    <w:rsid w:val="33E86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7105D"/>
  <w15:docId w15:val="{C1113165-BF9C-43F6-AF09-505F47FA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5F3"/>
  </w:style>
  <w:style w:type="paragraph" w:styleId="Heading1">
    <w:name w:val="heading 1"/>
    <w:basedOn w:val="Normal"/>
    <w:next w:val="Normal"/>
    <w:link w:val="Heading1Char"/>
    <w:uiPriority w:val="9"/>
    <w:qFormat/>
    <w:rsid w:val="008F46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B63"/>
    <w:pPr>
      <w:ind w:left="720"/>
      <w:contextualSpacing/>
    </w:pPr>
  </w:style>
  <w:style w:type="character" w:styleId="CommentReference">
    <w:name w:val="annotation reference"/>
    <w:basedOn w:val="DefaultParagraphFont"/>
    <w:uiPriority w:val="99"/>
    <w:semiHidden/>
    <w:unhideWhenUsed/>
    <w:rsid w:val="00E136BC"/>
    <w:rPr>
      <w:sz w:val="16"/>
      <w:szCs w:val="16"/>
    </w:rPr>
  </w:style>
  <w:style w:type="paragraph" w:styleId="CommentText">
    <w:name w:val="annotation text"/>
    <w:basedOn w:val="Normal"/>
    <w:link w:val="CommentTextChar"/>
    <w:uiPriority w:val="99"/>
    <w:unhideWhenUsed/>
    <w:rsid w:val="00E136BC"/>
    <w:pPr>
      <w:spacing w:line="240" w:lineRule="auto"/>
    </w:pPr>
    <w:rPr>
      <w:sz w:val="20"/>
      <w:szCs w:val="20"/>
    </w:rPr>
  </w:style>
  <w:style w:type="character" w:customStyle="1" w:styleId="CommentTextChar">
    <w:name w:val="Comment Text Char"/>
    <w:basedOn w:val="DefaultParagraphFont"/>
    <w:link w:val="CommentText"/>
    <w:uiPriority w:val="99"/>
    <w:rsid w:val="00E136BC"/>
    <w:rPr>
      <w:sz w:val="20"/>
      <w:szCs w:val="20"/>
    </w:rPr>
  </w:style>
  <w:style w:type="paragraph" w:styleId="CommentSubject">
    <w:name w:val="annotation subject"/>
    <w:basedOn w:val="CommentText"/>
    <w:next w:val="CommentText"/>
    <w:link w:val="CommentSubjectChar"/>
    <w:uiPriority w:val="99"/>
    <w:semiHidden/>
    <w:unhideWhenUsed/>
    <w:rsid w:val="00E136BC"/>
    <w:rPr>
      <w:b/>
      <w:bCs/>
    </w:rPr>
  </w:style>
  <w:style w:type="character" w:customStyle="1" w:styleId="CommentSubjectChar">
    <w:name w:val="Comment Subject Char"/>
    <w:basedOn w:val="CommentTextChar"/>
    <w:link w:val="CommentSubject"/>
    <w:uiPriority w:val="99"/>
    <w:semiHidden/>
    <w:rsid w:val="00E136BC"/>
    <w:rPr>
      <w:b/>
      <w:bCs/>
      <w:sz w:val="20"/>
      <w:szCs w:val="20"/>
    </w:rPr>
  </w:style>
  <w:style w:type="paragraph" w:styleId="BalloonText">
    <w:name w:val="Balloon Text"/>
    <w:basedOn w:val="Normal"/>
    <w:link w:val="BalloonTextChar"/>
    <w:uiPriority w:val="99"/>
    <w:semiHidden/>
    <w:unhideWhenUsed/>
    <w:rsid w:val="00E13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6BC"/>
    <w:rPr>
      <w:rFonts w:ascii="Segoe UI" w:hAnsi="Segoe UI" w:cs="Segoe UI"/>
      <w:sz w:val="18"/>
      <w:szCs w:val="18"/>
    </w:rPr>
  </w:style>
  <w:style w:type="table" w:styleId="TableGrid">
    <w:name w:val="Table Grid"/>
    <w:basedOn w:val="TableNormal"/>
    <w:uiPriority w:val="59"/>
    <w:rsid w:val="005B2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2876"/>
    <w:pPr>
      <w:spacing w:after="0" w:line="240" w:lineRule="auto"/>
    </w:pPr>
  </w:style>
  <w:style w:type="character" w:styleId="Hyperlink">
    <w:name w:val="Hyperlink"/>
    <w:basedOn w:val="DefaultParagraphFont"/>
    <w:uiPriority w:val="99"/>
    <w:unhideWhenUsed/>
    <w:rsid w:val="00CA75B9"/>
    <w:rPr>
      <w:color w:val="0000FF" w:themeColor="hyperlink"/>
      <w:u w:val="single"/>
    </w:rPr>
  </w:style>
  <w:style w:type="character" w:styleId="LineNumber">
    <w:name w:val="line number"/>
    <w:basedOn w:val="DefaultParagraphFont"/>
    <w:uiPriority w:val="99"/>
    <w:semiHidden/>
    <w:unhideWhenUsed/>
    <w:rsid w:val="00C60CD3"/>
  </w:style>
  <w:style w:type="paragraph" w:styleId="NormalWeb">
    <w:name w:val="Normal (Web)"/>
    <w:basedOn w:val="Normal"/>
    <w:uiPriority w:val="99"/>
    <w:unhideWhenUsed/>
    <w:rsid w:val="007634F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575637"/>
  </w:style>
  <w:style w:type="paragraph" w:customStyle="1" w:styleId="AUTHORS">
    <w:name w:val="AUTHORS"/>
    <w:rsid w:val="007F514B"/>
    <w:pPr>
      <w:keepNext/>
      <w:keepLines/>
      <w:spacing w:after="100" w:line="220" w:lineRule="exact"/>
      <w:jc w:val="center"/>
    </w:pPr>
    <w:rPr>
      <w:rFonts w:ascii="Times" w:eastAsia="Times New Roman" w:hAnsi="Times" w:cs="Times New Roman"/>
      <w:smallCaps/>
      <w:noProof/>
      <w:sz w:val="20"/>
      <w:szCs w:val="20"/>
      <w:lang w:val="en-GB"/>
    </w:rPr>
  </w:style>
  <w:style w:type="paragraph" w:customStyle="1" w:styleId="ADDRESS">
    <w:name w:val="ADDRESS"/>
    <w:rsid w:val="007F514B"/>
    <w:pPr>
      <w:spacing w:after="0" w:line="220" w:lineRule="exact"/>
      <w:ind w:left="284" w:hanging="284"/>
    </w:pPr>
    <w:rPr>
      <w:rFonts w:ascii="Times" w:eastAsia="Times New Roman" w:hAnsi="Times" w:cs="Times New Roman"/>
      <w:noProof/>
      <w:sz w:val="18"/>
      <w:szCs w:val="20"/>
      <w:lang w:val="en-GB"/>
    </w:rPr>
  </w:style>
  <w:style w:type="character" w:customStyle="1" w:styleId="UnresolvedMention1">
    <w:name w:val="Unresolved Mention1"/>
    <w:basedOn w:val="DefaultParagraphFont"/>
    <w:uiPriority w:val="99"/>
    <w:semiHidden/>
    <w:unhideWhenUsed/>
    <w:rsid w:val="005D3C4A"/>
    <w:rPr>
      <w:color w:val="605E5C"/>
      <w:shd w:val="clear" w:color="auto" w:fill="E1DFDD"/>
    </w:rPr>
  </w:style>
  <w:style w:type="character" w:customStyle="1" w:styleId="Heading1Char">
    <w:name w:val="Heading 1 Char"/>
    <w:basedOn w:val="DefaultParagraphFont"/>
    <w:link w:val="Heading1"/>
    <w:uiPriority w:val="9"/>
    <w:rsid w:val="008F4692"/>
    <w:rPr>
      <w:rFonts w:asciiTheme="majorHAnsi" w:eastAsiaTheme="majorEastAsia" w:hAnsiTheme="majorHAnsi" w:cstheme="majorBidi"/>
      <w:color w:val="365F91" w:themeColor="accent1" w:themeShade="BF"/>
      <w:sz w:val="32"/>
      <w:szCs w:val="32"/>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577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22811">
      <w:bodyDiv w:val="1"/>
      <w:marLeft w:val="0"/>
      <w:marRight w:val="0"/>
      <w:marTop w:val="0"/>
      <w:marBottom w:val="0"/>
      <w:divBdr>
        <w:top w:val="none" w:sz="0" w:space="0" w:color="auto"/>
        <w:left w:val="none" w:sz="0" w:space="0" w:color="auto"/>
        <w:bottom w:val="none" w:sz="0" w:space="0" w:color="auto"/>
        <w:right w:val="none" w:sz="0" w:space="0" w:color="auto"/>
      </w:divBdr>
    </w:div>
    <w:div w:id="142696043">
      <w:bodyDiv w:val="1"/>
      <w:marLeft w:val="0"/>
      <w:marRight w:val="0"/>
      <w:marTop w:val="0"/>
      <w:marBottom w:val="0"/>
      <w:divBdr>
        <w:top w:val="none" w:sz="0" w:space="0" w:color="auto"/>
        <w:left w:val="none" w:sz="0" w:space="0" w:color="auto"/>
        <w:bottom w:val="none" w:sz="0" w:space="0" w:color="auto"/>
        <w:right w:val="none" w:sz="0" w:space="0" w:color="auto"/>
      </w:divBdr>
    </w:div>
    <w:div w:id="158348014">
      <w:bodyDiv w:val="1"/>
      <w:marLeft w:val="0"/>
      <w:marRight w:val="0"/>
      <w:marTop w:val="0"/>
      <w:marBottom w:val="0"/>
      <w:divBdr>
        <w:top w:val="none" w:sz="0" w:space="0" w:color="auto"/>
        <w:left w:val="none" w:sz="0" w:space="0" w:color="auto"/>
        <w:bottom w:val="none" w:sz="0" w:space="0" w:color="auto"/>
        <w:right w:val="none" w:sz="0" w:space="0" w:color="auto"/>
      </w:divBdr>
    </w:div>
    <w:div w:id="201136188">
      <w:bodyDiv w:val="1"/>
      <w:marLeft w:val="0"/>
      <w:marRight w:val="0"/>
      <w:marTop w:val="0"/>
      <w:marBottom w:val="0"/>
      <w:divBdr>
        <w:top w:val="none" w:sz="0" w:space="0" w:color="auto"/>
        <w:left w:val="none" w:sz="0" w:space="0" w:color="auto"/>
        <w:bottom w:val="none" w:sz="0" w:space="0" w:color="auto"/>
        <w:right w:val="none" w:sz="0" w:space="0" w:color="auto"/>
      </w:divBdr>
    </w:div>
    <w:div w:id="216282904">
      <w:bodyDiv w:val="1"/>
      <w:marLeft w:val="0"/>
      <w:marRight w:val="0"/>
      <w:marTop w:val="0"/>
      <w:marBottom w:val="0"/>
      <w:divBdr>
        <w:top w:val="none" w:sz="0" w:space="0" w:color="auto"/>
        <w:left w:val="none" w:sz="0" w:space="0" w:color="auto"/>
        <w:bottom w:val="none" w:sz="0" w:space="0" w:color="auto"/>
        <w:right w:val="none" w:sz="0" w:space="0" w:color="auto"/>
      </w:divBdr>
    </w:div>
    <w:div w:id="216283386">
      <w:bodyDiv w:val="1"/>
      <w:marLeft w:val="0"/>
      <w:marRight w:val="0"/>
      <w:marTop w:val="0"/>
      <w:marBottom w:val="0"/>
      <w:divBdr>
        <w:top w:val="none" w:sz="0" w:space="0" w:color="auto"/>
        <w:left w:val="none" w:sz="0" w:space="0" w:color="auto"/>
        <w:bottom w:val="none" w:sz="0" w:space="0" w:color="auto"/>
        <w:right w:val="none" w:sz="0" w:space="0" w:color="auto"/>
      </w:divBdr>
    </w:div>
    <w:div w:id="253629437">
      <w:bodyDiv w:val="1"/>
      <w:marLeft w:val="0"/>
      <w:marRight w:val="0"/>
      <w:marTop w:val="0"/>
      <w:marBottom w:val="0"/>
      <w:divBdr>
        <w:top w:val="none" w:sz="0" w:space="0" w:color="auto"/>
        <w:left w:val="none" w:sz="0" w:space="0" w:color="auto"/>
        <w:bottom w:val="none" w:sz="0" w:space="0" w:color="auto"/>
        <w:right w:val="none" w:sz="0" w:space="0" w:color="auto"/>
      </w:divBdr>
    </w:div>
    <w:div w:id="269048731">
      <w:bodyDiv w:val="1"/>
      <w:marLeft w:val="0"/>
      <w:marRight w:val="0"/>
      <w:marTop w:val="0"/>
      <w:marBottom w:val="0"/>
      <w:divBdr>
        <w:top w:val="none" w:sz="0" w:space="0" w:color="auto"/>
        <w:left w:val="none" w:sz="0" w:space="0" w:color="auto"/>
        <w:bottom w:val="none" w:sz="0" w:space="0" w:color="auto"/>
        <w:right w:val="none" w:sz="0" w:space="0" w:color="auto"/>
      </w:divBdr>
    </w:div>
    <w:div w:id="317921567">
      <w:bodyDiv w:val="1"/>
      <w:marLeft w:val="0"/>
      <w:marRight w:val="0"/>
      <w:marTop w:val="0"/>
      <w:marBottom w:val="0"/>
      <w:divBdr>
        <w:top w:val="none" w:sz="0" w:space="0" w:color="auto"/>
        <w:left w:val="none" w:sz="0" w:space="0" w:color="auto"/>
        <w:bottom w:val="none" w:sz="0" w:space="0" w:color="auto"/>
        <w:right w:val="none" w:sz="0" w:space="0" w:color="auto"/>
      </w:divBdr>
    </w:div>
    <w:div w:id="429861456">
      <w:bodyDiv w:val="1"/>
      <w:marLeft w:val="0"/>
      <w:marRight w:val="0"/>
      <w:marTop w:val="0"/>
      <w:marBottom w:val="0"/>
      <w:divBdr>
        <w:top w:val="none" w:sz="0" w:space="0" w:color="auto"/>
        <w:left w:val="none" w:sz="0" w:space="0" w:color="auto"/>
        <w:bottom w:val="none" w:sz="0" w:space="0" w:color="auto"/>
        <w:right w:val="none" w:sz="0" w:space="0" w:color="auto"/>
      </w:divBdr>
    </w:div>
    <w:div w:id="527838082">
      <w:bodyDiv w:val="1"/>
      <w:marLeft w:val="0"/>
      <w:marRight w:val="0"/>
      <w:marTop w:val="0"/>
      <w:marBottom w:val="0"/>
      <w:divBdr>
        <w:top w:val="none" w:sz="0" w:space="0" w:color="auto"/>
        <w:left w:val="none" w:sz="0" w:space="0" w:color="auto"/>
        <w:bottom w:val="none" w:sz="0" w:space="0" w:color="auto"/>
        <w:right w:val="none" w:sz="0" w:space="0" w:color="auto"/>
      </w:divBdr>
    </w:div>
    <w:div w:id="597056204">
      <w:bodyDiv w:val="1"/>
      <w:marLeft w:val="0"/>
      <w:marRight w:val="0"/>
      <w:marTop w:val="0"/>
      <w:marBottom w:val="0"/>
      <w:divBdr>
        <w:top w:val="none" w:sz="0" w:space="0" w:color="auto"/>
        <w:left w:val="none" w:sz="0" w:space="0" w:color="auto"/>
        <w:bottom w:val="none" w:sz="0" w:space="0" w:color="auto"/>
        <w:right w:val="none" w:sz="0" w:space="0" w:color="auto"/>
      </w:divBdr>
    </w:div>
    <w:div w:id="751971227">
      <w:bodyDiv w:val="1"/>
      <w:marLeft w:val="0"/>
      <w:marRight w:val="0"/>
      <w:marTop w:val="0"/>
      <w:marBottom w:val="0"/>
      <w:divBdr>
        <w:top w:val="none" w:sz="0" w:space="0" w:color="auto"/>
        <w:left w:val="none" w:sz="0" w:space="0" w:color="auto"/>
        <w:bottom w:val="none" w:sz="0" w:space="0" w:color="auto"/>
        <w:right w:val="none" w:sz="0" w:space="0" w:color="auto"/>
      </w:divBdr>
    </w:div>
    <w:div w:id="770660945">
      <w:bodyDiv w:val="1"/>
      <w:marLeft w:val="0"/>
      <w:marRight w:val="0"/>
      <w:marTop w:val="0"/>
      <w:marBottom w:val="0"/>
      <w:divBdr>
        <w:top w:val="none" w:sz="0" w:space="0" w:color="auto"/>
        <w:left w:val="none" w:sz="0" w:space="0" w:color="auto"/>
        <w:bottom w:val="none" w:sz="0" w:space="0" w:color="auto"/>
        <w:right w:val="none" w:sz="0" w:space="0" w:color="auto"/>
      </w:divBdr>
    </w:div>
    <w:div w:id="884949605">
      <w:bodyDiv w:val="1"/>
      <w:marLeft w:val="0"/>
      <w:marRight w:val="0"/>
      <w:marTop w:val="0"/>
      <w:marBottom w:val="0"/>
      <w:divBdr>
        <w:top w:val="none" w:sz="0" w:space="0" w:color="auto"/>
        <w:left w:val="none" w:sz="0" w:space="0" w:color="auto"/>
        <w:bottom w:val="none" w:sz="0" w:space="0" w:color="auto"/>
        <w:right w:val="none" w:sz="0" w:space="0" w:color="auto"/>
      </w:divBdr>
    </w:div>
    <w:div w:id="954674355">
      <w:bodyDiv w:val="1"/>
      <w:marLeft w:val="0"/>
      <w:marRight w:val="0"/>
      <w:marTop w:val="0"/>
      <w:marBottom w:val="0"/>
      <w:divBdr>
        <w:top w:val="none" w:sz="0" w:space="0" w:color="auto"/>
        <w:left w:val="none" w:sz="0" w:space="0" w:color="auto"/>
        <w:bottom w:val="none" w:sz="0" w:space="0" w:color="auto"/>
        <w:right w:val="none" w:sz="0" w:space="0" w:color="auto"/>
      </w:divBdr>
    </w:div>
    <w:div w:id="1007951328">
      <w:bodyDiv w:val="1"/>
      <w:marLeft w:val="0"/>
      <w:marRight w:val="0"/>
      <w:marTop w:val="0"/>
      <w:marBottom w:val="0"/>
      <w:divBdr>
        <w:top w:val="none" w:sz="0" w:space="0" w:color="auto"/>
        <w:left w:val="none" w:sz="0" w:space="0" w:color="auto"/>
        <w:bottom w:val="none" w:sz="0" w:space="0" w:color="auto"/>
        <w:right w:val="none" w:sz="0" w:space="0" w:color="auto"/>
      </w:divBdr>
    </w:div>
    <w:div w:id="1009335231">
      <w:bodyDiv w:val="1"/>
      <w:marLeft w:val="0"/>
      <w:marRight w:val="0"/>
      <w:marTop w:val="0"/>
      <w:marBottom w:val="0"/>
      <w:divBdr>
        <w:top w:val="none" w:sz="0" w:space="0" w:color="auto"/>
        <w:left w:val="none" w:sz="0" w:space="0" w:color="auto"/>
        <w:bottom w:val="none" w:sz="0" w:space="0" w:color="auto"/>
        <w:right w:val="none" w:sz="0" w:space="0" w:color="auto"/>
      </w:divBdr>
    </w:div>
    <w:div w:id="1023091465">
      <w:bodyDiv w:val="1"/>
      <w:marLeft w:val="0"/>
      <w:marRight w:val="0"/>
      <w:marTop w:val="0"/>
      <w:marBottom w:val="0"/>
      <w:divBdr>
        <w:top w:val="none" w:sz="0" w:space="0" w:color="auto"/>
        <w:left w:val="none" w:sz="0" w:space="0" w:color="auto"/>
        <w:bottom w:val="none" w:sz="0" w:space="0" w:color="auto"/>
        <w:right w:val="none" w:sz="0" w:space="0" w:color="auto"/>
      </w:divBdr>
    </w:div>
    <w:div w:id="1107769295">
      <w:bodyDiv w:val="1"/>
      <w:marLeft w:val="0"/>
      <w:marRight w:val="0"/>
      <w:marTop w:val="0"/>
      <w:marBottom w:val="0"/>
      <w:divBdr>
        <w:top w:val="none" w:sz="0" w:space="0" w:color="auto"/>
        <w:left w:val="none" w:sz="0" w:space="0" w:color="auto"/>
        <w:bottom w:val="none" w:sz="0" w:space="0" w:color="auto"/>
        <w:right w:val="none" w:sz="0" w:space="0" w:color="auto"/>
      </w:divBdr>
      <w:divsChild>
        <w:div w:id="304050709">
          <w:marLeft w:val="0"/>
          <w:marRight w:val="0"/>
          <w:marTop w:val="100"/>
          <w:marBottom w:val="100"/>
          <w:divBdr>
            <w:top w:val="none" w:sz="0" w:space="0" w:color="auto"/>
            <w:left w:val="none" w:sz="0" w:space="0" w:color="auto"/>
            <w:bottom w:val="none" w:sz="0" w:space="0" w:color="auto"/>
            <w:right w:val="none" w:sz="0" w:space="0" w:color="auto"/>
          </w:divBdr>
          <w:divsChild>
            <w:div w:id="8027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4283">
      <w:bodyDiv w:val="1"/>
      <w:marLeft w:val="0"/>
      <w:marRight w:val="0"/>
      <w:marTop w:val="0"/>
      <w:marBottom w:val="0"/>
      <w:divBdr>
        <w:top w:val="none" w:sz="0" w:space="0" w:color="auto"/>
        <w:left w:val="none" w:sz="0" w:space="0" w:color="auto"/>
        <w:bottom w:val="none" w:sz="0" w:space="0" w:color="auto"/>
        <w:right w:val="none" w:sz="0" w:space="0" w:color="auto"/>
      </w:divBdr>
    </w:div>
    <w:div w:id="1118178813">
      <w:bodyDiv w:val="1"/>
      <w:marLeft w:val="0"/>
      <w:marRight w:val="0"/>
      <w:marTop w:val="0"/>
      <w:marBottom w:val="0"/>
      <w:divBdr>
        <w:top w:val="none" w:sz="0" w:space="0" w:color="auto"/>
        <w:left w:val="none" w:sz="0" w:space="0" w:color="auto"/>
        <w:bottom w:val="none" w:sz="0" w:space="0" w:color="auto"/>
        <w:right w:val="none" w:sz="0" w:space="0" w:color="auto"/>
      </w:divBdr>
    </w:div>
    <w:div w:id="1171261971">
      <w:bodyDiv w:val="1"/>
      <w:marLeft w:val="0"/>
      <w:marRight w:val="0"/>
      <w:marTop w:val="0"/>
      <w:marBottom w:val="0"/>
      <w:divBdr>
        <w:top w:val="none" w:sz="0" w:space="0" w:color="auto"/>
        <w:left w:val="none" w:sz="0" w:space="0" w:color="auto"/>
        <w:bottom w:val="none" w:sz="0" w:space="0" w:color="auto"/>
        <w:right w:val="none" w:sz="0" w:space="0" w:color="auto"/>
      </w:divBdr>
    </w:div>
    <w:div w:id="1180705858">
      <w:bodyDiv w:val="1"/>
      <w:marLeft w:val="0"/>
      <w:marRight w:val="0"/>
      <w:marTop w:val="0"/>
      <w:marBottom w:val="0"/>
      <w:divBdr>
        <w:top w:val="none" w:sz="0" w:space="0" w:color="auto"/>
        <w:left w:val="none" w:sz="0" w:space="0" w:color="auto"/>
        <w:bottom w:val="none" w:sz="0" w:space="0" w:color="auto"/>
        <w:right w:val="none" w:sz="0" w:space="0" w:color="auto"/>
      </w:divBdr>
    </w:div>
    <w:div w:id="1184055119">
      <w:bodyDiv w:val="1"/>
      <w:marLeft w:val="0"/>
      <w:marRight w:val="0"/>
      <w:marTop w:val="0"/>
      <w:marBottom w:val="0"/>
      <w:divBdr>
        <w:top w:val="none" w:sz="0" w:space="0" w:color="auto"/>
        <w:left w:val="none" w:sz="0" w:space="0" w:color="auto"/>
        <w:bottom w:val="none" w:sz="0" w:space="0" w:color="auto"/>
        <w:right w:val="none" w:sz="0" w:space="0" w:color="auto"/>
      </w:divBdr>
    </w:div>
    <w:div w:id="1198353714">
      <w:bodyDiv w:val="1"/>
      <w:marLeft w:val="0"/>
      <w:marRight w:val="0"/>
      <w:marTop w:val="0"/>
      <w:marBottom w:val="0"/>
      <w:divBdr>
        <w:top w:val="none" w:sz="0" w:space="0" w:color="auto"/>
        <w:left w:val="none" w:sz="0" w:space="0" w:color="auto"/>
        <w:bottom w:val="none" w:sz="0" w:space="0" w:color="auto"/>
        <w:right w:val="none" w:sz="0" w:space="0" w:color="auto"/>
      </w:divBdr>
    </w:div>
    <w:div w:id="1230068434">
      <w:bodyDiv w:val="1"/>
      <w:marLeft w:val="0"/>
      <w:marRight w:val="0"/>
      <w:marTop w:val="0"/>
      <w:marBottom w:val="0"/>
      <w:divBdr>
        <w:top w:val="none" w:sz="0" w:space="0" w:color="auto"/>
        <w:left w:val="none" w:sz="0" w:space="0" w:color="auto"/>
        <w:bottom w:val="none" w:sz="0" w:space="0" w:color="auto"/>
        <w:right w:val="none" w:sz="0" w:space="0" w:color="auto"/>
      </w:divBdr>
    </w:div>
    <w:div w:id="1261793654">
      <w:bodyDiv w:val="1"/>
      <w:marLeft w:val="0"/>
      <w:marRight w:val="0"/>
      <w:marTop w:val="0"/>
      <w:marBottom w:val="0"/>
      <w:divBdr>
        <w:top w:val="none" w:sz="0" w:space="0" w:color="auto"/>
        <w:left w:val="none" w:sz="0" w:space="0" w:color="auto"/>
        <w:bottom w:val="none" w:sz="0" w:space="0" w:color="auto"/>
        <w:right w:val="none" w:sz="0" w:space="0" w:color="auto"/>
      </w:divBdr>
    </w:div>
    <w:div w:id="1308437686">
      <w:bodyDiv w:val="1"/>
      <w:marLeft w:val="0"/>
      <w:marRight w:val="0"/>
      <w:marTop w:val="0"/>
      <w:marBottom w:val="0"/>
      <w:divBdr>
        <w:top w:val="none" w:sz="0" w:space="0" w:color="auto"/>
        <w:left w:val="none" w:sz="0" w:space="0" w:color="auto"/>
        <w:bottom w:val="none" w:sz="0" w:space="0" w:color="auto"/>
        <w:right w:val="none" w:sz="0" w:space="0" w:color="auto"/>
      </w:divBdr>
      <w:divsChild>
        <w:div w:id="1190100572">
          <w:marLeft w:val="240"/>
          <w:marRight w:val="90"/>
          <w:marTop w:val="120"/>
          <w:marBottom w:val="75"/>
          <w:divBdr>
            <w:top w:val="none" w:sz="0" w:space="0" w:color="auto"/>
            <w:left w:val="none" w:sz="0" w:space="0" w:color="auto"/>
            <w:bottom w:val="none" w:sz="0" w:space="0" w:color="auto"/>
            <w:right w:val="none" w:sz="0" w:space="0" w:color="auto"/>
          </w:divBdr>
          <w:divsChild>
            <w:div w:id="14130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5101">
      <w:bodyDiv w:val="1"/>
      <w:marLeft w:val="0"/>
      <w:marRight w:val="0"/>
      <w:marTop w:val="0"/>
      <w:marBottom w:val="0"/>
      <w:divBdr>
        <w:top w:val="none" w:sz="0" w:space="0" w:color="auto"/>
        <w:left w:val="none" w:sz="0" w:space="0" w:color="auto"/>
        <w:bottom w:val="none" w:sz="0" w:space="0" w:color="auto"/>
        <w:right w:val="none" w:sz="0" w:space="0" w:color="auto"/>
      </w:divBdr>
    </w:div>
    <w:div w:id="1364788828">
      <w:bodyDiv w:val="1"/>
      <w:marLeft w:val="0"/>
      <w:marRight w:val="0"/>
      <w:marTop w:val="0"/>
      <w:marBottom w:val="0"/>
      <w:divBdr>
        <w:top w:val="none" w:sz="0" w:space="0" w:color="auto"/>
        <w:left w:val="none" w:sz="0" w:space="0" w:color="auto"/>
        <w:bottom w:val="none" w:sz="0" w:space="0" w:color="auto"/>
        <w:right w:val="none" w:sz="0" w:space="0" w:color="auto"/>
      </w:divBdr>
    </w:div>
    <w:div w:id="1452240167">
      <w:bodyDiv w:val="1"/>
      <w:marLeft w:val="0"/>
      <w:marRight w:val="0"/>
      <w:marTop w:val="0"/>
      <w:marBottom w:val="0"/>
      <w:divBdr>
        <w:top w:val="none" w:sz="0" w:space="0" w:color="auto"/>
        <w:left w:val="none" w:sz="0" w:space="0" w:color="auto"/>
        <w:bottom w:val="none" w:sz="0" w:space="0" w:color="auto"/>
        <w:right w:val="none" w:sz="0" w:space="0" w:color="auto"/>
      </w:divBdr>
    </w:div>
    <w:div w:id="1455830702">
      <w:bodyDiv w:val="1"/>
      <w:marLeft w:val="0"/>
      <w:marRight w:val="0"/>
      <w:marTop w:val="0"/>
      <w:marBottom w:val="0"/>
      <w:divBdr>
        <w:top w:val="none" w:sz="0" w:space="0" w:color="auto"/>
        <w:left w:val="none" w:sz="0" w:space="0" w:color="auto"/>
        <w:bottom w:val="none" w:sz="0" w:space="0" w:color="auto"/>
        <w:right w:val="none" w:sz="0" w:space="0" w:color="auto"/>
      </w:divBdr>
    </w:div>
    <w:div w:id="1595360278">
      <w:bodyDiv w:val="1"/>
      <w:marLeft w:val="0"/>
      <w:marRight w:val="0"/>
      <w:marTop w:val="0"/>
      <w:marBottom w:val="0"/>
      <w:divBdr>
        <w:top w:val="none" w:sz="0" w:space="0" w:color="auto"/>
        <w:left w:val="none" w:sz="0" w:space="0" w:color="auto"/>
        <w:bottom w:val="none" w:sz="0" w:space="0" w:color="auto"/>
        <w:right w:val="none" w:sz="0" w:space="0" w:color="auto"/>
      </w:divBdr>
    </w:div>
    <w:div w:id="1663200108">
      <w:bodyDiv w:val="1"/>
      <w:marLeft w:val="0"/>
      <w:marRight w:val="0"/>
      <w:marTop w:val="0"/>
      <w:marBottom w:val="0"/>
      <w:divBdr>
        <w:top w:val="none" w:sz="0" w:space="0" w:color="auto"/>
        <w:left w:val="none" w:sz="0" w:space="0" w:color="auto"/>
        <w:bottom w:val="none" w:sz="0" w:space="0" w:color="auto"/>
        <w:right w:val="none" w:sz="0" w:space="0" w:color="auto"/>
      </w:divBdr>
    </w:div>
    <w:div w:id="1697190259">
      <w:bodyDiv w:val="1"/>
      <w:marLeft w:val="0"/>
      <w:marRight w:val="0"/>
      <w:marTop w:val="0"/>
      <w:marBottom w:val="0"/>
      <w:divBdr>
        <w:top w:val="none" w:sz="0" w:space="0" w:color="auto"/>
        <w:left w:val="none" w:sz="0" w:space="0" w:color="auto"/>
        <w:bottom w:val="none" w:sz="0" w:space="0" w:color="auto"/>
        <w:right w:val="none" w:sz="0" w:space="0" w:color="auto"/>
      </w:divBdr>
    </w:div>
    <w:div w:id="1761751911">
      <w:bodyDiv w:val="1"/>
      <w:marLeft w:val="0"/>
      <w:marRight w:val="0"/>
      <w:marTop w:val="0"/>
      <w:marBottom w:val="0"/>
      <w:divBdr>
        <w:top w:val="none" w:sz="0" w:space="0" w:color="auto"/>
        <w:left w:val="none" w:sz="0" w:space="0" w:color="auto"/>
        <w:bottom w:val="none" w:sz="0" w:space="0" w:color="auto"/>
        <w:right w:val="none" w:sz="0" w:space="0" w:color="auto"/>
      </w:divBdr>
    </w:div>
    <w:div w:id="1828328627">
      <w:bodyDiv w:val="1"/>
      <w:marLeft w:val="0"/>
      <w:marRight w:val="0"/>
      <w:marTop w:val="0"/>
      <w:marBottom w:val="0"/>
      <w:divBdr>
        <w:top w:val="none" w:sz="0" w:space="0" w:color="auto"/>
        <w:left w:val="none" w:sz="0" w:space="0" w:color="auto"/>
        <w:bottom w:val="none" w:sz="0" w:space="0" w:color="auto"/>
        <w:right w:val="none" w:sz="0" w:space="0" w:color="auto"/>
      </w:divBdr>
    </w:div>
    <w:div w:id="1875388379">
      <w:bodyDiv w:val="1"/>
      <w:marLeft w:val="0"/>
      <w:marRight w:val="0"/>
      <w:marTop w:val="0"/>
      <w:marBottom w:val="0"/>
      <w:divBdr>
        <w:top w:val="none" w:sz="0" w:space="0" w:color="auto"/>
        <w:left w:val="none" w:sz="0" w:space="0" w:color="auto"/>
        <w:bottom w:val="none" w:sz="0" w:space="0" w:color="auto"/>
        <w:right w:val="none" w:sz="0" w:space="0" w:color="auto"/>
      </w:divBdr>
    </w:div>
    <w:div w:id="20024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Gri90</b:Tag>
    <b:SourceType>JournalArticle</b:SourceType>
    <b:Guid>{EF81D921-4052-48CC-9083-6D3767F9963C}</b:Guid>
    <b:Author>
      <b:Author>
        <b:NameList>
          <b:Person>
            <b:Last>Grieve</b:Last>
            <b:First>I.C.</b:First>
          </b:Person>
        </b:NameList>
      </b:Author>
    </b:Author>
    <b:Title>Seasonal, hydrological, and land management factors controlling dissolved organic carbon concentrations in the Loch Fleet catchments, south west Scotland</b:Title>
    <b:Year>1990</b:Year>
    <b:JournalName>Hydrological Processes, 4</b:JournalName>
    <b:Pages>231–239</b:Pages>
    <b:RefOrder>1</b:RefOrder>
  </b:Source>
  <b:Source>
    <b:Tag>Rog01</b:Tag>
    <b:SourceType>Book</b:SourceType>
    <b:Guid>{B3DD8090-6072-4AFC-91A5-D160ABAF0516}</b:Guid>
    <b:Author>
      <b:Author>
        <b:NameList>
          <b:Person>
            <b:Last>Rogerson</b:Last>
            <b:First>P.</b:First>
            <b:Middle>A.</b:Middle>
          </b:Person>
        </b:NameList>
      </b:Author>
    </b:Author>
    <b:Title>Statistical methods for geography</b:Title>
    <b:Year>2001</b:Year>
    <b:City>London</b:City>
    <b:Publisher>Sage</b:Publisher>
    <b:RefOrder>2</b:RefOrder>
  </b:Source>
  <b:Source>
    <b:Tag>Sch66</b:Tag>
    <b:SourceType>JournalArticle</b:SourceType>
    <b:Guid>{811B4CD2-FD6F-443F-B881-1EFD6614ED5A}</b:Guid>
    <b:Author>
      <b:Author>
        <b:NameList>
          <b:Person>
            <b:Last>Schwertmann</b:Last>
            <b:First>U.</b:First>
          </b:Person>
        </b:NameList>
      </b:Author>
    </b:Author>
    <b:Title>Inhibitory effect of soil organic matter on the crystallization of amorphous hydroxide</b:Title>
    <b:JournalName>Nature, 212</b:JournalName>
    <b:Year>1966</b:Year>
    <b:Pages>645–646</b:Pages>
    <b:RefOrder>3</b:RefOrder>
  </b:Source>
  <b:Source>
    <b:Tag>Bak00</b:Tag>
    <b:SourceType>JournalArticle</b:SourceType>
    <b:Guid>{E9C66581-84DC-420B-916E-E8E33829CEC0}</b:Guid>
    <b:Author>
      <b:Author>
        <b:NameList>
          <b:Person>
            <b:Last>Baker</b:Last>
            <b:Middle>A</b:Middle>
            <b:First>M</b:First>
          </b:Person>
          <b:Person>
            <b:Last>Valett</b:Last>
            <b:Middle>M</b:Middle>
            <b:First>H</b:First>
          </b:Person>
          <b:Person>
            <b:Last>Dahm</b:Last>
            <b:Middle>N</b:Middle>
            <b:First>C</b:First>
          </b:Person>
        </b:NameList>
      </b:Author>
    </b:Author>
    <b:Title>Organic carbon supply and metabolism in a shallow groundwater ecosystem</b:Title>
    <b:JournalName>Ecology, 81</b:JournalName>
    <b:Year>2000</b:Year>
    <b:Pages>3133–3148</b:Pages>
    <b:RefOrder>4</b:RefOrder>
  </b:Source>
  <b:Source>
    <b:Tag>Ben17</b:Tag>
    <b:SourceType>JournalArticle</b:SourceType>
    <b:Guid>{69BA8C84-7A3D-44B8-A661-DE151C418E1E}</b:Guid>
    <b:Author>
      <b:Author>
        <b:NameList>
          <b:Person>
            <b:Last>Benz</b:Last>
            <b:Middle>A</b:Middle>
            <b:First>S</b:First>
          </b:Person>
          <b:Person>
            <b:Last>Bayer</b:Last>
            <b:First>P</b:First>
          </b:Person>
          <b:Person>
            <b:Last>Winkler</b:Last>
            <b:First>G</b:First>
          </b:Person>
          <b:Person>
            <b:Last>Blum</b:Last>
            <b:First>P</b:First>
          </b:Person>
        </b:NameList>
      </b:Author>
    </b:Author>
    <b:Title>Recent trends of groundwater temperatures in Austria</b:Title>
    <b:JournalName>Hydrol. Earth Syst. Sci. Discuss.</b:JournalName>
    <b:Year>2017</b:Year>
    <b:Pages>in review</b:Pages>
    <b:RefOrder>5</b:RefOrder>
  </b:Source>
  <b:Source>
    <b:Tag>Cha14</b:Tag>
    <b:SourceType>Misc</b:SourceType>
    <b:Guid>{8C0B5491-30C7-42DE-896F-97BF13083914}</b:Guid>
    <b:Author>
      <b:Author>
        <b:NameList>
          <b:Person>
            <b:Last>Channan</b:Last>
            <b:First>S</b:First>
          </b:Person>
          <b:Person>
            <b:Last>Collins</b:Last>
            <b:First>K</b:First>
          </b:Person>
          <b:Person>
            <b:Last>Emanuel</b:Last>
            <b:Middle>R</b:Middle>
            <b:First>W</b:First>
          </b:Person>
        </b:NameList>
      </b:Author>
    </b:Author>
    <b:Title>Global mosaics of the standard MODIS land cover type data</b:Title>
    <b:Year>2014</b:Year>
    <b:StateProvince>Maryland</b:StateProvince>
    <b:CountryRegion>USA</b:CountryRegion>
    <b:InternetSiteTitle>University of Maryland and the Pacific Northwest National Laboratory</b:InternetSiteTitle>
    <b:City>University of Maryland and the Pacific Northwest National Laboratory, College Park</b:City>
    <b:RefOrder>6</b:RefOrder>
  </b:Source>
  <b:Source>
    <b:Tag>Cha12</b:Tag>
    <b:SourceType>JournalArticle</b:SourceType>
    <b:Guid>{A5204B2E-35CF-4CBE-8894-F45E81E18183}</b:Guid>
    <b:Author>
      <b:Author>
        <b:NameList>
          <b:Person>
            <b:Last>Chapelle</b:Last>
            <b:Middle>H</b:Middle>
            <b:First>F</b:First>
          </b:Person>
          <b:Person>
            <b:Last>Bradley</b:Last>
            <b:Middle>M</b:Middle>
            <b:First>P</b:First>
          </b:Person>
          <b:Person>
            <b:Last>Journey</b:Last>
            <b:Middle>A</b:Middle>
            <b:First>C</b:First>
          </b:Person>
          <b:Person>
            <b:Last>McMahon</b:Last>
            <b:Middle>B</b:Middle>
            <b:First>P</b:First>
          </b:Person>
        </b:NameList>
      </b:Author>
    </b:Author>
    <b:Title>Assessing the Relative Bioavailability of DOC in Regional Groundwater Systems</b:Title>
    <b:JournalName>Ground water 51(3)</b:JournalName>
    <b:Year>2012</b:Year>
    <b:RefOrder>7</b:RefOrder>
  </b:Source>
  <b:Source>
    <b:Tag>Fan13</b:Tag>
    <b:SourceType>JournalArticle</b:SourceType>
    <b:Guid>{66EE646E-109B-4B4B-9F7E-E386F405F4E5}</b:Guid>
    <b:Author>
      <b:Author>
        <b:NameList>
          <b:Person>
            <b:Last>Fan</b:Last>
            <b:First>Y</b:First>
          </b:Person>
          <b:Person>
            <b:Last>Li</b:Last>
            <b:First>H</b:First>
          </b:Person>
          <b:Person>
            <b:Last>Miguez-Macho</b:Last>
            <b:First>G</b:First>
          </b:Person>
        </b:NameList>
      </b:Author>
    </b:Author>
    <b:Title>Global patterns of groundwater table depth</b:Title>
    <b:JournalName>Science, 339</b:JournalName>
    <b:Year>2013</b:Year>
    <b:Pages>940–943</b:Pages>
    <b:RefOrder>8</b:RefOrder>
  </b:Source>
  <b:Source>
    <b:Tag>Fri</b:Tag>
    <b:SourceType>Misc</b:SourceType>
    <b:Guid>{A09D9E79-C7E9-4521-A17A-432FFC5655C1}</b:Guid>
    <b:Author>
      <b:Author>
        <b:NameList>
          <b:Person>
            <b:Last>Friedl</b:Last>
            <b:Middle>A</b:Middle>
            <b:First>M</b:First>
          </b:Person>
          <b:Person>
            <b:Last>Sulla-Menasche</b:Last>
            <b:First>D</b:First>
          </b:Person>
          <b:Person>
            <b:Last>Tan</b:Last>
            <b:First>B</b:First>
          </b:Person>
          <b:Person>
            <b:Last>Schneider</b:Last>
            <b:First>A</b:First>
          </b:Person>
          <b:Person>
            <b:Last>Ramankutty</b:Last>
            <b:First>N</b:First>
          </b:Person>
          <b:Person>
            <b:Last>Sibley</b:Last>
            <b:First>A</b:First>
          </b:Person>
          <b:Person>
            <b:Last>Huang</b:Last>
            <b:First>X</b:First>
          </b:Person>
        </b:NameList>
      </b:Author>
    </b:Author>
    <b:Title>MODIS Collection 5 global land cover: Algorithm refinements and characterization of new datasets, 2001-2012</b:Title>
    <b:PublicationTitle>Collection 5.1 IGBP Land Cover</b:PublicationTitle>
    <b:City>Boston University, Boston</b:City>
    <b:StateProvince>MA</b:StateProvince>
    <b:CountryRegion>USA</b:CountryRegion>
    <b:RefOrder>9</b:RefOrder>
  </b:Source>
  <b:Source>
    <b:Tag>Gun11</b:Tag>
    <b:SourceType>JournalArticle</b:SourceType>
    <b:Guid>{139B1BB4-C92B-4AF0-BD37-E15C4868E4CA}</b:Guid>
    <b:Author>
      <b:Author>
        <b:NameList>
          <b:Person>
            <b:Last>Gunawardhana</b:Last>
            <b:Middle>N</b:Middle>
            <b:First>L</b:First>
          </b:Person>
          <b:Person>
            <b:Last>Kazama</b:Last>
            <b:First>S</b:First>
          </b:Person>
        </b:NameList>
      </b:Author>
    </b:Author>
    <b:Title>Climate change impacts on groundwater temperature change in the Sendai plain, Japan</b:Title>
    <b:JournalName>Hydrol. Process., 25</b:JournalName>
    <b:Year>2011</b:Year>
    <b:Pages>2665–2678</b:Pages>
    <b:RefOrder>10</b:RefOrder>
  </b:Source>
  <b:Source>
    <b:Tag>Kur13</b:Tag>
    <b:SourceType>JournalArticle</b:SourceType>
    <b:Guid>{C87E489D-896D-416F-8111-CB158333DDC0}</b:Guid>
    <b:Author>
      <b:Author>
        <b:NameList>
          <b:Person>
            <b:Last>Kurylyk</b:Last>
            <b:Middle>L</b:Middle>
            <b:First>B</b:First>
          </b:Person>
          <b:Person>
            <b:Last>Bourque</b:Last>
            <b:Middle>A</b:Middle>
            <b:First>C P</b:First>
          </b:Person>
          <b:Person>
            <b:Last>Macquarrie</b:Last>
            <b:Middle>B</b:Middle>
            <b:First>K T</b:First>
          </b:Person>
        </b:NameList>
      </b:Author>
    </b:Author>
    <b:Title>Potential surface temperature and shallow groundwater temperature response to climate change: an example from a small forested catchment in east-central New Brunswick (Canada)</b:Title>
    <b:Year>2013</b:Year>
    <b:JournalName>Hydrology and Earth System Sciences Discussions</b:JournalName>
    <b:RefOrder>11</b:RefOrder>
  </b:Source>
  <b:Source>
    <b:Tag>Men14</b:Tag>
    <b:SourceType>JournalArticle</b:SourceType>
    <b:Guid>{62434149-BB69-4F29-A986-091034A04037}</b:Guid>
    <b:Author>
      <b:Author>
        <b:NameList>
          <b:Person>
            <b:Last>Menberg</b:Last>
            <b:First>K</b:First>
          </b:Person>
          <b:Person>
            <b:Last>Blum</b:Last>
            <b:First>P</b:First>
          </b:Person>
          <b:Person>
            <b:Last>Kurylyk</b:Last>
            <b:Middle>L</b:Middle>
            <b:First>B</b:First>
          </b:Person>
          <b:Person>
            <b:Last>Bayer</b:Last>
            <b:First>P</b:First>
          </b:Person>
        </b:NameList>
      </b:Author>
    </b:Author>
    <b:Title>Observed groundwater temperature response to recent climate change</b:Title>
    <b:JournalName>Hydrology and Earth Systems Sciences, 18</b:JournalName>
    <b:Year>2014</b:Year>
    <b:Pages>4453-4466</b:Pages>
    <b:RefOrder>12</b:RefOrder>
  </b:Source>
  <b:Source>
    <b:Tag>Rod13</b:Tag>
    <b:SourceType>JournalArticle</b:SourceType>
    <b:Guid>{662708F4-548D-443C-B52E-C4AF3355B468}</b:Guid>
    <b:Author>
      <b:Author>
        <b:NameList>
          <b:Person>
            <b:Last>Roderiguez-Lado</b:Last>
            <b:First>L</b:First>
          </b:Person>
          <b:Person>
            <b:Last>Sun</b:Last>
            <b:First>G</b:First>
          </b:Person>
          <b:Person>
            <b:Last>Berg</b:Last>
            <b:First>M</b:First>
          </b:Person>
          <b:Person>
            <b:Last>Zhang</b:Last>
            <b:First>Q</b:First>
          </b:Person>
          <b:Person>
            <b:Last>Xue</b:Last>
            <b:First>H</b:First>
          </b:Person>
          <b:Person>
            <b:Last>Zheng</b:Last>
            <b:First>Q</b:First>
          </b:Person>
          <b:Person>
            <b:Last>Johnson</b:Last>
            <b:Middle>A</b:Middle>
            <b:First>C P</b:First>
          </b:Person>
        </b:NameList>
      </b:Author>
    </b:Author>
    <b:Title>Groundwater Arsenic Contamination Throughout China</b:Title>
    <b:JournalName>Science, 341</b:JournalName>
    <b:Year>2013</b:Year>
    <b:Pages>866-868</b:Pages>
    <b:RefOrder>13</b:RefOrder>
  </b:Source>
  <b:Source>
    <b:Tag>Set12</b:Tag>
    <b:SourceType>JournalArticle</b:SourceType>
    <b:Guid>{38E98936-2164-4588-B838-4CD6A27498DD}</b:Guid>
    <b:Author>
      <b:Author>
        <b:NameList>
          <b:Person>
            <b:Last>Seto</b:Last>
            <b:Middle>C</b:Middle>
            <b:First>K</b:First>
          </b:Person>
          <b:Person>
            <b:Last>Guneralp</b:Last>
            <b:First>B</b:First>
          </b:Person>
          <b:Person>
            <b:Last>Hutyra</b:Last>
            <b:Middle>R</b:Middle>
            <b:First>L</b:First>
          </b:Person>
        </b:NameList>
      </b:Author>
    </b:Author>
    <b:Title>Global forecasts of urban expansion to 2030 and direct impacts on biodiversity and carbon pools</b:Title>
    <b:JournalName>Proc. Natl Acad. Sci., 109(40)</b:JournalName>
    <b:Year>2012</b:Year>
    <b:Pages>16083–16088</b:Pages>
    <b:RefOrder>14</b:RefOrder>
  </b:Source>
  <b:Source>
    <b:Tag>Tay09</b:Tag>
    <b:SourceType>JournalArticle</b:SourceType>
    <b:Guid>{51DF8477-ABE1-45E8-802B-6B9BAE48F6FD}</b:Guid>
    <b:Author>
      <b:Author>
        <b:NameList>
          <b:Person>
            <b:Last>Taylor</b:Last>
            <b:Middle>A</b:Middle>
            <b:First>C</b:First>
          </b:Person>
          <b:Person>
            <b:Last>Stefan</b:Last>
            <b:Middle>G</b:Middle>
            <b:First>H</b:First>
          </b:Person>
        </b:NameList>
      </b:Author>
    </b:Author>
    <b:Title>Shallow groundwater temperature response to climate change and urbanization</b:Title>
    <b:JournalName>Journal of Hydrology, 375</b:JournalName>
    <b:Year>2009</b:Year>
    <b:Pages>601–612</b:Pages>
    <b:RefOrder>15</b:RefOrder>
  </b:Source>
  <b:Source>
    <b:Tag>Hij05</b:Tag>
    <b:SourceType>JournalArticle</b:SourceType>
    <b:Guid>{362CD267-E67B-4929-A0D0-6FDC2E80B028}</b:Guid>
    <b:Title>Very high resolution interpolated climate surfaces for global land areas</b:Title>
    <b:JournalName>International Journal of Climatology, 25</b:JournalName>
    <b:Year>2005</b:Year>
    <b:Pages>1965-1978</b:Pages>
    <b:Author>
      <b:Author>
        <b:NameList>
          <b:Person>
            <b:Last>Hijmans</b:Last>
            <b:Middle>J</b:Middle>
            <b:First>R</b:First>
          </b:Person>
          <b:Person>
            <b:Last>Cameron</b:Last>
            <b:Middle>E</b:Middle>
            <b:First>S</b:First>
          </b:Person>
          <b:Person>
            <b:Last>Parra</b:Last>
            <b:Middle>L</b:Middle>
            <b:First>J</b:First>
          </b:Person>
          <b:Person>
            <b:Last>Jones</b:Last>
            <b:Middle>G</b:Middle>
            <b:First>P</b:First>
          </b:Person>
          <b:Person>
            <b:Last>Jarvis</b:Last>
            <b:First>A</b:First>
          </b:Person>
        </b:NameList>
      </b:Author>
    </b:Author>
    <b:RefOrder>16</b:RefOrder>
  </b:Source>
  <b:Source>
    <b:Tag>Aik85</b:Tag>
    <b:SourceType>Book</b:SourceType>
    <b:Guid>{02ADD815-5B4B-45AF-9126-792715086911}</b:Guid>
    <b:Title>Humic Substances in Soil, Sediment and Water</b:Title>
    <b:Year>1985</b:Year>
    <b:Author>
      <b:Author>
        <b:NameList>
          <b:Person>
            <b:Last>Aiken</b:Last>
            <b:Middle>R</b:Middle>
            <b:First>G</b:First>
          </b:Person>
          <b:Person>
            <b:Last>McKnight</b:Last>
            <b:Middle>M</b:Middle>
            <b:First>D</b:First>
          </b:Person>
          <b:Person>
            <b:Last>Wershaw</b:Last>
            <b:Middle>L</b:Middle>
            <b:First>R</b:First>
          </b:Person>
          <b:Person>
            <b:Last>MacCarthy</b:Last>
            <b:First>P</b:First>
          </b:Person>
        </b:NameList>
      </b:Author>
    </b:Author>
    <b:City>New York</b:City>
    <b:Publisher>Wiley-Interscience</b:Publisher>
    <b:RefOrder>17</b:RefOrder>
  </b:Source>
  <b:Source>
    <b:Tag>App05</b:Tag>
    <b:SourceType>Book</b:SourceType>
    <b:Guid>{2F43CABC-928A-465B-9AAA-23DE2AB11AB7}</b:Guid>
    <b:Title>Geochemistry, Groundwater and Pollution. 2nd edition</b:Title>
    <b:Year>2005</b:Year>
    <b:City>Rotterdam</b:City>
    <b:Publisher>Balkema</b:Publisher>
    <b:Author>
      <b:Author>
        <b:NameList>
          <b:Person>
            <b:Last>Appelo</b:Last>
            <b:First>C</b:First>
          </b:Person>
          <b:Person>
            <b:Last>Postma</b:Last>
            <b:First>D</b:First>
          </b:Person>
        </b:NameList>
      </b:Author>
    </b:Author>
    <b:RefOrder>18</b:RefOrder>
  </b:Source>
  <b:Source>
    <b:Tag>Mei17</b:Tag>
    <b:SourceType>JournalArticle</b:SourceType>
    <b:Guid>{794B30F0-6F35-4968-8088-0B92BB531191}</b:Guid>
    <b:Title>The role of land surface versus drainage network characteristics in controlling water quality and quantity in a small urban watershed</b:Title>
    <b:JournalName>Hydrological Processes</b:JournalName>
    <b:Year>2017</b:Year>
    <b:Pages>4384-4397</b:Pages>
    <b:Author>
      <b:Author>
        <b:NameList>
          <b:Person>
            <b:Last>Meierdiercks</b:Last>
            <b:Middle>L</b:Middle>
            <b:First>K</b:First>
          </b:Person>
          <b:Person>
            <b:Last>Kolozsvary</b:Last>
            <b:Middle>B</b:Middle>
            <b:First>M</b:First>
          </b:Person>
          <b:Person>
            <b:Last>Rhoads</b:Last>
            <b:Middle>P</b:Middle>
            <b:First>K</b:First>
          </b:Person>
          <b:Person>
            <b:Last>Golden</b:Last>
            <b:First>M</b:First>
          </b:Person>
          <b:Person>
            <b:Last>McCloskey</b:Last>
            <b:Middle>F</b:Middle>
            <b:First>N</b:First>
          </b:Person>
        </b:NameList>
      </b:Author>
    </b:Author>
    <b:RefOrder>19</b:RefOrder>
  </b:Source>
  <b:Source>
    <b:Tag>Uni14</b:Tag>
    <b:SourceType>Report</b:SourceType>
    <b:Guid>{368E6173-FE4D-45E5-880D-715CD9067941}</b:Guid>
    <b:Title>World Urbanization Prospects: The 2014 Revision, Highlights (ST/ESA/SER.A/352)</b:Title>
    <b:Year>2014</b:Year>
    <b:Author>
      <b:Author>
        <b:NameList>
          <b:Person>
            <b:Last>UN</b:Last>
          </b:Person>
        </b:NameList>
      </b:Author>
    </b:Author>
    <b:City>New York</b:City>
    <b:StateProvince>New York</b:StateProvince>
    <b:RefOrder>20</b:RefOrder>
  </b:Source>
  <b:Source>
    <b:Tag>Sah15</b:Tag>
    <b:SourceType>JournalArticle</b:SourceType>
    <b:Guid>{03BD9E16-92A7-4215-AC35-008D10DAE21E}</b:Guid>
    <b:Author>
      <b:Author>
        <b:NameList>
          <b:Person>
            <b:Last>Sahu</b:Last>
            <b:First>S</b:First>
          </b:Person>
          <b:Person>
            <b:Last>Saha</b:Last>
            <b:First>D</b:First>
          </b:Person>
        </b:NameList>
      </b:Author>
    </b:Author>
    <b:Title>Role of shallow alluvial stratigraphy and Holocene geomorphology on groundwater arsenic contamination in the Middle Ganga Plain, India</b:Title>
    <b:Year>2015</b:Year>
    <b:Pages>3523–3536</b:Pages>
    <b:JournalName>Environmental Earth Sciences</b:JournalName>
    <b:RefOrder>21</b:RefOrder>
  </b:Source>
  <b:Source>
    <b:Tag>Cha08</b:Tag>
    <b:SourceType>JournalArticle</b:SourceType>
    <b:Guid>{49016543-CBE7-42EC-B756-B5D03A465F4F}</b:Guid>
    <b:Title>Spatial analysis of water quality trends in the Han River basin, South Korea</b:Title>
    <b:Year>2008</b:Year>
    <b:Author>
      <b:Author>
        <b:NameList>
          <b:Person>
            <b:Last>Chang</b:Last>
            <b:First>H</b:First>
          </b:Person>
        </b:NameList>
      </b:Author>
    </b:Author>
    <b:JournalName>Water Research</b:JournalName>
    <b:Pages>3285-3304</b:Pages>
    <b:RefOrder>22</b:RefOrder>
  </b:Source>
  <b:Source>
    <b:Tag>Mon08</b:Tag>
    <b:SourceType>JournalArticle</b:SourceType>
    <b:Guid>{1B827C07-BC7A-468C-9769-4D6B80AAD301}</b:Guid>
    <b:Title>The Urban Transformation of the Developing World</b:Title>
    <b:JournalName>Science. Vol. 319</b:JournalName>
    <b:Year>2008</b:Year>
    <b:Pages>761-764</b:Pages>
    <b:Author>
      <b:Author>
        <b:NameList>
          <b:Person>
            <b:Last>Montgomery</b:Last>
            <b:Middle>R</b:Middle>
            <b:First>M</b:First>
          </b:Person>
        </b:NameList>
      </b:Author>
    </b:Author>
    <b:RefOrder>23</b:RefOrder>
  </b:Source>
  <b:Source>
    <b:Tag>IPC14</b:Tag>
    <b:SourceType>Report</b:SourceType>
    <b:Guid>{A3084C6D-45E4-46EF-B86A-A1CA4F6AD960}</b:Guid>
    <b:Author>
      <b:Author>
        <b:NameList>
          <b:Person>
            <b:Last>IPCC</b:Last>
          </b:Person>
        </b:NameList>
      </b:Author>
    </b:Author>
    <b:Title>Climate Change 2014: Synthesis Report Contribution of Working Groups I,II and III to the Fifth Assessment Report of the Intergovernmental Panel of Climate Change [Core Writing Team, R.K. Pachauri and L.A. Meyer (eds.)].</b:Title>
    <b:Year>2014</b:Year>
    <b:Publisher>IPCC</b:Publisher>
    <b:City>Geneva, Switzerland</b:City>
    <b:RefOrder>24</b:RefOrder>
  </b:Source>
  <b:Source>
    <b:Tag>Wei02</b:Tag>
    <b:SourceType>JournalArticle</b:SourceType>
    <b:Guid>{085C6F0D-445D-4DAD-972F-DC79EC65ABE3}</b:Guid>
    <b:Title>Dispersion of groundwater age in an alluvial aquifer system</b:Title>
    <b:JournalName>Water Resources Research</b:JournalName>
    <b:Year>2002</b:Year>
    <b:Pages>16-1-16-13</b:Pages>
    <b:Author>
      <b:Author>
        <b:NameList>
          <b:Person>
            <b:Last>Weissmann</b:Last>
            <b:Middle>S</b:Middle>
            <b:First>G</b:First>
          </b:Person>
          <b:Person>
            <b:Last>Zhang</b:Last>
            <b:First>y</b:First>
          </b:Person>
          <b:Person>
            <b:Last>LaBolle</b:Last>
            <b:Middle>M</b:Middle>
            <b:First>E</b:First>
          </b:Person>
          <b:Person>
            <b:Last>Fogg</b:Last>
            <b:Middle>E</b:Middle>
            <b:First>G</b:First>
          </b:Person>
        </b:NameList>
      </b:Author>
    </b:Author>
    <b:RefOrder>25</b:RefOrder>
  </b:Source>
  <b:Source>
    <b:Tag>Pet14</b:Tag>
    <b:SourceType>JournalArticle</b:SourceType>
    <b:Guid>{F872C5E9-ECFF-4FF7-AE4E-7899C741EE50}</b:Guid>
    <b:Title>Evaluation of High-Frequency Mean Streamwater Transit-Time Estimates Using Groundwater Age and Dissolved Silica Concentrations in a Small Forested Watershed</b:Title>
    <b:JournalName>Aquat Geochem</b:JournalName>
    <b:Year>2014</b:Year>
    <b:Pages>183-202</b:Pages>
    <b:Author>
      <b:Author>
        <b:NameList>
          <b:Person>
            <b:Last>Peters</b:Last>
            <b:Middle>E</b:Middle>
            <b:First>N</b:First>
          </b:Person>
          <b:Person>
            <b:Last>Burns</b:Last>
            <b:Middle>A</b:Middle>
            <b:First>D</b:First>
          </b:Person>
          <b:Person>
            <b:Last>Aulenbach</b:Last>
            <b:Middle>T</b:Middle>
            <b:First>B</b:First>
          </b:Person>
        </b:NameList>
      </b:Author>
    </b:Author>
    <b:RefOrder>26</b:RefOrder>
  </b:Source>
  <b:Source>
    <b:Tag>Jac18</b:Tag>
    <b:SourceType>DocumentFromInternetSite</b:SourceType>
    <b:Guid>{AAA3B8FC-41DD-4890-B880-A3757C5CD036}</b:Guid>
    <b:Author>
      <b:Author>
        <b:NameList>
          <b:Person>
            <b:Last>Jacobs</b:Last>
          </b:Person>
        </b:NameList>
      </b:Author>
    </b:Author>
    <b:Title>Granular Activated Carbon System</b:Title>
    <b:Year>2017</b:Year>
    <b:InternetSiteTitle>Hannibal Board of Public Works</b:InternetSiteTitle>
    <b:Month>March</b:Month>
    <b:Day>22</b:Day>
    <b:URL>http://www.hannibalbpw.org/files/CityHall/GAC_STUDY/032217_Jacobs_Presentation.pdf</b:URL>
    <b:RefOrder>27</b:RefOrder>
  </b:Source>
  <b:Source>
    <b:Tag>Nee03</b:Tag>
    <b:SourceType>JournalArticle</b:SourceType>
    <b:Guid>{C56A86EB-B7C6-491A-ACD6-6D1683C26663}</b:Guid>
    <b:Title>Climate-driven increases in global terrestrial net primary production from 1982 to 1999</b:Title>
    <b:Year>2003</b:Year>
    <b:Author>
      <b:Author>
        <b:NameList>
          <b:Person>
            <b:Last>Nemani</b:Last>
            <b:First>R</b:First>
            <b:Middle>R</b:Middle>
          </b:Person>
          <b:Person>
            <b:Last>Keeling</b:Last>
            <b:First>C</b:First>
            <b:Middle>D</b:Middle>
          </b:Person>
          <b:Person>
            <b:Last>Hashimoto</b:Last>
            <b:First>H</b:First>
          </b:Person>
          <b:Person>
            <b:Last>Jolly</b:Last>
            <b:First>W</b:First>
            <b:Middle>M</b:Middle>
          </b:Person>
          <b:Person>
            <b:Last>Piper</b:Last>
            <b:First>S</b:First>
            <b:Middle>C</b:Middle>
          </b:Person>
          <b:Person>
            <b:Last>Tucker</b:Last>
            <b:First>C</b:First>
            <b:Middle>J</b:Middle>
          </b:Person>
          <b:Person>
            <b:Last>Myneni</b:Last>
            <b:First>R</b:First>
            <b:Middle>B</b:Middle>
          </b:Person>
          <b:Person>
            <b:Last>Running</b:Last>
            <b:First>S</b:First>
            <b:Middle>W</b:Middle>
          </b:Person>
        </b:NameList>
      </b:Author>
    </b:Author>
    <b:JournalName>Science</b:JournalName>
    <b:Pages>1560-1563</b:Pages>
    <b:RefOrder>28</b:RefOrder>
  </b:Source>
  <b:Source>
    <b:Tag>Dav06</b:Tag>
    <b:SourceType>JournalArticle</b:SourceType>
    <b:Guid>{909D0925-ACEB-410E-B160-2C2E08AD287E}</b:Guid>
    <b:Title>Temperature sensitivity of soil carbon decomposition and feedbacks to climate change</b:Title>
    <b:JournalName>Nature</b:JournalName>
    <b:Year>2006</b:Year>
    <b:Pages>165–173</b:Pages>
    <b:Author>
      <b:Author>
        <b:NameList>
          <b:Person>
            <b:Last>Davidson</b:Last>
            <b:Middle>A</b:Middle>
            <b:First>E</b:First>
          </b:Person>
          <b:Person>
            <b:Last>Janssens</b:Last>
            <b:Middle>A</b:Middle>
            <b:First>I</b:First>
          </b:Person>
        </b:NameList>
      </b:Author>
    </b:Author>
    <b:RefOrder>29</b:RefOrder>
  </b:Source>
  <b:Source>
    <b:Tag>Smi14</b:Tag>
    <b:SourceType>JournalArticle</b:SourceType>
    <b:Guid>{E794B743-94CF-4B4E-BA53-E7D5DE3D3DAD}</b:Guid>
    <b:Title>Effects of native perennial vegetation buffer strips on dissolved organic carbon in surface runoff from an agricultural landscape</b:Title>
    <b:JournalName>Biogeochemistry</b:JournalName>
    <b:Year>2014</b:Year>
    <b:Pages>121-132</b:Pages>
    <b:Author>
      <b:Author>
        <b:NameList>
          <b:Person>
            <b:Last>Smith</b:Last>
            <b:First>T</b:First>
            <b:Middle>E</b:Middle>
          </b:Person>
          <b:Person>
            <b:Last>Kolka</b:Last>
            <b:First>K</b:First>
            <b:Middle>K</b:Middle>
          </b:Person>
          <b:Person>
            <b:Last>Zhou</b:Last>
            <b:First>X</b:First>
          </b:Person>
          <b:Person>
            <b:Last>Helmers</b:Last>
            <b:Middle>J</b:Middle>
            <b:First>M</b:First>
          </b:Person>
          <b:Person>
            <b:Last>Cruse</b:Last>
            <b:Middle>M</b:Middle>
            <b:First>R</b:First>
          </b:Person>
          <b:Person>
            <b:Last>Tomer</b:Last>
            <b:Middle>D</b:Middle>
            <b:First>M</b:First>
          </b:Person>
        </b:NameList>
      </b:Author>
    </b:Author>
    <b:RefOrder>30</b:RefOrder>
  </b:Source>
  <b:Source>
    <b:Tag>Joh97</b:Tag>
    <b:SourceType>JournalArticle</b:SourceType>
    <b:Guid>{802ECE2B-CAC2-4589-BB9E-3789C72D157E}</b:Guid>
    <b:Title>Landscape influences on water chemistry in Midwestern stream ecosystems</b:Title>
    <b:JournalName>Freshwater Biology</b:JournalName>
    <b:Year>1997</b:Year>
    <b:Pages>193-208</b:Pages>
    <b:Author>
      <b:Author>
        <b:NameList>
          <b:Person>
            <b:Last>Johnson</b:Last>
            <b:First>L</b:First>
          </b:Person>
          <b:Person>
            <b:Last>Richards</b:Last>
            <b:First>C</b:First>
          </b:Person>
          <b:Person>
            <b:Last>Host</b:Last>
            <b:First>G</b:First>
          </b:Person>
          <b:Person>
            <b:Last>Arthur</b:Last>
            <b:First>J</b:First>
          </b:Person>
        </b:NameList>
      </b:Author>
    </b:Author>
    <b:RefOrder>31</b:RefOrder>
  </b:Source>
  <b:Source>
    <b:Tag>Nat17</b:Tag>
    <b:SourceType>InternetSite</b:SourceType>
    <b:Guid>{7636ECC1-390E-403E-9DCD-A56029C83298}</b:Guid>
    <b:Title>Water Quality Data</b:Title>
    <b:Year>2017</b:Year>
    <b:Author>
      <b:Author>
        <b:NameList>
          <b:Person>
            <b:Last>NWQMC</b:Last>
          </b:Person>
        </b:NameList>
      </b:Author>
    </b:Author>
    <b:InternetSiteTitle>National Water Quality Monitoring Council</b:InternetSiteTitle>
    <b:URL>https://www.waterqualitydata.us/portal</b:URL>
    <b:RefOrder>32</b:RefOrder>
  </b:Source>
  <b:Source>
    <b:Tag>Lip18</b:Tag>
    <b:SourceType>JournalArticle</b:SourceType>
    <b:Guid>{5EAB1601-A8D0-4173-8D9A-575E6714AB61}</b:Guid>
    <b:Title>Effect of climate change on humic substances and associated impacts on the quality of surface water and groundwater: A review</b:Title>
    <b:Year>2018</b:Year>
    <b:JournalName>Science of The Total Environment</b:JournalName>
    <b:Pages>1548-1565</b:Pages>
    <b:Author>
      <b:Author>
        <b:NameList>
          <b:Person>
            <b:Last>Lipczynska-Kochany</b:Last>
            <b:First>Ewa</b:First>
          </b:Person>
        </b:NameList>
      </b:Author>
    </b:Author>
    <b:RefOrder>33</b:RefOrder>
  </b:Source>
  <b:Source>
    <b:Tag>Fol</b:Tag>
    <b:SourceType>JournalArticle</b:SourceType>
    <b:Guid>{1A3A133F-E19A-427E-970D-526B6D98FB5C}</b:Guid>
    <b:Title>Global consequences of land use</b:Title>
    <b:Author>
      <b:Author>
        <b:NameList>
          <b:Person>
            <b:Last>Foley</b:Last>
            <b:Middle>A</b:Middle>
            <b:First>J</b:First>
          </b:Person>
          <b:Person>
            <b:Last>DeFries</b:Last>
            <b:First>R</b:First>
          </b:Person>
          <b:Person>
            <b:Last>Asner</b:Last>
            <b:Middle>P</b:Middle>
            <b:First>G</b:First>
          </b:Person>
          <b:Person>
            <b:Last>Barford</b:Last>
            <b:First>C</b:First>
          </b:Person>
          <b:Person>
            <b:Last>Bonan</b:Last>
            <b:First>G</b:First>
          </b:Person>
          <b:Person>
            <b:Last>Carpenter</b:Last>
            <b:Middle>R</b:Middle>
            <b:First>S</b:First>
          </b:Person>
          <b:Person>
            <b:Last>Chapin</b:Last>
            <b:Middle>S</b:Middle>
            <b:First>F</b:First>
          </b:Person>
          <b:Person>
            <b:Last>Coe</b:Last>
            <b:Middle>T</b:Middle>
            <b:First>M</b:First>
          </b:Person>
          <b:Person>
            <b:Last>Daily</b:Last>
            <b:Middle>C</b:Middle>
            <b:First>G</b:First>
          </b:Person>
          <b:Person>
            <b:Last>Gibbs</b:Last>
            <b:Middle>K</b:Middle>
            <b:First>H</b:First>
          </b:Person>
          <b:Person>
            <b:Last>Holkowski</b:Last>
            <b:Middle>H</b:Middle>
            <b:First>J</b:First>
          </b:Person>
          <b:Person>
            <b:Last>Holloway</b:Last>
            <b:First>T</b:First>
          </b:Person>
          <b:Person>
            <b:Last>Howard</b:Last>
            <b:Middle>A</b:Middle>
            <b:First>E</b:First>
          </b:Person>
          <b:Person>
            <b:Last>Kucharik</b:Last>
            <b:Middle>J</b:Middle>
            <b:First>C</b:First>
          </b:Person>
          <b:Person>
            <b:Last>Monfreda</b:Last>
            <b:First>C</b:First>
          </b:Person>
          <b:Person>
            <b:Last>Patz</b:Last>
            <b:Middle>A</b:Middle>
            <b:First>J</b:First>
          </b:Person>
          <b:Person>
            <b:Last>Prentice</b:Last>
            <b:Middle>C</b:Middle>
            <b:First>I</b:First>
          </b:Person>
          <b:Person>
            <b:Last>Ramankutty</b:Last>
            <b:First>N</b:First>
          </b:Person>
          <b:Person>
            <b:Last>Snyder</b:Last>
            <b:Middle>K</b:Middle>
            <b:First>P</b:First>
          </b:Person>
        </b:NameList>
      </b:Author>
    </b:Author>
    <b:JournalName>Science</b:JournalName>
    <b:Year>2005</b:Year>
    <b:Pages>Vol. 309, pp. 570-573</b:Pages>
    <b:RefOrder>34</b:RefOrder>
  </b:Source>
  <b:Source>
    <b:Tag>Pit99</b:Tag>
    <b:SourceType>JournalArticle</b:SourceType>
    <b:Guid>{FCD8CA4F-58D8-44E1-95E9-B149ACCEB55B}</b:Guid>
    <b:Author>
      <b:Author>
        <b:NameList>
          <b:Person>
            <b:Last>Pitt</b:Last>
            <b:First>R</b:First>
          </b:Person>
          <b:Person>
            <b:Last>Clark</b:Last>
            <b:First>S</b:First>
          </b:Person>
          <b:Person>
            <b:Last>Field</b:Last>
            <b:First>R</b:First>
          </b:Person>
        </b:NameList>
      </b:Author>
    </b:Author>
    <b:Title>Groundwater contamination potential from stormwater infiltration practices</b:Title>
    <b:JournalName>Urban water 1(3)</b:JournalName>
    <b:Year>1999</b:Year>
    <b:Pages>217-236</b:Pages>
    <b:RefOrder>35</b:RefOrder>
  </b:Source>
  <b:Source>
    <b:Tag>Lap08</b:Tag>
    <b:SourceType>JournalArticle</b:SourceType>
    <b:Guid>{09EFE3C6-2EAC-41B4-8743-8B8C6DF184E5}</b:Guid>
    <b:Title>Tracing groundwater flow and sources of organic carbon in sandstone aquifers using fluorescence properties of dissolved organic matter (DOM)</b:Title>
    <b:JournalName>Applied Geochemistry</b:JournalName>
    <b:Year>2008</b:Year>
    <b:Pages>3384-3390</b:Pages>
    <b:Author>
      <b:Author>
        <b:NameList>
          <b:Person>
            <b:Last>Lapworth</b:Last>
            <b:Middle>J</b:Middle>
            <b:First>D</b:First>
          </b:Person>
          <b:Person>
            <b:Last>Gooddy</b:Last>
            <b:Middle>C</b:Middle>
            <b:First>D</b:First>
          </b:Person>
          <b:Person>
            <b:Last>Butcher</b:Last>
            <b:Middle>S</b:Middle>
            <b:First>A</b:First>
          </b:Person>
          <b:Person>
            <b:Last>Morris</b:Last>
            <b:Middle>L</b:Middle>
            <b:First>B</b:First>
          </b:Person>
        </b:NameList>
      </b:Author>
    </b:Author>
    <b:RefOrder>36</b:RefOrder>
  </b:Source>
  <b:Source>
    <b:Tag>Jen91</b:Tag>
    <b:SourceType>JournalArticle</b:SourceType>
    <b:Guid>{8E3D3ACB-EA83-4138-A0AC-3CD812DE76CE}</b:Guid>
    <b:Title>Model estimates of CO2 emissions from soil in response to global warming</b:Title>
    <b:JournalName>Nature 351</b:JournalName>
    <b:Year>1991</b:Year>
    <b:Pages>304–306</b:Pages>
    <b:Author>
      <b:Author>
        <b:NameList>
          <b:Person>
            <b:Last>Jenkinson</b:Last>
            <b:Middle>S</b:Middle>
            <b:First>D</b:First>
          </b:Person>
          <b:Person>
            <b:Last>Adams</b:Last>
            <b:Middle>E</b:Middle>
            <b:First>D</b:First>
          </b:Person>
          <b:Person>
            <b:Last>Wild</b:Last>
            <b:First>A</b:First>
          </b:Person>
        </b:NameList>
      </b:Author>
    </b:Author>
    <b:RefOrder>37</b:RefOrder>
  </b:Source>
  <b:Source>
    <b:Tag>Utt82</b:Tag>
    <b:SourceType>JournalArticle</b:SourceType>
    <b:Guid>{EA2D92A4-3842-4C83-9991-79BA56F66D71}</b:Guid>
    <b:Title>The Development of International Groundwater Law</b:Title>
    <b:JournalName>Natural Resources Journal</b:JournalName>
    <b:Year>1982</b:Year>
    <b:Pages>95-118</b:Pages>
    <b:Author>
      <b:Author>
        <b:NameList>
          <b:Person>
            <b:Last>Utton</b:Last>
            <b:Middle>E</b:Middle>
            <b:First>Albert</b:First>
          </b:Person>
        </b:NameList>
      </b:Author>
    </b:Author>
    <b:RefOrder>38</b:RefOrder>
  </b:Source>
  <b:Source>
    <b:Tag>Die18</b:Tag>
    <b:SourceType>ElectronicSource</b:SourceType>
    <b:Guid>{2587DDA0-363B-4941-AF58-F8468984465C}</b:Guid>
    <b:Title>Estimated use of water in the United States county-level data for 2015 (ver. 2.0, June 2018) U.S. Geological Survey data release, https://doi.org/10.5066/F7TB15V5</b:Title>
    <b:Year>2018</b:Year>
    <b:Author>
      <b:Author>
        <b:NameList>
          <b:Person>
            <b:Last>Dieter</b:Last>
            <b:Middle>A</b:Middle>
            <b:First>C</b:First>
          </b:Person>
          <b:Person>
            <b:Last>Linsey</b:Last>
            <b:Middle>S</b:Middle>
            <b:First>K</b:First>
          </b:Person>
          <b:Person>
            <b:Last>Caldwell</b:Last>
            <b:Middle>R</b:Middle>
            <b:First>R</b:First>
          </b:Person>
          <b:Person>
            <b:Last>Harris</b:Last>
            <b:Middle>A</b:Middle>
            <b:First>M</b:First>
          </b:Person>
          <b:Person>
            <b:Last>Ivahnenko</b:Last>
            <b:Middle>I</b:Middle>
            <b:First>T</b:First>
          </b:Person>
          <b:Person>
            <b:Last>Lovelace</b:Last>
            <b:Middle>K</b:Middle>
            <b:First>J</b:First>
          </b:Person>
          <b:Person>
            <b:Last>Maupin</b:Last>
            <b:Middle>A</b:Middle>
            <b:First>M</b:First>
          </b:Person>
          <b:Person>
            <b:Last>Barber</b:Last>
            <b:Middle>L</b:Middle>
            <b:First>N</b:First>
          </b:Person>
        </b:NameList>
      </b:Author>
    </b:Author>
    <b:Month>June</b:Month>
    <b:RefOrder>39</b:RefOrder>
  </b:Source>
  <b:Source>
    <b:Tag>Bou18</b:Tag>
    <b:SourceType>JournalArticle</b:SourceType>
    <b:Guid>{14F09F2F-225E-443A-8AA5-02C4057527D4}</b:Guid>
    <b:Title>A Method for Mapping Future Urbanization in the United States</b:Title>
    <b:Year>2018</b:Year>
    <b:JournalName>Urban Science</b:JournalName>
    <b:Author>
      <b:Author>
        <b:NameList>
          <b:Person>
            <b:Last>Bounoua</b:Last>
            <b:First>L</b:First>
          </b:Person>
          <b:Person>
            <b:Last>Nigro</b:Last>
            <b:First>J</b:First>
          </b:Person>
          <b:Person>
            <b:Last>Thome</b:Last>
            <b:First>K</b:First>
          </b:Person>
          <b:Person>
            <b:Last>Zhang</b:Last>
            <b:First>P</b:First>
          </b:Person>
          <b:Person>
            <b:Last>Fathi</b:Last>
            <b:First>N</b:First>
          </b:Person>
          <b:Person>
            <b:Last>Lachir</b:Last>
            <b:First>A</b:First>
          </b:Person>
        </b:NameList>
      </b:Author>
    </b:Author>
    <b:RefOrder>40</b:RefOrder>
  </b:Source>
  <b:Source>
    <b:Tag>Wal18</b:Tag>
    <b:SourceType>InternetSite</b:SourceType>
    <b:Guid>{05B60F77-9FEA-4748-A805-B1602FC8D29D}</b:Guid>
    <b:Title>Price of Water 2017: Four Percent Increase in 30 Large U.S. Cities</b:Title>
    <b:Year>2018</b:Year>
    <b:InternetSiteTitle>Circle of Blue</b:InternetSiteTitle>
    <b:URL>https://www.circleofblue.org/2017/water-management/pricing/price-water-2017-four-percent-increase-30-large-u-s-cities/</b:URL>
    <b:Author>
      <b:Author>
        <b:NameList>
          <b:Person>
            <b:Last>Walton</b:Last>
            <b:First>B</b:First>
          </b:Person>
        </b:NameList>
      </b:Author>
    </b:Author>
    <b:RefOrder>41</b:RefOrder>
  </b:Source>
  <b:Source>
    <b:Tag>Rom91</b:Tag>
    <b:SourceType>JournalArticle</b:SourceType>
    <b:Guid>{B8456E5C-2182-473F-BAF9-8C43F7CA25C8}</b:Guid>
    <b:Title>Dissolved organic carbon leaching from plastics stimulates microbial activity in the ocean</b:Title>
    <b:Year>2018</b:Year>
    <b:Author>
      <b:Author>
        <b:NameList>
          <b:Person>
            <b:Last>Romera-Castillo</b:Last>
            <b:First>C</b:First>
          </b:Person>
          <b:Person>
            <b:Last>Pinto</b:Last>
            <b:First>M</b:First>
          </b:Person>
          <b:Person>
            <b:Last>Langer</b:Last>
            <b:Middle>M</b:Middle>
            <b:First>T</b:First>
          </b:Person>
          <b:Person>
            <b:Last>Álvarez-Salgado</b:Last>
            <b:Middle>A</b:Middle>
            <b:First>X</b:First>
          </b:Person>
          <b:Person>
            <b:Last>Herndl</b:Last>
            <b:Middle>J</b:Middle>
            <b:First>G</b:First>
          </b:Person>
        </b:NameList>
      </b:Author>
    </b:Author>
    <b:JournalName>Nature Communications, 9 (1)</b:JournalName>
    <b:RefOrder>42</b:RefOrder>
  </b:Source>
  <b:Source>
    <b:Tag>Jud06</b:Tag>
    <b:SourceType>JournalArticle</b:SourceType>
    <b:Guid>{95B45E17-0A12-4F60-B684-EE17C78FB3F5}</b:Guid>
    <b:Title>Variation in dissolved organic matter controls bacterial production and community composition</b:Title>
    <b:JournalName>Ecology, 87 (8)</b:JournalName>
    <b:Year>2006</b:Year>
    <b:Pages>2068-2079</b:Pages>
    <b:Author>
      <b:Author>
        <b:NameList>
          <b:Person>
            <b:Last>Judd</b:Last>
            <b:Middle>E</b:Middle>
            <b:First>K</b:First>
          </b:Person>
          <b:Person>
            <b:Last>Crump</b:Last>
            <b:Middle>C</b:Middle>
            <b:First>B</b:First>
          </b:Person>
          <b:Person>
            <b:Last>Kling</b:Last>
            <b:Middle>W</b:Middle>
            <b:First>G</b:First>
          </b:Person>
        </b:NameList>
      </b:Author>
    </b:Author>
    <b:RefOrder>43</b:RefOrder>
  </b:Source>
  <b:Source>
    <b:Tag>Jak94</b:Tag>
    <b:SourceType>JournalArticle</b:SourceType>
    <b:Guid>{39C02AA7-4754-4E59-A6E0-51530AF09A6A}</b:Guid>
    <b:Title>In situ rates of sulfate reductionn in an aquifer (Rømø, Denmark) and implications for the reactivity of organic matter</b:Title>
    <b:JournalName>Geology, 22 (12)</b:JournalName>
    <b:Year>1994</b:Year>
    <b:Pages>1101-1106</b:Pages>
    <b:Author>
      <b:Author>
        <b:NameList>
          <b:Person>
            <b:Last>Jakobsen</b:Last>
            <b:First>R</b:First>
          </b:Person>
          <b:Person>
            <b:Last>Postma</b:Last>
            <b:First>D</b:First>
          </b:Person>
        </b:NameList>
      </b:Author>
    </b:Author>
    <b:RefOrder>44</b:RefOrder>
  </b:Source>
</b:Sources>
</file>

<file path=customXml/itemProps1.xml><?xml version="1.0" encoding="utf-8"?>
<ds:datastoreItem xmlns:ds="http://schemas.openxmlformats.org/officeDocument/2006/customXml" ds:itemID="{16680877-68DE-45D0-B7E1-760C4431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4134</Words>
  <Characters>23566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dc:creator>
  <cp:lastModifiedBy>Liza McDonough</cp:lastModifiedBy>
  <cp:revision>5</cp:revision>
  <dcterms:created xsi:type="dcterms:W3CDTF">2018-11-13T23:29:00Z</dcterms:created>
  <dcterms:modified xsi:type="dcterms:W3CDTF">2018-11-15T00:55:00Z</dcterms:modified>
</cp:coreProperties>
</file>