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75C344" w14:textId="73199EA1" w:rsidR="00C94AA5" w:rsidRPr="004B5F51" w:rsidRDefault="00686AD9" w:rsidP="009B220D">
      <w:pPr>
        <w:pStyle w:val="Title"/>
        <w:spacing w:before="120"/>
        <w:rPr>
          <w:rFonts w:cs="Times New Roman"/>
        </w:rPr>
      </w:pPr>
      <w:r w:rsidRPr="004B5F51">
        <w:rPr>
          <w:rFonts w:cs="Times New Roman"/>
        </w:rPr>
        <w:t xml:space="preserve">Geological Facies Modeling </w:t>
      </w:r>
      <w:r w:rsidR="004B5F51" w:rsidRPr="004B5F51">
        <w:rPr>
          <w:rFonts w:eastAsia="宋体" w:cs="Times New Roman"/>
          <w:lang w:eastAsia="zh-CN"/>
        </w:rPr>
        <w:t>B</w:t>
      </w:r>
      <w:r w:rsidRPr="004B5F51">
        <w:rPr>
          <w:rFonts w:cs="Times New Roman"/>
        </w:rPr>
        <w:t>ased on Progressive Growing of Generative Adversarial Networks (GANs)</w:t>
      </w:r>
    </w:p>
    <w:p w14:paraId="32E6B0CF" w14:textId="47AF7802" w:rsidR="00C94AA5" w:rsidRPr="00C94AA5" w:rsidRDefault="00686AD9" w:rsidP="009B220D">
      <w:pPr>
        <w:pStyle w:val="Authors"/>
        <w:spacing w:before="240" w:after="120"/>
        <w:jc w:val="center"/>
      </w:pPr>
      <w:r w:rsidRPr="00686AD9">
        <w:t>Suihong Song</w:t>
      </w:r>
      <w:r w:rsidR="00545B6C" w:rsidRPr="00545B6C">
        <w:rPr>
          <w:vertAlign w:val="superscript"/>
        </w:rPr>
        <w:t>1</w:t>
      </w:r>
      <w:r>
        <w:rPr>
          <w:vertAlign w:val="superscript"/>
        </w:rPr>
        <w:t>,2,3</w:t>
      </w:r>
      <w:r w:rsidR="00C94AA5">
        <w:t xml:space="preserve">, </w:t>
      </w:r>
      <w:r w:rsidRPr="00686AD9">
        <w:t>Tapan Mukerji</w:t>
      </w:r>
      <w:r>
        <w:rPr>
          <w:vertAlign w:val="superscript"/>
        </w:rPr>
        <w:t>3</w:t>
      </w:r>
      <w:r w:rsidR="00C94AA5">
        <w:t xml:space="preserve">, </w:t>
      </w:r>
      <w:r w:rsidR="00545B6C">
        <w:t xml:space="preserve">and </w:t>
      </w:r>
      <w:proofErr w:type="spellStart"/>
      <w:r w:rsidRPr="00686AD9">
        <w:t>Jiagen</w:t>
      </w:r>
      <w:proofErr w:type="spellEnd"/>
      <w:r w:rsidRPr="00686AD9">
        <w:t xml:space="preserve"> Hou</w:t>
      </w:r>
      <w:r>
        <w:rPr>
          <w:vertAlign w:val="superscript"/>
        </w:rPr>
        <w:t>1,2</w:t>
      </w:r>
    </w:p>
    <w:p w14:paraId="70FC651E" w14:textId="1C54B080" w:rsidR="00C94AA5" w:rsidRDefault="008A6077" w:rsidP="00B719C8">
      <w:pPr>
        <w:pStyle w:val="Affiliation"/>
      </w:pPr>
      <w:r w:rsidRPr="00B43FDE">
        <w:rPr>
          <w:vertAlign w:val="superscript"/>
        </w:rPr>
        <w:t>1</w:t>
      </w:r>
      <w:r w:rsidR="00686AD9" w:rsidRPr="00686AD9">
        <w:t xml:space="preserve"> State Key Laboratory of Petroleum Resources and Prospecting, China University of Petroleum (Beijing), Beijing, 102249, China</w:t>
      </w:r>
      <w:r w:rsidR="00C94AA5">
        <w:t>.</w:t>
      </w:r>
      <w:r w:rsidR="009B220D">
        <w:t xml:space="preserve"> Email: songsuihong@126.com</w:t>
      </w:r>
    </w:p>
    <w:p w14:paraId="4F35496B" w14:textId="1561F345" w:rsidR="00C94AA5" w:rsidRDefault="00545B6C" w:rsidP="00B719C8">
      <w:pPr>
        <w:pStyle w:val="Affiliation"/>
      </w:pPr>
      <w:r>
        <w:rPr>
          <w:vertAlign w:val="superscript"/>
        </w:rPr>
        <w:t>2</w:t>
      </w:r>
      <w:r w:rsidR="006D4FCC" w:rsidRPr="006D4FCC">
        <w:t xml:space="preserve"> College of Geoscience, China University of Petroleum (Beijing), Beijing, 102249, China</w:t>
      </w:r>
      <w:r w:rsidR="00C94AA5">
        <w:t>.</w:t>
      </w:r>
    </w:p>
    <w:p w14:paraId="515725E1" w14:textId="1A1E2C4D" w:rsidR="00DE3F91" w:rsidRDefault="00545B6C" w:rsidP="00B719C8">
      <w:pPr>
        <w:pStyle w:val="Affiliation"/>
      </w:pPr>
      <w:r>
        <w:rPr>
          <w:vertAlign w:val="superscript"/>
        </w:rPr>
        <w:t>3</w:t>
      </w:r>
      <w:r w:rsidR="006D4FCC" w:rsidRPr="006D4FCC">
        <w:t xml:space="preserve"> Stanford University, 367 Panama St, Stanford, CA 94305, USA</w:t>
      </w:r>
      <w:r w:rsidR="00C94AA5">
        <w:t>.</w:t>
      </w:r>
    </w:p>
    <w:p w14:paraId="12963AE0" w14:textId="2574EFA6" w:rsidR="009B220D" w:rsidRDefault="009B220D" w:rsidP="00B719C8">
      <w:pPr>
        <w:pStyle w:val="Affiliation"/>
      </w:pPr>
    </w:p>
    <w:p w14:paraId="121A6702" w14:textId="526A86D0" w:rsidR="009B220D" w:rsidRDefault="009B220D" w:rsidP="00B719C8">
      <w:pPr>
        <w:pStyle w:val="Affiliation"/>
      </w:pPr>
      <w:r w:rsidRPr="009B220D">
        <w:t xml:space="preserve">This is a non-peer reviewed preprint submitted to </w:t>
      </w:r>
      <w:proofErr w:type="spellStart"/>
      <w:r w:rsidRPr="009B220D">
        <w:t>EarthArXiv</w:t>
      </w:r>
      <w:proofErr w:type="spellEnd"/>
      <w:r w:rsidRPr="009B220D">
        <w:t>.</w:t>
      </w:r>
    </w:p>
    <w:p w14:paraId="007F3493" w14:textId="77777777" w:rsidR="009B220D" w:rsidRDefault="009B220D" w:rsidP="00B719C8">
      <w:pPr>
        <w:pStyle w:val="Affiliation"/>
      </w:pPr>
    </w:p>
    <w:p w14:paraId="52EAA876" w14:textId="77777777" w:rsidR="00C94AA5" w:rsidRDefault="00C94AA5" w:rsidP="005358D5">
      <w:pPr>
        <w:pStyle w:val="Heading-Main"/>
      </w:pPr>
      <w:r>
        <w:t>Key Points:</w:t>
      </w:r>
    </w:p>
    <w:p w14:paraId="02BB4FFB" w14:textId="17129CA7" w:rsidR="00C94AA5" w:rsidRDefault="00D40484" w:rsidP="00D40484">
      <w:pPr>
        <w:pStyle w:val="KeyPoints"/>
        <w:numPr>
          <w:ilvl w:val="0"/>
          <w:numId w:val="9"/>
        </w:numPr>
      </w:pPr>
      <w:r>
        <w:t>P</w:t>
      </w:r>
      <w:r w:rsidR="006D4FCC" w:rsidRPr="006D4FCC">
        <w:t xml:space="preserve">rogressive growing of GANs </w:t>
      </w:r>
      <w:r>
        <w:t xml:space="preserve">is used for geological facies modeling, where </w:t>
      </w:r>
      <w:r w:rsidR="006D4FCC" w:rsidRPr="006D4FCC">
        <w:t>geological features are learned from large scales to fine scales.</w:t>
      </w:r>
    </w:p>
    <w:p w14:paraId="30B1BC57" w14:textId="22801180" w:rsidR="00D40484" w:rsidRDefault="00D40484" w:rsidP="006D4FCC">
      <w:pPr>
        <w:pStyle w:val="KeyPoints"/>
        <w:numPr>
          <w:ilvl w:val="0"/>
          <w:numId w:val="9"/>
        </w:numPr>
      </w:pPr>
      <w:r>
        <w:t>M</w:t>
      </w:r>
      <w:r w:rsidR="006D4FCC" w:rsidRPr="006D4FCC">
        <w:t>ulti-scale sliced Wasserstein distance, multi-dimensional scaling plot, facies proportion, variogram</w:t>
      </w:r>
      <w:r w:rsidR="00D22532">
        <w:t>, and channel sinuosity and width</w:t>
      </w:r>
      <w:r w:rsidR="006D4FCC" w:rsidRPr="006D4FCC">
        <w:t xml:space="preserve"> </w:t>
      </w:r>
      <w:r>
        <w:t xml:space="preserve">are proposed </w:t>
      </w:r>
      <w:r w:rsidR="00C35F2E">
        <w:t xml:space="preserve">as metrics </w:t>
      </w:r>
      <w:r>
        <w:t>to evaluate GANs.</w:t>
      </w:r>
    </w:p>
    <w:p w14:paraId="70C618C1" w14:textId="66137DF1" w:rsidR="00C35F2E" w:rsidRDefault="00C35F2E" w:rsidP="008A6077">
      <w:pPr>
        <w:pStyle w:val="KeyPoints"/>
        <w:numPr>
          <w:ilvl w:val="0"/>
          <w:numId w:val="9"/>
        </w:numPr>
      </w:pPr>
      <w:r>
        <w:t>P</w:t>
      </w:r>
      <w:r w:rsidRPr="006D4FCC">
        <w:t>rogressive growing of GANs</w:t>
      </w:r>
      <w:r>
        <w:t xml:space="preserve"> </w:t>
      </w:r>
      <w:r w:rsidRPr="00B969B3">
        <w:t xml:space="preserve">behaves better than </w:t>
      </w:r>
      <w:r>
        <w:t xml:space="preserve">conventional training processes in many metrics </w:t>
      </w:r>
      <w:r w:rsidR="0027579A">
        <w:t>including computation</w:t>
      </w:r>
      <w:r>
        <w:t xml:space="preserve"> time.</w:t>
      </w:r>
    </w:p>
    <w:p w14:paraId="5C03B4CB" w14:textId="77777777" w:rsidR="00B719C8" w:rsidRDefault="00B719C8">
      <w:pPr>
        <w:rPr>
          <w:color w:val="00B0F0"/>
        </w:rPr>
      </w:pPr>
      <w:r>
        <w:br w:type="page"/>
      </w:r>
    </w:p>
    <w:p w14:paraId="2659CCE1" w14:textId="77777777" w:rsidR="002F3B11" w:rsidRDefault="008A6077" w:rsidP="00C81368">
      <w:pPr>
        <w:pStyle w:val="Heading-Main"/>
      </w:pPr>
      <w:r w:rsidRPr="00987EE5">
        <w:lastRenderedPageBreak/>
        <w:t>Abstract</w:t>
      </w:r>
    </w:p>
    <w:p w14:paraId="798BBD26" w14:textId="419F0B5B" w:rsidR="00B969B3" w:rsidRDefault="00B969B3" w:rsidP="00B969B3">
      <w:pPr>
        <w:pStyle w:val="Abstract"/>
        <w:jc w:val="both"/>
      </w:pPr>
      <w:r w:rsidRPr="00B969B3">
        <w:t xml:space="preserve">Geological facies modeling has long been studied to predict subsurface resources. In recent years, </w:t>
      </w:r>
      <w:r w:rsidR="0027579A">
        <w:t>g</w:t>
      </w:r>
      <w:r w:rsidRPr="00B969B3">
        <w:t xml:space="preserve">enerative </w:t>
      </w:r>
      <w:r w:rsidR="0027579A">
        <w:t>a</w:t>
      </w:r>
      <w:r w:rsidRPr="00B969B3">
        <w:t xml:space="preserve">dversarial </w:t>
      </w:r>
      <w:r w:rsidR="0027579A">
        <w:t>n</w:t>
      </w:r>
      <w:r w:rsidRPr="00B969B3">
        <w:t xml:space="preserve">etworks (GANs) have been used as a new method for geological facies modeling with surprisingly good results. However, in conventional GANs, all layers are trained concurrently, and the scales of the geological features are not considered. In this study, we propose to train GANs for facies modeling based on a new training process, namely progressive growing of GANs or </w:t>
      </w:r>
      <w:r w:rsidR="0027579A">
        <w:t>a</w:t>
      </w:r>
      <w:r w:rsidR="0027579A" w:rsidRPr="00B969B3">
        <w:t xml:space="preserve"> </w:t>
      </w:r>
      <w:r w:rsidRPr="00B969B3">
        <w:t xml:space="preserve">progressive training process. In the progressive training process, GANs are trained layer by layer, and geological features are learned from </w:t>
      </w:r>
      <w:r w:rsidR="0027579A">
        <w:t>coarse</w:t>
      </w:r>
      <w:r w:rsidR="0027579A" w:rsidRPr="00B969B3">
        <w:t xml:space="preserve"> </w:t>
      </w:r>
      <w:r w:rsidRPr="00B969B3">
        <w:t>scales to fine scales. We also train a GAN in the conventional training process, and compare the conventionally trained generator with the progressively trained generator based on visual inspection, multi-scale sliced Wasserstein distance (MS-SWD), multi-dimensional scaling (MDS) plot visualization, facies proportion, variogram</w:t>
      </w:r>
      <w:r w:rsidR="00D22532">
        <w:t>, and channel sinuosity and width</w:t>
      </w:r>
      <w:r w:rsidR="00257067">
        <w:t xml:space="preserve"> metrics</w:t>
      </w:r>
      <w:r w:rsidRPr="00B969B3">
        <w:t xml:space="preserve">. The MS-SWD reveals realism and </w:t>
      </w:r>
      <w:r w:rsidR="0027579A">
        <w:t>diversity</w:t>
      </w:r>
      <w:r w:rsidR="0027579A" w:rsidRPr="00B969B3">
        <w:t xml:space="preserve"> </w:t>
      </w:r>
      <w:r w:rsidRPr="00B969B3">
        <w:t xml:space="preserve">of the generated facies models, and is combined with MDS to visualize the relationship between the </w:t>
      </w:r>
      <w:r w:rsidR="0027579A">
        <w:t xml:space="preserve">distributions of the </w:t>
      </w:r>
      <w:r w:rsidRPr="00B969B3">
        <w:t xml:space="preserve">generated and training facies models. The conventionally and progressively trained generators both have very good performances on all metrics. The progressively trained generator behaves especially better than the conventionally trained generator on the MS-SWD, MDS plots, and the facies proportion metrics. The training time for the progressively trained generator is much less (39.2%) than that for the conventionally trained generator. This study demonstrates the superiority of the progressive training process over the conventional </w:t>
      </w:r>
      <w:r w:rsidR="00257067">
        <w:t>one</w:t>
      </w:r>
      <w:r w:rsidRPr="00B969B3">
        <w:t xml:space="preserve"> in geological facies modeling, and provides a better option for future GAN-related researches.</w:t>
      </w:r>
    </w:p>
    <w:p w14:paraId="105C98EA" w14:textId="2E590AC1" w:rsidR="00165F54" w:rsidRDefault="00165F54" w:rsidP="00165F54">
      <w:pPr>
        <w:pStyle w:val="Heading-Main"/>
      </w:pPr>
      <w:r>
        <w:rPr>
          <w:rFonts w:ascii="宋体" w:eastAsia="宋体" w:hAnsi="宋体" w:hint="eastAsia"/>
          <w:lang w:eastAsia="zh-CN"/>
        </w:rPr>
        <w:t>Key</w:t>
      </w:r>
      <w:r>
        <w:t xml:space="preserve"> words</w:t>
      </w:r>
    </w:p>
    <w:p w14:paraId="77580A7E" w14:textId="63E7F571" w:rsidR="00945E1B" w:rsidRDefault="00165F54" w:rsidP="00165F54">
      <w:pPr>
        <w:pStyle w:val="Abstract"/>
      </w:pPr>
      <w:r>
        <w:t>Facies modeling, Generative Adversarial Networks, GANs, Progressive growing of GANs,</w:t>
      </w:r>
      <w:r w:rsidR="00F04477">
        <w:t xml:space="preserve"> Channel </w:t>
      </w:r>
      <w:r w:rsidR="002F1C25">
        <w:t>facies</w:t>
      </w:r>
    </w:p>
    <w:p w14:paraId="79FD4151" w14:textId="77777777" w:rsidR="00165F54" w:rsidRDefault="00165F54" w:rsidP="00165F54">
      <w:pPr>
        <w:pStyle w:val="Abstract"/>
      </w:pPr>
    </w:p>
    <w:p w14:paraId="16752E20" w14:textId="77777777" w:rsidR="002F3B11" w:rsidRPr="00D73D4A" w:rsidRDefault="002F3B11" w:rsidP="00686AD9">
      <w:pPr>
        <w:pStyle w:val="Heading1"/>
      </w:pPr>
      <w:r w:rsidRPr="00D73D4A">
        <w:t>1 Introduction</w:t>
      </w:r>
    </w:p>
    <w:p w14:paraId="09244E25" w14:textId="1E074F88" w:rsidR="00D73D4A" w:rsidRPr="00D73D4A" w:rsidRDefault="00D73D4A" w:rsidP="00D73D4A">
      <w:pPr>
        <w:pStyle w:val="NoSpacing"/>
      </w:pPr>
      <w:r w:rsidRPr="00D73D4A">
        <w:t>Subsurface geological facies modeling is a very important part of the workflow for accurate assessment of subsurface resources such as groundwater, petroleum, and carbon storage. Geological facies modeling is a process of integrating various observed data (e.g., well data, seismic data, and outcrops) and geological patterns, and predicting the range of spatial geological facies distributions in the subsurface. Many geostatistical methods have been used for facies modeling, including variogram-based methods, multiple points statistics (MPS)-based methods, object-based (Boolean) methods, and process-mimicking methods</w:t>
      </w:r>
      <w:r w:rsidR="00CA6E58">
        <w:t xml:space="preserve"> (see e.g.</w:t>
      </w:r>
      <w:r w:rsidRPr="00D73D4A">
        <w:t xml:space="preserve"> </w:t>
      </w:r>
      <w:r w:rsidR="00CA6E58">
        <w:fldChar w:fldCharType="begin" w:fldLock="1"/>
      </w:r>
      <w:r w:rsidR="00CA6E58">
        <w:instrText>ADDIN CSL_CITATION {"citationItems":[{"id":"ITEM-1","itemData":{"ISBN":"978–0–19–973144–2","abstract":"This second edition builds on the first with an expanded and more comprehensive treatment, consistent reservoir examples, expanded prerequisites, concepts, algorithms, and applications. The preparation of this much expanded text provided an opportunity to modernize the presentation with the exciting new developments from the past decade and improve the linkages to the geology. Descriptions of the data and thought process associated with problem formulation are much expanded. This book presents geostatistical tools for building numerical geological models of petroleum reservoirs. The use of geostatistical tools formodeling reservoir heterogeneities and assessing uncertainty in reservoir forecasting has increased significantly since the 1990s. There are many technical papers that track this growth in theory and applications; however, few collected works exist to bring together the practice of petroleum geostatistics into a coherent framework. Building a suitable reservoir model calls upon the skills of many people. Geologists provide critical input on the sedimentology and stratigraphy of the subsurface. Geophysicists provide valuable information on the geometry of the reservoir and the internal distribution of reservoir properties in the interwell region. Engineers, with their knowledge of flow processes and production data, provide critical information on connectivity and major heterogeneities. We do not address any single discipline; the emphasis is on the interdisciplinary interaction necessary to build numerical geological models consistent with all available information sources. This book is aimed at the practice of geostatistical reservoir modeling; it is not intended to be a theoretical reference textbook. We focus on tools, techniques, examples, tradecraft, and providing guidance on the practice of petroleum reservoir modeling. Geostatistical Reservoir Modeling would serve as a reference text for the practitioner and be appropriate for an advanced undergraduate or graduate class on reservoir characterization.","author":[{"dropping-particle":"","family":"Pyrcz","given":"Michael J.","non-dropping-particle":"","parse-names":false,"suffix":""},{"dropping-particle":"V.","family":"Deutsch","given":"Clayton","non-dropping-particle":"","parse-names":false,"suffix":""}],"container-title":"Oxford University Press","id":"ITEM-1","issued":{"date-parts":[["2014"]]},"title":"Geoestatistical Reservoir Modeling","type":"book"},"uris":["http://www.mendeley.com/documents/?uuid=ef709dd1-28ea-4550-87ec-143d1a2790ce"]}],"mendeley":{"formattedCitation":"[1]","plainTextFormattedCitation":"[1]","previouslyFormattedCitation":"[1]"},"properties":{"noteIndex":0},"schema":"https://github.com/citation-style-language/schema/raw/master/csl-citation.json"}</w:instrText>
      </w:r>
      <w:r w:rsidR="00CA6E58">
        <w:fldChar w:fldCharType="separate"/>
      </w:r>
      <w:r w:rsidR="00CA6E58" w:rsidRPr="00CA6E58">
        <w:rPr>
          <w:noProof/>
        </w:rPr>
        <w:t>[1]</w:t>
      </w:r>
      <w:r w:rsidR="00CA6E58">
        <w:fldChar w:fldCharType="end"/>
      </w:r>
      <w:r w:rsidR="00CA6E58">
        <w:t>)</w:t>
      </w:r>
      <w:r w:rsidRPr="00D73D4A">
        <w:t xml:space="preserve">. These traditional methods have various advantages and disadvantages. Some of them are still under research, such as the development of tree-based direct sampling MPS method </w:t>
      </w:r>
      <w:r w:rsidRPr="00D73D4A">
        <w:fldChar w:fldCharType="begin" w:fldLock="1"/>
      </w:r>
      <w:r w:rsidR="00B4389A">
        <w:instrText>ADDIN CSL_CITATION {"citationItems":[{"id":"ITEM-1","itemData":{"DOI":"10.1029/2019WR026130","author":[{"dropping-particle":"","family":"Zuo","given":"Chen","non-dropping-particle":"","parse-names":false,"suffix":""},{"dropping-particle":"","family":"Yin","given":"Zhen","non-dropping-particle":"","parse-names":false,"suffix":""},{"dropping-particle":"","family":"Pan","given":"Zhibin","non-dropping-particle":"","parse-names":false,"suffix":""},{"dropping-particle":"","family":"MacKie","given":"Emma J","non-dropping-particle":"","parse-names":false,"suffix":""},{"dropping-particle":"","family":"Caers","given":"Jef","non-dropping-particle":"","parse-names":false,"suffix":""}],"container-title":"Water Resources Research","id":"ITEM-1","issued":{"date-parts":[["2020"]]},"publisher":"Wiley Online Library","title":"A tree-based direct sampling method for stochastic surface and subsurface hydrological modeling","type":"article-journal"},"uris":["http://www.mendeley.com/documents/?uuid=7f384d80-4366-4ffc-8323-c63bcc32e995"]}],"mendeley":{"formattedCitation":"[2]","plainTextFormattedCitation":"[2]","previouslyFormattedCitation":"[2]"},"properties":{"noteIndex":0},"schema":"https://github.com/citation-style-language/schema/raw/master/csl-citation.json"}</w:instrText>
      </w:r>
      <w:r w:rsidRPr="00D73D4A">
        <w:fldChar w:fldCharType="separate"/>
      </w:r>
      <w:r w:rsidR="00CD60A1" w:rsidRPr="00CD60A1">
        <w:rPr>
          <w:noProof/>
        </w:rPr>
        <w:t>[2]</w:t>
      </w:r>
      <w:r w:rsidRPr="00D73D4A">
        <w:fldChar w:fldCharType="end"/>
      </w:r>
      <w:r w:rsidRPr="00D73D4A">
        <w:t xml:space="preserve"> and many variations of forward stratigraphic modelling</w:t>
      </w:r>
      <w:r w:rsidR="00CA6E58">
        <w:t xml:space="preserve"> (e.g. </w:t>
      </w:r>
      <w:r w:rsidR="00CA6E58">
        <w:fldChar w:fldCharType="begin" w:fldLock="1"/>
      </w:r>
      <w:r w:rsidR="00CA6E58">
        <w:instrText>ADDIN CSL_CITATION {"citationItems":[{"id":"ITEM-1","itemData":{"DOI":"10.1016/j.cageo.2017.04.012","ISSN":"00983004","abstract":"Although fundamental types of fluvial meander-bend transformations – expansion, translation, rotation, and combinations thereof – are widely recognised, the relationship between the migratory behaviour of a meander bend, and its resultant accumulated sedimentary architecture and lithofacies distribution remains relatively poorly understood. Three-dimensional data from both currently active fluvial systems and from ancient preserved successions known from outcrop and subsurface settings are limited. To tackle this problem, a 3D numerical forward stratigraphic model – the Point-Bar Sedimentary Architecture Numerical Deduction (PB-SAND) – has been devised as a tool for the reconstruction and prediction of the complex spatio-temporal migratory evolution of fluvial meanders, their generated bar forms and the associated lithofacies distributions that accumulate as heterogeneous fluvial successions. PB-SAND uses a dominantly geometric modelling approach supplemented by process-based and stochastic model components, and is constrained by quantified sedimentological data derived from modern point bars or ancient successions that represent suitable analogues. The model predicts the internal architecture and geometry of fluvial point-bar elements in three dimensions. The model is applied to predict the sedimentary lithofacies architecture of ancient preserved point-bar and counter-point-bar deposits of the middle Jurassic Scalby Formation (North Yorkshire, UK) to demonstrate the predictive capabilities of PB-SAND in modelling 3D architectures of different types of meander-bend transformations. PB-SAND serves as a practical tool with which to predict heterogeneity in subsurface hydrocarbon reservoirs and water aquifers.","author":[{"dropping-particle":"","family":"Yan","given":"Na","non-dropping-particle":"","parse-names":false,"suffix":""},{"dropping-particle":"","family":"Mountney","given":"Nigel P.","non-dropping-particle":"","parse-names":false,"suffix":""},{"dropping-particle":"","family":"Colombera","given":"Luca","non-dropping-particle":"","parse-names":false,"suffix":""},{"dropping-particle":"","family":"Dorrell","given":"Robert M.","non-dropping-particle":"","parse-names":false,"suffix":""}],"container-title":"Computers and Geosciences","id":"ITEM-1","issued":{"date-parts":[["2017"]]},"title":"A 3D forward stratigraphic model of fluvial meander-bend evolution for prediction of point-bar lithofacies architecture","type":"article-journal"},"uris":["http://www.mendeley.com/documents/?uuid=3043878f-999d-4e06-9a5a-6568afcc7e6a"]}],"mendeley":{"formattedCitation":"[3]","plainTextFormattedCitation":"[3]","previouslyFormattedCitation":"[3]"},"properties":{"noteIndex":0},"schema":"https://github.com/citation-style-language/schema/raw/master/csl-citation.json"}</w:instrText>
      </w:r>
      <w:r w:rsidR="00CA6E58">
        <w:fldChar w:fldCharType="separate"/>
      </w:r>
      <w:r w:rsidR="00CA6E58" w:rsidRPr="00CA6E58">
        <w:rPr>
          <w:noProof/>
        </w:rPr>
        <w:t>[3]</w:t>
      </w:r>
      <w:r w:rsidR="00CA6E58">
        <w:fldChar w:fldCharType="end"/>
      </w:r>
      <w:r w:rsidR="00CA6E58">
        <w:t>)</w:t>
      </w:r>
      <w:r w:rsidRPr="00D73D4A">
        <w:t>.</w:t>
      </w:r>
    </w:p>
    <w:p w14:paraId="50D6A2C7" w14:textId="1956C5D4" w:rsidR="00D73D4A" w:rsidRPr="00EA4AF5" w:rsidRDefault="00D73D4A" w:rsidP="00D73D4A">
      <w:pPr>
        <w:pStyle w:val="NoSpacing"/>
      </w:pPr>
      <w:r w:rsidRPr="00EA4AF5">
        <w:t xml:space="preserve">With the quick improvement of algorithms and enlargement of datasets, deep learning (DL) has been providing robust solutions for many complicated problems that cannot be addressed using conventional methods. From the perspective of DL, geological facies modeling is a typical generative problem, where a generative model is trained to reproduce </w:t>
      </w:r>
      <w:r w:rsidRPr="00EA4AF5">
        <w:rPr>
          <w:rFonts w:hint="eastAsia"/>
        </w:rPr>
        <w:t>a</w:t>
      </w:r>
      <w:r w:rsidRPr="00EA4AF5">
        <w:t xml:space="preserve"> probability distribution given many observed samples</w:t>
      </w:r>
      <w:r w:rsidR="00CA6E58">
        <w:t xml:space="preserve"> </w:t>
      </w:r>
      <w:r w:rsidR="00CA6E58">
        <w:fldChar w:fldCharType="begin" w:fldLock="1"/>
      </w:r>
      <w:r w:rsidR="00896BCE">
        <w:instrText>ADDIN CSL_CITATION {"citationItems":[{"id":"ITEM-1","itemData":{"DOI":"10.1016/B978-0-12-391420-0.09987-X","ISBN":"3540620583, 9783540620587","ISSN":"1437-7780","PMID":"21728107","abstract":"Deep learning draws upon many modeling formalisms that researchers can use to guide their design efforts and describe their algorithms. One of these formalisms is the idea of structured probabilistic models. We have already discussed structured probabilistic models briefly in Chapter 3.14. That brief presentation was sufficient to understand how to use structured probabilistic models as a language to describe some of the algorithms in part II of this book. Now, in part III, structured probabilistic models are a key ingredient of many of the most important research topics in deep learning. In order to prepare to discuss these research ideas, this chapter describes structured probabilistic models in much greater detail. This chapter is intended to be self-contained; the reader does not need to review the earlier introduction before continuing with this chapter. A structured probabilistic model is a way of describing a probability distribu-tion, using a graph to describe which random variables in the probability distri-bution interact with each other directly. Here we use \" graph \" in the graph theory sense–a set of vertices connected to one another by a set of edges. Because the structure of the model is defined by a graph, these models are often also referred to as graphical models. The graphical models research community is large and has developed many different models, training algorithms, and inference algorithms. In this chap-ter, we provide basic background on some of the most central ideas of graphical models, with an emphasis on the concepts that have proven most useful to the deep learning research community. If you already have a strong background in graphical models, you may wish to skip most of this chapter. However, even a graphical model expert may benefit from reading the final section of this chap-ter, section 13.6, in which we highlight some of the unique ways that graphical 412 CHAPTER 13. STRUCTURED PROBABILISTIC MODELS FOR DEEP LEARNING models are used for deep learning algorithms. Deep learning practitioners tend to use very different model structures, learning algorithms, and inference procedures than are commonly used by the rest of the graphical models research community. In this chapter, we identify these differences in preferences and explain the reasons for them. In this chapter we first describe the challenges of building large-scale proba-bilistic models in section 13.1. Next, we describe how to use a graph to describe the str…","author":[{"dropping-particle":"","family":"Ian Goodfellow, Yoshua Bengio","given":"Aaron Courville","non-dropping-particle":"","parse-names":false,"suffix":""}],"container-title":"Deep Learning","id":"ITEM-1","issued":{"date-parts":[["2015"]]},"title":"Deep Learning","type":"book"},"uris":["http://www.mendeley.com/documents/?uuid=668c9296-54e0-45bf-9c64-547130951ab6"]}],"mendeley":{"formattedCitation":"[4]","plainTextFormattedCitation":"[4]","previouslyFormattedCitation":"[4]"},"properties":{"noteIndex":0},"schema":"https://github.com/citation-style-language/schema/raw/master/csl-citation.json"}</w:instrText>
      </w:r>
      <w:r w:rsidR="00CA6E58">
        <w:fldChar w:fldCharType="separate"/>
      </w:r>
      <w:r w:rsidR="00CA6E58" w:rsidRPr="00CA6E58">
        <w:rPr>
          <w:noProof/>
        </w:rPr>
        <w:t>[4]</w:t>
      </w:r>
      <w:r w:rsidR="00CA6E58">
        <w:fldChar w:fldCharType="end"/>
      </w:r>
      <w:r w:rsidRPr="00EA4AF5">
        <w:t xml:space="preserve">. Widely used deep generative models include </w:t>
      </w:r>
      <w:r w:rsidR="0027579A">
        <w:t>d</w:t>
      </w:r>
      <w:r w:rsidRPr="00EA4AF5">
        <w:t xml:space="preserve">eep </w:t>
      </w:r>
      <w:r w:rsidR="0027579A">
        <w:t>s</w:t>
      </w:r>
      <w:r w:rsidRPr="00EA4AF5">
        <w:t xml:space="preserve">igmoid </w:t>
      </w:r>
      <w:r w:rsidR="0027579A">
        <w:t>b</w:t>
      </w:r>
      <w:r w:rsidRPr="00EA4AF5">
        <w:t xml:space="preserve">elief </w:t>
      </w:r>
      <w:r w:rsidR="0027579A">
        <w:t>n</w:t>
      </w:r>
      <w:r w:rsidRPr="00EA4AF5">
        <w:t xml:space="preserve">etwork </w:t>
      </w:r>
      <w:r w:rsidRPr="00EA4AF5">
        <w:fldChar w:fldCharType="begin" w:fldLock="1"/>
      </w:r>
      <w:r w:rsidR="00B4389A">
        <w:instrText>ADDIN CSL_CITATION {"citationItems":[{"id":"ITEM-1","itemData":{"ISSN":"15337928","abstract":"Deep directed generative models are developed. The multi-layered model is designed by stacking sigmoid belief networks, with sparsity-encouraging priors placed on the model parameters. Learning and inference of layer-wise model parameters are implemented in a Bayesian setting. By exploring the idea of data augmentation and introducing auxiliary Polya-Gamma variables, simple and efficient Gibbs sampling and mean-field variational Bayes (VB) inference are implemented. To address large-scale datasets, an online version of VB is also developed. Experimental results are presented for three publicly available datasets: MNIST, Caltech 101 Silhouettes and OCR letters.","author":[{"dropping-particle":"","family":"Gan","given":"Zhe","non-dropping-particle":"","parse-names":false,"suffix":""},{"dropping-particle":"","family":"Henao","given":"Ricardo","non-dropping-particle":"","parse-names":false,"suffix":""},{"dropping-particle":"","family":"Carlson","given":"David","non-dropping-particle":"","parse-names":false,"suffix":""},{"dropping-particle":"","family":"Carin","given":"Lawrence","non-dropping-particle":"","parse-names":false,"suffix":""}],"container-title":"Journal of Machine Learning Research","id":"ITEM-1","issued":{"date-parts":[["2015"]]},"title":"Learning deep sigmoid belief networks with data augmentation","type":"paper-conference"},"uris":["http://www.mendeley.com/documents/?uuid=a3592ef8-7520-4a8f-b452-ccdd09351c53"]}],"mendeley":{"formattedCitation":"[5]","plainTextFormattedCitation":"[5]","previouslyFormattedCitation":"[5]"},"properties":{"noteIndex":0},"schema":"https://github.com/citation-style-language/schema/raw/master/csl-citation.json"}</w:instrText>
      </w:r>
      <w:r w:rsidRPr="00EA4AF5">
        <w:fldChar w:fldCharType="separate"/>
      </w:r>
      <w:r w:rsidR="00CD60A1" w:rsidRPr="00CD60A1">
        <w:rPr>
          <w:noProof/>
        </w:rPr>
        <w:t>[5]</w:t>
      </w:r>
      <w:r w:rsidRPr="00EA4AF5">
        <w:fldChar w:fldCharType="end"/>
      </w:r>
      <w:r w:rsidRPr="00EA4AF5">
        <w:t xml:space="preserve">, </w:t>
      </w:r>
      <w:r w:rsidR="0027579A">
        <w:t>n</w:t>
      </w:r>
      <w:r w:rsidRPr="00EA4AF5">
        <w:t xml:space="preserve">eural </w:t>
      </w:r>
      <w:r w:rsidR="0027579A">
        <w:t>a</w:t>
      </w:r>
      <w:r w:rsidRPr="00EA4AF5">
        <w:t xml:space="preserve">utoregressive </w:t>
      </w:r>
      <w:r w:rsidR="0027579A">
        <w:t>d</w:t>
      </w:r>
      <w:r w:rsidRPr="00EA4AF5">
        <w:t xml:space="preserve">ensity </w:t>
      </w:r>
      <w:r w:rsidR="0027579A">
        <w:t>e</w:t>
      </w:r>
      <w:r w:rsidRPr="00EA4AF5">
        <w:t xml:space="preserve">stimation </w:t>
      </w:r>
      <w:r w:rsidRPr="00EA4AF5">
        <w:fldChar w:fldCharType="begin" w:fldLock="1"/>
      </w:r>
      <w:r w:rsidR="00B4389A">
        <w:instrText>ADDIN CSL_CITATION {"citationItems":[{"id":"ITEM-1","itemData":{"abstract":"We describe a new approach for modeling the distribution of high-dimensional vectors of discrete variables. This model is inspired by the restricted Boltzmann machine (RBM), which has been shown to be a powerful model of such distributions. However, an RBM typically does not provide a tractable distribution estimator, since evaluating the probability it assigns to some given observation requires the computation of the so-called partition function, which itself is intractable for RBMs of even moderate size. Our model circumvents this difficulty by decomposing the joint distribution of observations into tractable conditional distributions and modeling each conditional using a non-linear function similar to a conditional of an RBM. Our model can also be interpreted as an autoencoder wired such that its output can be used to assign valid probabilities to observations. We show that this new model outperforms other multivariate binary distribution estimators on several datasets and performs similarly to a large (but intractable) RBM.","author":[{"dropping-particle":"","family":"Larochelle","given":"Hugo","non-dropping-particle":"","parse-names":false,"suffix":""},{"dropping-particle":"","family":"Murray","given":"Ian","non-dropping-particle":"","parse-names":false,"suffix":""}],"container-title":"Proceedings of the 14th International Conference on Artificial Intelligence and Statistics (AISTATS 2011)","id":"ITEM-1","issued":{"date-parts":[["2011"]]},"title":"The Neural Autoregressive Distribution Estimator","type":"paper-conference"},"uris":["http://www.mendeley.com/documents/?uuid=e6b12bef-2399-45a9-a91f-4ddbf9763024"]}],"mendeley":{"formattedCitation":"[6]","plainTextFormattedCitation":"[6]","previouslyFormattedCitation":"[6]"},"properties":{"noteIndex":0},"schema":"https://github.com/citation-style-language/schema/raw/master/csl-citation.json"}</w:instrText>
      </w:r>
      <w:r w:rsidRPr="00EA4AF5">
        <w:fldChar w:fldCharType="separate"/>
      </w:r>
      <w:r w:rsidR="00CD60A1" w:rsidRPr="00CD60A1">
        <w:rPr>
          <w:noProof/>
        </w:rPr>
        <w:t>[6]</w:t>
      </w:r>
      <w:r w:rsidRPr="00EA4AF5">
        <w:fldChar w:fldCharType="end"/>
      </w:r>
      <w:r w:rsidRPr="00EA4AF5">
        <w:t xml:space="preserve">, </w:t>
      </w:r>
      <w:r w:rsidR="0027579A">
        <w:t>p</w:t>
      </w:r>
      <w:r w:rsidRPr="00EA4AF5">
        <w:t xml:space="preserve">ixel </w:t>
      </w:r>
      <w:r w:rsidR="0027579A">
        <w:t>r</w:t>
      </w:r>
      <w:r w:rsidRPr="00EA4AF5">
        <w:t xml:space="preserve">ecurrent </w:t>
      </w:r>
      <w:r w:rsidR="0027579A">
        <w:t>n</w:t>
      </w:r>
      <w:r w:rsidRPr="00EA4AF5">
        <w:t xml:space="preserve">eural </w:t>
      </w:r>
      <w:r w:rsidR="0027579A">
        <w:lastRenderedPageBreak/>
        <w:t>n</w:t>
      </w:r>
      <w:r w:rsidRPr="00EA4AF5">
        <w:t>etwork</w:t>
      </w:r>
      <w:r w:rsidR="0027579A">
        <w:t>s</w:t>
      </w:r>
      <w:r w:rsidRPr="00EA4AF5">
        <w:t xml:space="preserve"> (RNN) and </w:t>
      </w:r>
      <w:r w:rsidR="0027579A">
        <w:t>p</w:t>
      </w:r>
      <w:r w:rsidRPr="00EA4AF5">
        <w:t xml:space="preserve">ixel </w:t>
      </w:r>
      <w:r w:rsidR="0027579A">
        <w:t>c</w:t>
      </w:r>
      <w:r w:rsidRPr="00EA4AF5">
        <w:t xml:space="preserve">onvolutional </w:t>
      </w:r>
      <w:r w:rsidR="0027579A">
        <w:t>n</w:t>
      </w:r>
      <w:r w:rsidRPr="00EA4AF5">
        <w:t xml:space="preserve">eural </w:t>
      </w:r>
      <w:r w:rsidR="0027579A">
        <w:t>n</w:t>
      </w:r>
      <w:r w:rsidRPr="00EA4AF5">
        <w:t>etworks (CNN)</w:t>
      </w:r>
      <w:r w:rsidR="006358F9">
        <w:t xml:space="preserve"> </w:t>
      </w:r>
      <w:r w:rsidRPr="00EA4AF5">
        <w:t xml:space="preserve"> </w:t>
      </w:r>
      <w:r w:rsidRPr="00EA4AF5">
        <w:fldChar w:fldCharType="begin" w:fldLock="1"/>
      </w:r>
      <w:r w:rsidR="00B4389A">
        <w:instrText>ADDIN CSL_CITATION {"citationItems":[{"id":"ITEM-1","itemData":{"ISSN":"10495258","abstract":"This work explores conditional image generation with a new image density model based on the PixelCNN architecture. The model can be conditioned on any vector, including descriptive labels or tags, or latent embeddings created by other networks. When conditioned on class labels from the ImageNet database, the model is able to generate diverse, realistic scenes representing distinct animals, objects, landscapes and structures. When conditioned on an embedding produced by a convolutional network given a single image of an unseen face, it generates a variety of new portraits of the same person with different facial expressions, poses and lighting conditions. We also show that conditional PixelCNN can serve as a powerful decoder in an image autoencoder. Additionally, the gated convolutional layers in the proposed model improve the log-likelihood of PixelCNN to match the state-of-the-art performance of PixelRNN on ImageNet, with greatly reduced computational cost.","author":[{"dropping-particle":"","family":"Oord","given":"Aäron","non-dropping-particle":"Van Den","parse-names":false,"suffix":""},{"dropping-particle":"","family":"Kalchbrenner","given":"Nal","non-dropping-particle":"","parse-names":false,"suffix":""},{"dropping-particle":"","family":"Vinyals","given":"Oriol","non-dropping-particle":"","parse-names":false,"suffix":""},{"dropping-particle":"","family":"Espeholt","given":"Lasse","non-dropping-particle":"","parse-names":false,"suffix":""},{"dropping-particle":"","family":"Graves","given":"Alex","non-dropping-particle":"","parse-names":false,"suffix":""},{"dropping-particle":"","family":"Kavukcuoglu","given":"Koray","non-dropping-particle":"","parse-names":false,"suffix":""}],"container-title":"Advances in Neural Information Processing Systems","id":"ITEM-1","issued":{"date-parts":[["2016"]]},"title":"Conditional image generation with PixelCNN decoders","type":"paper-conference"},"uris":["http://www.mendeley.com/documents/?uuid=edc39a5a-b470-446c-a516-4c7b603d26c3"]}],"mendeley":{"formattedCitation":"[7]","plainTextFormattedCitation":"[7]","previouslyFormattedCitation":"[7]"},"properties":{"noteIndex":0},"schema":"https://github.com/citation-style-language/schema/raw/master/csl-citation.json"}</w:instrText>
      </w:r>
      <w:r w:rsidRPr="00EA4AF5">
        <w:fldChar w:fldCharType="separate"/>
      </w:r>
      <w:r w:rsidR="00CD60A1" w:rsidRPr="00CD60A1">
        <w:rPr>
          <w:noProof/>
        </w:rPr>
        <w:t>[7]</w:t>
      </w:r>
      <w:r w:rsidRPr="00EA4AF5">
        <w:fldChar w:fldCharType="end"/>
      </w:r>
      <w:r w:rsidRPr="00EA4AF5">
        <w:t xml:space="preserve">, </w:t>
      </w:r>
      <w:r w:rsidR="0027579A">
        <w:t>v</w:t>
      </w:r>
      <w:r w:rsidRPr="00EA4AF5">
        <w:t xml:space="preserve">ariational </w:t>
      </w:r>
      <w:r w:rsidR="0027579A">
        <w:t>a</w:t>
      </w:r>
      <w:r w:rsidRPr="00EA4AF5">
        <w:t>utoencoder</w:t>
      </w:r>
      <w:r w:rsidR="0027579A">
        <w:t>s</w:t>
      </w:r>
      <w:r w:rsidRPr="00EA4AF5">
        <w:t xml:space="preserve"> (VAE) </w:t>
      </w:r>
      <w:r w:rsidRPr="00EA4AF5">
        <w:fldChar w:fldCharType="begin" w:fldLock="1"/>
      </w:r>
      <w:r w:rsidR="00B4389A">
        <w:instrText>ADDIN CSL_CITATION {"citationItems":[{"id":"ITEM-1","itemData":{"abstract":"We describe a new approach for modeling the distribution of high-dimensional vectors of discrete variables. This model is inspired by the restricted Boltzmann machine (RBM), which has been shown to be a powerful model of such distributions. However, an RBM typically does not provide a tractable distribution estimator, since evaluating the probability it assigns to some given observation requires the computation of the so-called partition function, which itself is intractable for RBMs of even moderate size. Our model circumvents this difficulty by decomposing the joint distribution of observations into tractable conditional distributions and modeling each conditional using a non-linear function similar to a conditional of an RBM. Our model can also be interpreted as an autoencoder wired such that its output can be used to assign valid probabilities to observations. We show that this new model outperforms other multivariate binary distribution estimators on several datasets and performs similarly to a large (but intractable) RBM.","author":[{"dropping-particle":"","family":"Larochelle","given":"Hugo","non-dropping-particle":"","parse-names":false,"suffix":""},{"dropping-particle":"","family":"Murray","given":"Ian","non-dropping-particle":"","parse-names":false,"suffix":""}],"container-title":"Proceedings of the 14th International Conference on Artificial Intelligence and Statistics (AISTATS 2011)","id":"ITEM-1","issued":{"date-parts":[["2011"]]},"title":"The Neural Autoregressive Distribution Estimator","type":"paper-conference"},"uris":["http://www.mendeley.com/documents/?uuid=e6b12bef-2399-45a9-a91f-4ddbf9763024"]},{"id":"ITEM-2","itemData":{"ISBN":"9781634393973","abstract":"We marry ideas from deep neural networks and approximate Bayesian inference to derive a gen-eralised class of deep, directed generative models, endowed with a new algorithm for scalable inference and learning. Our algorithm introduces a recognition model to represent an approximate posterior distribution and uses this for optimisation of a variational lower bound. We develop stochastic backpropagation - rules for gradient backpropagation through stochastic variables - And derive an algorithm that allows for joint optimisation of the parameters of both the generative and recognition models. We demonstrate on several real-world data sets that by using stochastic backpropagation and variational inference, we obtain models that are able to generate realistic samples of data, allow for accurate imputations of missing data, and provide a useful tool for high-dimensional data visualisation.","author":[{"dropping-particle":"","family":"Rezende","given":"Danilo Jimenez","non-dropping-particle":"","parse-names":false,"suffix":""},{"dropping-particle":"","family":"Mohamed","given":"Shakir","non-dropping-particle":"","parse-names":false,"suffix":""},{"dropping-particle":"","family":"Wierstra","given":"Daan","non-dropping-particle":"","parse-names":false,"suffix":""}],"container-title":"31st International Conference on Machine Learning, ICML 2014","id":"ITEM-2","issued":{"date-parts":[["2014"]]},"title":"Stochastic backpropagation and approximate inference in deep generative models","type":"paper-conference"},"uris":["http://www.mendeley.com/documents/?uuid=6bfb39dc-c30c-47a1-b951-95bb47ca8561"]}],"mendeley":{"formattedCitation":"[6, 8]","plainTextFormattedCitation":"[6, 8]","previouslyFormattedCitation":"[6, 8]"},"properties":{"noteIndex":0},"schema":"https://github.com/citation-style-language/schema/raw/master/csl-citation.json"}</w:instrText>
      </w:r>
      <w:r w:rsidRPr="00EA4AF5">
        <w:fldChar w:fldCharType="separate"/>
      </w:r>
      <w:r w:rsidR="00CD60A1" w:rsidRPr="00CD60A1">
        <w:rPr>
          <w:noProof/>
        </w:rPr>
        <w:t>[6, 8]</w:t>
      </w:r>
      <w:r w:rsidRPr="00EA4AF5">
        <w:fldChar w:fldCharType="end"/>
      </w:r>
      <w:r w:rsidRPr="00EA4AF5">
        <w:t xml:space="preserve">, and especially </w:t>
      </w:r>
      <w:r w:rsidR="0027579A">
        <w:t>g</w:t>
      </w:r>
      <w:r w:rsidRPr="00EA4AF5">
        <w:t xml:space="preserve">enerative </w:t>
      </w:r>
      <w:r w:rsidR="0027579A">
        <w:t>a</w:t>
      </w:r>
      <w:r w:rsidRPr="00EA4AF5">
        <w:t xml:space="preserve">dversarial </w:t>
      </w:r>
      <w:r w:rsidR="0027579A">
        <w:t>n</w:t>
      </w:r>
      <w:r w:rsidRPr="00EA4AF5">
        <w:t>etwork</w:t>
      </w:r>
      <w:r w:rsidR="0027579A">
        <w:t>s</w:t>
      </w:r>
      <w:r w:rsidRPr="00EA4AF5">
        <w:t xml:space="preserve"> (GAN) </w:t>
      </w:r>
      <w:r w:rsidRPr="00EA4AF5">
        <w:fldChar w:fldCharType="begin" w:fldLock="1"/>
      </w:r>
      <w:r w:rsidR="00B4389A">
        <w:instrText>ADDIN CSL_CITATION {"citationItems":[{"id":"ITEM-1","itemData":{"DOI":"10.1001/jamainternmed.2016.8245","ISBN":"1406.2661","ISSN":"10495258","abstract":"We propose a new framework for estimating generative models via an adversar- ial process; in which we simultaneously train two models: a generative model G that captures the data distribution; and a discriminative model D that estimates the probability that a sample came from the training data rather thanG. The train- ing procedure for G is to maximize the probability of D making a mistake. This framework corresponds to a minimax two-player game. In the space of arbitrary functions G and D; a unique solution exists; with G recovering the training data distribution andD equal to 1 2 everywhere. In the case where G andD are defined by multilayer perceptrons; the entire system can be trained with backpropagation. There is no need for any Markov chains or unrolled approximate inference net- works during either training or generation of samples. Experiments demonstrate the potential of the framework through qualitative and quantitative evaluation of the generated samples. 1","author":[{"dropping-particle":"","family":"Goodfellow","given":"Ian","non-dropping-particle":"","parse-names":false,"suffix":""},{"dropping-particle":"","family":"Pouget-Abadie","given":"Jean","non-dropping-particle":"","parse-names":false,"suffix":""},{"dropping-particle":"","family":"Mirza","given":"Mehdi","non-dropping-particle":"","parse-names":false,"suffix":""},{"dropping-particle":"","family":"Xu","given":"Bing","non-dropping-particle":"","parse-names":false,"suffix":""},{"dropping-particle":"","family":"Warde-Farley","given":"David","non-dropping-particle":"","parse-names":false,"suffix":""},{"dropping-particle":"","family":"Ozair","given":"Sherjil","non-dropping-particle":"","parse-names":false,"suffix":""},{"dropping-particle":"","family":"Courville","given":"Aaron","non-dropping-particle":"","parse-names":false,"suffix":""},{"dropping-particle":"","family":"Bengio","given":"Yoshua","non-dropping-particle":"","parse-names":false,"suffix":""}],"container-title":"Advances in Neural Information Processing Systems 27","id":"ITEM-1","issued":{"date-parts":[["2014"]]},"title":"Generative Adversarial Networks","type":"paper-conference"},"uris":["http://www.mendeley.com/documents/?uuid=bba3b791-443d-42d9-b646-a83caede1c09"]}],"mendeley":{"formattedCitation":"[9]","plainTextFormattedCitation":"[9]","previouslyFormattedCitation":"[9]"},"properties":{"noteIndex":0},"schema":"https://github.com/citation-style-language/schema/raw/master/csl-citation.json"}</w:instrText>
      </w:r>
      <w:r w:rsidRPr="00EA4AF5">
        <w:fldChar w:fldCharType="separate"/>
      </w:r>
      <w:r w:rsidR="00CD60A1" w:rsidRPr="00CD60A1">
        <w:rPr>
          <w:noProof/>
        </w:rPr>
        <w:t>[9]</w:t>
      </w:r>
      <w:r w:rsidRPr="00EA4AF5">
        <w:fldChar w:fldCharType="end"/>
      </w:r>
      <w:r w:rsidRPr="00EA4AF5">
        <w:t xml:space="preserve">. Major variants of GAN include </w:t>
      </w:r>
      <w:r w:rsidR="0027579A">
        <w:t>d</w:t>
      </w:r>
      <w:r w:rsidRPr="00EA4AF5">
        <w:t xml:space="preserve">eep </w:t>
      </w:r>
      <w:r w:rsidR="0027579A">
        <w:t>c</w:t>
      </w:r>
      <w:r w:rsidRPr="00EA4AF5">
        <w:t xml:space="preserve">onvolutional GAN (DCGAN) </w:t>
      </w:r>
      <w:r w:rsidRPr="00EA4AF5">
        <w:fldChar w:fldCharType="begin" w:fldLock="1"/>
      </w:r>
      <w:r w:rsidR="00B4389A">
        <w:instrText>ADDIN CSL_CITATION {"citationItems":[{"id":"ITEM-1","itemData":{"author":[{"dropping-particle":"","family":"Radford","given":"Alec","non-dropping-particle":"","parse-names":false,"suffix":""},{"dropping-particle":"","family":"Metz","given":"Luke","non-dropping-particle":"","parse-names":false,"suffix":""},{"dropping-particle":"","family":"Chintala","given":"Soumith","non-dropping-particle":"","parse-names":false,"suffix":""}],"container-title":"arXiv e-prints","id":"ITEM-1","issued":{"date-parts":[["2015","11"]]},"page":"arXiv:1511.06434","title":"Unsupervised Representation Learning with Deep Convolutional Generative Adversarial Networks","type":"article-journal"},"uris":["http://www.mendeley.com/documents/?uuid=810befe9-2c45-4e46-a828-a132d2310ff4"]}],"mendeley":{"formattedCitation":"[10]","plainTextFormattedCitation":"[10]","previouslyFormattedCitation":"[10]"},"properties":{"noteIndex":0},"schema":"https://github.com/citation-style-language/schema/raw/master/csl-citation.json"}</w:instrText>
      </w:r>
      <w:r w:rsidRPr="00EA4AF5">
        <w:fldChar w:fldCharType="separate"/>
      </w:r>
      <w:r w:rsidR="00CD60A1" w:rsidRPr="00CD60A1">
        <w:rPr>
          <w:noProof/>
        </w:rPr>
        <w:t>[10]</w:t>
      </w:r>
      <w:r w:rsidRPr="00EA4AF5">
        <w:fldChar w:fldCharType="end"/>
      </w:r>
      <w:r w:rsidRPr="00EA4AF5">
        <w:t xml:space="preserve">, Wasserstein GAN </w:t>
      </w:r>
      <w:r w:rsidRPr="00EA4AF5">
        <w:fldChar w:fldCharType="begin" w:fldLock="1"/>
      </w:r>
      <w:r w:rsidR="00B4389A">
        <w:instrText>ADDIN CSL_CITATION {"citationItems":[{"id":"ITEM-1","itemData":{"author":[{"dropping-particle":"","family":"Arjovsky","given":"Martin","non-dropping-particle":"","parse-names":false,"suffix":""},{"dropping-particle":"","family":"Chintala","given":"Soumith","non-dropping-particle":"","parse-names":false,"suffix":""},{"dropping-particle":"","family":"Bottou","given":"Léon","non-dropping-particle":"","parse-names":false,"suffix":""}],"container-title":"arXiv e-prints","id":"ITEM-1","issued":{"date-parts":[["2017","1"]]},"page":"arXiv:1701.07875","title":"Wasserstein GAN","type":"article-journal"},"uris":["http://www.mendeley.com/documents/?uuid=695112fb-940c-4072-bc40-71675a54450f"]},{"id":"ITEM-2","itemData":{"author":[{"dropping-particle":"","family":"Gulrajani","given":"Ishaan","non-dropping-particle":"","parse-names":false,"suffix":""},{"dropping-particle":"","family":"Ahmed","given":"Faruk","non-dropping-particle":"","parse-names":false,"suffix":""},{"dropping-particle":"","family":"Arjovsky","given":"Martin","non-dropping-particle":"","parse-names":false,"suffix":""},{"dropping-particle":"","family":"Dumoulin","given":"Vincent","non-dropping-particle":"","parse-names":false,"suffix":""},{"dropping-particle":"","family":"Courville","given":"Aaron","non-dropping-particle":"","parse-names":false,"suffix":""}],"container-title":"arXiv e-prints","id":"ITEM-2","issued":{"date-parts":[["2017","3"]]},"page":"arXiv:1704.00028","title":"Improved Training of Wasserstein GANs","type":"article-journal"},"uris":["http://www.mendeley.com/documents/?uuid=bd6c02b1-becc-4e9f-ae54-6d4bbad5013d"]}],"mendeley":{"formattedCitation":"[11, 12]","plainTextFormattedCitation":"[11, 12]","previouslyFormattedCitation":"[11, 12]"},"properties":{"noteIndex":0},"schema":"https://github.com/citation-style-language/schema/raw/master/csl-citation.json"}</w:instrText>
      </w:r>
      <w:r w:rsidRPr="00EA4AF5">
        <w:fldChar w:fldCharType="separate"/>
      </w:r>
      <w:r w:rsidR="00CD60A1" w:rsidRPr="00CD60A1">
        <w:rPr>
          <w:noProof/>
        </w:rPr>
        <w:t>[11, 12]</w:t>
      </w:r>
      <w:r w:rsidRPr="00EA4AF5">
        <w:fldChar w:fldCharType="end"/>
      </w:r>
      <w:r w:rsidRPr="00EA4AF5">
        <w:t xml:space="preserve">, </w:t>
      </w:r>
      <w:r w:rsidR="0027579A">
        <w:t>c</w:t>
      </w:r>
      <w:r w:rsidRPr="00EA4AF5">
        <w:t xml:space="preserve">ycle GAN </w:t>
      </w:r>
      <w:r w:rsidRPr="00EA4AF5">
        <w:fldChar w:fldCharType="begin" w:fldLock="1"/>
      </w:r>
      <w:r w:rsidR="00B4389A">
        <w:instrText>ADDIN CSL_CITATION {"citationItems":[{"id":"ITEM-1","itemData":{"DOI":"10.1109/ICCV.2017.244","ISBN":"9781538610329","ISSN":"15505499","abstract":"Image-to-image translation is a class of vision and graphics problems where the goal is to learn the mapping between an input image and an output image using a training set of aligned image pairs. However, for many tasks, paired training data will not be available. We present an approach for learning to translate an image from a source domain X to a target domain Y in the absence of paired examples. Our goal is to learn a mapping G : X → Y such that the distribution of images from G(X) is indistinguishable from the distribution Y using an adversarial loss. Because this mapping is highly under-constrained, we couple it with an inverse mapping F : Y → X and introduce a cycle consistency loss to push F(G(X)) ≈ X (and vice versa). Qualitative results are presented on several tasks where paired training data does not exist, including collection style transfer, object transfiguration, season transfer, photo enhancement, etc. Quantitative comparisons against several prior methods demonstrate the superiority of our approach.","author":[{"dropping-particle":"","family":"Zhu","given":"Jun Yan","non-dropping-particle":"","parse-names":false,"suffix":""},{"dropping-particle":"","family":"Park","given":"Taesung","non-dropping-particle":"","parse-names":false,"suffix":""},{"dropping-particle":"","family":"Isola","given":"Phillip","non-dropping-particle":"","parse-names":false,"suffix":""},{"dropping-particle":"","family":"Efros","given":"Alexei A.","non-dropping-particle":"","parse-names":false,"suffix":""}],"container-title":"Proceedings of the IEEE International Conference on Computer Vision","id":"ITEM-1","issued":{"date-parts":[["2017"]]},"title":"Unpaired Image-to-Image Translation Using Cycle-Consistent Adversarial Networks","type":"paper-conference"},"uris":["http://www.mendeley.com/documents/?uuid=90955449-5e01-42c2-95be-6d7b88444328"]}],"mendeley":{"formattedCitation":"[13]","plainTextFormattedCitation":"[13]","previouslyFormattedCitation":"[13]"},"properties":{"noteIndex":0},"schema":"https://github.com/citation-style-language/schema/raw/master/csl-citation.json"}</w:instrText>
      </w:r>
      <w:r w:rsidRPr="00EA4AF5">
        <w:fldChar w:fldCharType="separate"/>
      </w:r>
      <w:r w:rsidR="00CD60A1" w:rsidRPr="00CD60A1">
        <w:rPr>
          <w:noProof/>
        </w:rPr>
        <w:t>[13]</w:t>
      </w:r>
      <w:r w:rsidRPr="00EA4AF5">
        <w:fldChar w:fldCharType="end"/>
      </w:r>
      <w:r w:rsidRPr="00EA4AF5">
        <w:t xml:space="preserve">, </w:t>
      </w:r>
      <w:r w:rsidR="0027579A">
        <w:t>p</w:t>
      </w:r>
      <w:r w:rsidRPr="00EA4AF5">
        <w:t xml:space="preserve">rogressive GAN </w:t>
      </w:r>
      <w:r w:rsidRPr="00EA4AF5">
        <w:fldChar w:fldCharType="begin" w:fldLock="1"/>
      </w:r>
      <w:r w:rsidR="00B4389A">
        <w:instrText>ADDIN CSL_CITATION {"citationItems":[{"id":"ITEM-1","itemData":{"author":[{"dropping-particle":"","family":"Karras","given":"Tero","non-dropping-particle":"","parse-names":false,"suffix":""},{"dropping-particle":"","family":"Aila","given":"Timo","non-dropping-particle":"","parse-names":false,"suffix":""},{"dropping-particle":"","family":"Laine","given":"Samuli","non-dropping-particle":"","parse-names":false,"suffix":""},{"dropping-particle":"","family":"Lehtinen","given":"Jaakko","non-dropping-particle":"","parse-names":false,"suffix":""}],"container-title":"arXiv e-prints","id":"ITEM-1","issued":{"date-parts":[["2017","10"]]},"page":"arXiv:1710.10196","title":"Progressive Growing of GANs for Improved Quality, Stability, and Variation","type":"article-journal"},"uris":["http://www.mendeley.com/documents/?uuid=2dc19adc-33b2-4031-bf6f-91fdab50881a"]}],"mendeley":{"formattedCitation":"[14]","plainTextFormattedCitation":"[14]","previouslyFormattedCitation":"[14]"},"properties":{"noteIndex":0},"schema":"https://github.com/citation-style-language/schema/raw/master/csl-citation.json"}</w:instrText>
      </w:r>
      <w:r w:rsidRPr="00EA4AF5">
        <w:fldChar w:fldCharType="separate"/>
      </w:r>
      <w:r w:rsidR="00CD60A1" w:rsidRPr="00CD60A1">
        <w:rPr>
          <w:noProof/>
        </w:rPr>
        <w:t>[14]</w:t>
      </w:r>
      <w:r w:rsidRPr="00EA4AF5">
        <w:fldChar w:fldCharType="end"/>
      </w:r>
      <w:r w:rsidRPr="00EA4AF5">
        <w:t xml:space="preserve">, </w:t>
      </w:r>
      <w:r w:rsidR="0027579A">
        <w:t>s</w:t>
      </w:r>
      <w:r w:rsidRPr="00EA4AF5">
        <w:t xml:space="preserve">tyle GAN </w:t>
      </w:r>
      <w:r w:rsidRPr="00EA4AF5">
        <w:fldChar w:fldCharType="begin" w:fldLock="1"/>
      </w:r>
      <w:r w:rsidR="00B4389A">
        <w:instrText>ADDIN CSL_CITATION {"citationItems":[{"id":"ITEM-1","itemData":{"author":[{"dropping-particle":"","family":"Karras","given":"Tero","non-dropping-particle":"","parse-names":false,"suffix":""},{"dropping-particle":"","family":"Laine","given":"Samuli","non-dropping-particle":"","parse-names":false,"suffix":""},{"dropping-particle":"","family":"Aila","given":"Timo","non-dropping-particle":"","parse-names":false,"suffix":""}],"container-title":"arXiv e-prints","id":"ITEM-1","issued":{"date-parts":[["2018","12"]]},"page":"arXiv:1812.04948","title":"A Style-Based Generator Architecture for Generative Adversarial Networks","type":"article-journal"},"uris":["http://www.mendeley.com/documents/?uuid=a21bfef3-d7db-45ad-ab77-98ce8b32373b"]}],"mendeley":{"formattedCitation":"[15]","plainTextFormattedCitation":"[15]","previouslyFormattedCitation":"[15]"},"properties":{"noteIndex":0},"schema":"https://github.com/citation-style-language/schema/raw/master/csl-citation.json"}</w:instrText>
      </w:r>
      <w:r w:rsidRPr="00EA4AF5">
        <w:fldChar w:fldCharType="separate"/>
      </w:r>
      <w:r w:rsidR="00CD60A1" w:rsidRPr="00CD60A1">
        <w:rPr>
          <w:noProof/>
        </w:rPr>
        <w:t>[15]</w:t>
      </w:r>
      <w:r w:rsidRPr="00EA4AF5">
        <w:fldChar w:fldCharType="end"/>
      </w:r>
      <w:r w:rsidRPr="00EA4AF5">
        <w:t xml:space="preserve">, and </w:t>
      </w:r>
      <w:r w:rsidR="0027579A">
        <w:t>b</w:t>
      </w:r>
      <w:r w:rsidRPr="00EA4AF5">
        <w:t xml:space="preserve">idirectional GAN </w:t>
      </w:r>
      <w:r w:rsidRPr="00EA4AF5">
        <w:fldChar w:fldCharType="begin" w:fldLock="1"/>
      </w:r>
      <w:r w:rsidR="00B4389A">
        <w:instrText>ADDIN CSL_CITATION {"citationItems":[{"id":"ITEM-1","itemData":{"author":[{"dropping-particle":"","family":"Dumoulin","given":"Vincent","non-dropping-particle":"","parse-names":false,"suffix":""},{"dropping-particle":"","family":"Belghazi","given":"Ishmael","non-dropping-particle":"","parse-names":false,"suffix":""},{"dropping-particle":"","family":"Poole","given":"Ben","non-dropping-particle":"","parse-names":false,"suffix":""},{"dropping-particle":"","family":"Mastropietro","given":"Olivier","non-dropping-particle":"","parse-names":false,"suffix":""},{"dropping-particle":"","family":"Lamb","given":"Alex","non-dropping-particle":"","parse-names":false,"suffix":""},{"dropping-particle":"","family":"Arjovsky","given":"Martin","non-dropping-particle":"","parse-names":false,"suffix":""},{"dropping-particle":"","family":"Courville","given":"Aaron","non-dropping-particle":"","parse-names":false,"suffix":""}],"container-title":"arXiv e-prints","id":"ITEM-1","issued":{"date-parts":[["2016","6"]]},"page":"arXiv:1606.00704","title":"Adversarially Learned Inference","type":"article-journal"},"uris":["http://www.mendeley.com/documents/?uuid=5debf540-bc95-4491-bf4d-5e511588dc59"]}],"mendeley":{"formattedCitation":"[16]","plainTextFormattedCitation":"[16]","previouslyFormattedCitation":"[16]"},"properties":{"noteIndex":0},"schema":"https://github.com/citation-style-language/schema/raw/master/csl-citation.json"}</w:instrText>
      </w:r>
      <w:r w:rsidRPr="00EA4AF5">
        <w:fldChar w:fldCharType="separate"/>
      </w:r>
      <w:r w:rsidR="00CD60A1" w:rsidRPr="00CD60A1">
        <w:rPr>
          <w:noProof/>
        </w:rPr>
        <w:t>[16]</w:t>
      </w:r>
      <w:r w:rsidRPr="00EA4AF5">
        <w:fldChar w:fldCharType="end"/>
      </w:r>
      <w:r w:rsidRPr="00EA4AF5">
        <w:t>. These generative models have been successfully used in many areas, including digit generation</w:t>
      </w:r>
      <w:r w:rsidR="00CA6E58">
        <w:t xml:space="preserve"> </w:t>
      </w:r>
      <w:r w:rsidR="00896BCE">
        <w:fldChar w:fldCharType="begin" w:fldLock="1"/>
      </w:r>
      <w:r w:rsidR="00896BCE">
        <w:instrText>ADDIN CSL_CITATION {"citationItems":[{"id":"ITEM-1","itemData":{"abstract":"We describe a new approach for modeling the distribution of high-dimensional vectors of discrete variables. This model is inspired by the restricted Boltzmann machine (RBM), which has been shown to be a powerful model of such distributions. However, an RBM typically does not provide a tractable distribution estimator, since evaluating the probability it assigns to some given observation requires the computation of the so-called partition function, which itself is intractable for RBMs of even moderate size. Our model circumvents this difficulty by decomposing the joint distribution of observations into tractable conditional distributions and modeling each conditional using a non-linear function similar to a conditional of an RBM. Our model can also be interpreted as an autoencoder wired such that its output can be used to assign valid probabilities to observations. We show that this new model outperforms other multivariate binary distribution estimators on several datasets and performs similarly to a large (but intractable) RBM.","author":[{"dropping-particle":"","family":"Larochelle","given":"Hugo","non-dropping-particle":"","parse-names":false,"suffix":""},{"dropping-particle":"","family":"Murray","given":"Ian","non-dropping-particle":"","parse-names":false,"suffix":""}],"container-title":"Proceedings of the 14th International Conference on Artificial Intelligence and Statistics (AISTATS 2011)","id":"ITEM-1","issued":{"date-parts":[["2011"]]},"title":"The Neural Autoregressive Distribution Estimator","type":"paper-conference"},"uris":["http://www.mendeley.com/documents/?uuid=e6b12bef-2399-45a9-a91f-4ddbf9763024"]}],"mendeley":{"formattedCitation":"[6]","plainTextFormattedCitation":"[6]","previouslyFormattedCitation":"[6]"},"properties":{"noteIndex":0},"schema":"https://github.com/citation-style-language/schema/raw/master/csl-citation.json"}</w:instrText>
      </w:r>
      <w:r w:rsidR="00896BCE">
        <w:fldChar w:fldCharType="separate"/>
      </w:r>
      <w:r w:rsidR="00896BCE" w:rsidRPr="00896BCE">
        <w:rPr>
          <w:noProof/>
        </w:rPr>
        <w:t>[6]</w:t>
      </w:r>
      <w:r w:rsidR="00896BCE">
        <w:fldChar w:fldCharType="end"/>
      </w:r>
      <w:r w:rsidRPr="00EA4AF5">
        <w:t>, image generation</w:t>
      </w:r>
      <w:r w:rsidR="00896BCE">
        <w:t xml:space="preserve"> </w:t>
      </w:r>
      <w:r w:rsidR="00896BCE">
        <w:fldChar w:fldCharType="begin" w:fldLock="1"/>
      </w:r>
      <w:r w:rsidR="000A397F">
        <w:instrText>ADDIN CSL_CITATION {"citationItems":[{"id":"ITEM-1","itemData":{"ISSN":"10495258","abstract":"This work explores conditional image generation with a new image density model based on the PixelCNN architecture. The model can be conditioned on any vector, including descriptive labels or tags, or latent embeddings created by other networks. When conditioned on class labels from the ImageNet database, the model is able to generate diverse, realistic scenes representing distinct animals, objects, landscapes and structures. When conditioned on an embedding produced by a convolutional network given a single image of an unseen face, it generates a variety of new portraits of the same person with different facial expressions, poses and lighting conditions. We also show that conditional PixelCNN can serve as a powerful decoder in an image autoencoder. Additionally, the gated convolutional layers in the proposed model improve the log-likelihood of PixelCNN to match the state-of-the-art performance of PixelRNN on ImageNet, with greatly reduced computational cost.","author":[{"dropping-particle":"","family":"Oord","given":"Aäron","non-dropping-particle":"Van Den","parse-names":false,"suffix":""},{"dropping-particle":"","family":"Kalchbrenner","given":"Nal","non-dropping-particle":"","parse-names":false,"suffix":""},{"dropping-particle":"","family":"Vinyals","given":"Oriol","non-dropping-particle":"","parse-names":false,"suffix":""},{"dropping-particle":"","family":"Espeholt","given":"Lasse","non-dropping-particle":"","parse-names":false,"suffix":""},{"dropping-particle":"","family":"Graves","given":"Alex","non-dropping-particle":"","parse-names":false,"suffix":""},{"dropping-particle":"","family":"Kavukcuoglu","given":"Koray","non-dropping-particle":"","parse-names":false,"suffix":""}],"container-title":"Advances in Neural Information Processing Systems","id":"ITEM-1","issued":{"date-parts":[["2016"]]},"title":"Conditional image generation with PixelCNN decoders","type":"paper-conference"},"uris":["http://www.mendeley.com/documents/?uuid=edc39a5a-b470-446c-a516-4c7b603d26c3"]},{"id":"ITEM-2","itemData":{"author":[{"dropping-particle":"","family":"Karras","given":"Tero","non-dropping-particle":"","parse-names":false,"suffix":""},{"dropping-particle":"","family":"Aila","given":"Timo","non-dropping-particle":"","parse-names":false,"suffix":""},{"dropping-particle":"","family":"Laine","given":"Samuli","non-dropping-particle":"","parse-names":false,"suffix":""},{"dropping-particle":"","family":"Lehtinen","given":"Jaakko","non-dropping-particle":"","parse-names":false,"suffix":""}],"container-title":"arXiv e-prints","id":"ITEM-2","issued":{"date-parts":[["2017","10"]]},"page":"arXiv:1710.10196","title":"Progressive Growing of GANs for Improved Quality, Stability, and Variation","type":"article-journal"},"uris":["http://www.mendeley.com/documents/?uuid=2dc19adc-33b2-4031-bf6f-91fdab50881a"]}],"mendeley":{"formattedCitation":"[7, 14]","plainTextFormattedCitation":"[7, 14]","previouslyFormattedCitation":"[7, 14]"},"properties":{"noteIndex":0},"schema":"https://github.com/citation-style-language/schema/raw/master/csl-citation.json"}</w:instrText>
      </w:r>
      <w:r w:rsidR="00896BCE">
        <w:fldChar w:fldCharType="separate"/>
      </w:r>
      <w:r w:rsidR="00896BCE" w:rsidRPr="00896BCE">
        <w:rPr>
          <w:noProof/>
        </w:rPr>
        <w:t>[7, 14]</w:t>
      </w:r>
      <w:r w:rsidR="00896BCE">
        <w:fldChar w:fldCharType="end"/>
      </w:r>
      <w:r w:rsidRPr="00EA4AF5">
        <w:t xml:space="preserve">, audio generation </w:t>
      </w:r>
      <w:r w:rsidRPr="00EA4AF5">
        <w:fldChar w:fldCharType="begin" w:fldLock="1"/>
      </w:r>
      <w:r w:rsidR="00055DD2">
        <w:instrText>ADDIN CSL_CITATION {"citationItems":[{"id":"ITEM-1","itemData":{"author":[{"dropping-particle":"","family":"Oord","given":"Aaron","non-dropping-particle":"Van Den","parse-names":false,"suffix":""},{"dropping-particle":"","family":"Dieleman","given":"Sander","non-dropping-particle":"","parse-names":false,"suffix":""},{"dropping-particle":"","family":"Zen","given":"Heiga","non-dropping-particle":"","parse-names":false,"suffix":""},{"dropping-particle":"","family":"Simonyan","given":"Karen","non-dropping-particle":"","parse-names":false,"suffix":""},{"dropping-particle":"","family":"Vinyals","given":"Oriol","non-dropping-particle":"","parse-names":false,"suffix":""},{"dropping-particle":"","family":"Graves","given":"Alex","non-dropping-particle":"","parse-names":false,"suffix":""},{"dropping-particle":"","family":"Kalchbrenner","given":"Nal","non-dropping-particle":"","parse-names":false,"suffix":""},{"dropping-particle":"","family":"Senior","given":"Andrew","non-dropping-particle":"","parse-names":false,"suffix":""},{"dropping-particle":"","family":"Kavukcuoglu","given":"Koray","non-dropping-particle":"","parse-names":false,"suffix":""}],"container-title":"arXiv e-prints","id":"ITEM-1","issued":{"date-parts":[["2016","9"]]},"page":"arXiv:1609.03499","title":"WaveNet: A Generative Model for Raw Audio","type":"article-journal"},"uris":["http://www.mendeley.com/documents/?uuid=805dcd67-a83e-49a5-b45d-7c134b758180"]}],"mendeley":{"formattedCitation":"[17]","plainTextFormattedCitation":"[17]","previouslyFormattedCitation":"[17]"},"properties":{"noteIndex":0},"schema":"https://github.com/citation-style-language/schema/raw/master/csl-citation.json"}</w:instrText>
      </w:r>
      <w:r w:rsidRPr="00EA4AF5">
        <w:fldChar w:fldCharType="separate"/>
      </w:r>
      <w:r w:rsidR="00CD60A1" w:rsidRPr="00CD60A1">
        <w:rPr>
          <w:noProof/>
        </w:rPr>
        <w:t>[17]</w:t>
      </w:r>
      <w:r w:rsidRPr="00EA4AF5">
        <w:fldChar w:fldCharType="end"/>
      </w:r>
      <w:r w:rsidRPr="00EA4AF5">
        <w:t xml:space="preserve">, domain transformation </w:t>
      </w:r>
      <w:r w:rsidRPr="00EA4AF5">
        <w:fldChar w:fldCharType="begin" w:fldLock="1"/>
      </w:r>
      <w:r w:rsidR="00B4389A">
        <w:instrText>ADDIN CSL_CITATION {"citationItems":[{"id":"ITEM-1","itemData":{"DOI":"10.1109/ICCV.2017.244","ISBN":"9781538610329","ISSN":"15505499","abstract":"Image-to-image translation is a class of vision and graphics problems where the goal is to learn the mapping between an input image and an output image using a training set of aligned image pairs. However, for many tasks, paired training data will not be available. We present an approach for learning to translate an image from a source domain X to a target domain Y in the absence of paired examples. Our goal is to learn a mapping G : X → Y such that the distribution of images from G(X) is indistinguishable from the distribution Y using an adversarial loss. Because this mapping is highly under-constrained, we couple it with an inverse mapping F : Y → X and introduce a cycle consistency loss to push F(G(X)) ≈ X (and vice versa). Qualitative results are presented on several tasks where paired training data does not exist, including collection style transfer, object transfiguration, season transfer, photo enhancement, etc. Quantitative comparisons against several prior methods demonstrate the superiority of our approach.","author":[{"dropping-particle":"","family":"Zhu","given":"Jun Yan","non-dropping-particle":"","parse-names":false,"suffix":""},{"dropping-particle":"","family":"Park","given":"Taesung","non-dropping-particle":"","parse-names":false,"suffix":""},{"dropping-particle":"","family":"Isola","given":"Phillip","non-dropping-particle":"","parse-names":false,"suffix":""},{"dropping-particle":"","family":"Efros","given":"Alexei A.","non-dropping-particle":"","parse-names":false,"suffix":""}],"container-title":"Proceedings of the IEEE International Conference on Computer Vision","id":"ITEM-1","issued":{"date-parts":[["2017"]]},"title":"Unpaired Image-to-Image Translation Using Cycle-Consistent Adversarial Networks","type":"paper-conference"},"uris":["http://www.mendeley.com/documents/?uuid=90955449-5e01-42c2-95be-6d7b88444328"]}],"mendeley":{"formattedCitation":"[13]","plainTextFormattedCitation":"[13]","previouslyFormattedCitation":"[13]"},"properties":{"noteIndex":0},"schema":"https://github.com/citation-style-language/schema/raw/master/csl-citation.json"}</w:instrText>
      </w:r>
      <w:r w:rsidRPr="00EA4AF5">
        <w:fldChar w:fldCharType="separate"/>
      </w:r>
      <w:r w:rsidR="00CD60A1" w:rsidRPr="00CD60A1">
        <w:rPr>
          <w:noProof/>
        </w:rPr>
        <w:t>[13]</w:t>
      </w:r>
      <w:r w:rsidRPr="00EA4AF5">
        <w:fldChar w:fldCharType="end"/>
      </w:r>
      <w:r w:rsidRPr="00EA4AF5">
        <w:t xml:space="preserve">, super-resolution image creation </w:t>
      </w:r>
      <w:r w:rsidRPr="00EA4AF5">
        <w:fldChar w:fldCharType="begin" w:fldLock="1"/>
      </w:r>
      <w:r w:rsidR="00B4389A">
        <w:instrText>ADDIN CSL_CITATION {"citationItems":[{"id":"ITEM-1","itemData":{"author":[{"dropping-particle":"","family":"Ledig","given":"Christian","non-dropping-particle":"","parse-names":false,"suffix":""},{"dropping-particle":"","family":"Theis","given":"Lucas","non-dropping-particle":"","parse-names":false,"suffix":""},{"dropping-particle":"","family":"Huszar","given":"Ferenc","non-dropping-particle":"","parse-names":false,"suffix":""},{"dropping-particle":"","family":"Caballero","given":"Jose","non-dropping-particle":"","parse-names":false,"suffix":""},{"dropping-particle":"","family":"Cunningham","given":"Andrew","non-dropping-particle":"","parse-names":false,"suffix":""},{"dropping-particle":"","family":"Acosta","given":"Alejandro","non-dropping-particle":"","parse-names":false,"suffix":""},{"dropping-particle":"","family":"Aitken","given":"Andrew","non-dropping-particle":"","parse-names":false,"suffix":""},{"dropping-particle":"","family":"Tejani","given":"Alykhan","non-dropping-particle":"","parse-names":false,"suffix":""},{"dropping-particle":"","family":"Totz","given":"Johannes","non-dropping-particle":"","parse-names":false,"suffix":""},{"dropping-particle":"","family":"Wang","given":"Zehan","non-dropping-particle":"","parse-names":false,"suffix":""},{"dropping-particle":"","family":"Shi","given":"Wenzhe","non-dropping-particle":"","parse-names":false,"suffix":""}],"container-title":"arXiv e-prints","id":"ITEM-1","issued":{"date-parts":[["2016","9"]]},"page":"arXiv:1609.04802","title":"Photo-Realistic Single Image Super-Resolution Using a Generative Adversarial Network","type":"article-journal"},"uris":["http://www.mendeley.com/documents/?uuid=db112423-f0fe-4a1e-b77d-01341e98e2b0"]}],"mendeley":{"formattedCitation":"[18]","plainTextFormattedCitation":"[18]","previouslyFormattedCitation":"[18]"},"properties":{"noteIndex":0},"schema":"https://github.com/citation-style-language/schema/raw/master/csl-citation.json"}</w:instrText>
      </w:r>
      <w:r w:rsidRPr="00EA4AF5">
        <w:fldChar w:fldCharType="separate"/>
      </w:r>
      <w:r w:rsidR="00CD60A1" w:rsidRPr="00CD60A1">
        <w:rPr>
          <w:noProof/>
        </w:rPr>
        <w:t>[18]</w:t>
      </w:r>
      <w:r w:rsidRPr="00EA4AF5">
        <w:fldChar w:fldCharType="end"/>
      </w:r>
      <w:r w:rsidRPr="00EA4AF5">
        <w:t xml:space="preserve">, text-to-image translation </w:t>
      </w:r>
      <w:r w:rsidRPr="00EA4AF5">
        <w:fldChar w:fldCharType="begin" w:fldLock="1"/>
      </w:r>
      <w:r w:rsidR="00B4389A">
        <w:instrText>ADDIN CSL_CITATION {"citationItems":[{"id":"ITEM-1","itemData":{"author":[{"dropping-particle":"","family":"Reed","given":"Scott","non-dropping-particle":"","parse-names":false,"suffix":""},{"dropping-particle":"","family":"Akata","given":"Zeynep","non-dropping-particle":"","parse-names":false,"suffix":""},{"dropping-particle":"","family":"Yan","given":"Xinchen","non-dropping-particle":"","parse-names":false,"suffix":""},{"dropping-particle":"","family":"Logeswaran","given":"Lajanugen","non-dropping-particle":"","parse-names":false,"suffix":""},{"dropping-particle":"","family":"Schiele","given":"Bernt","non-dropping-particle":"","parse-names":false,"suffix":""},{"dropping-particle":"","family":"Lee","given":"Honglak","non-dropping-particle":"","parse-names":false,"suffix":""}],"container-title":"arXiv e-prints","id":"ITEM-1","issued":{"date-parts":[["2016","5"]]},"page":"arXiv:1605.05396","title":"Generative Adversarial Text to Image Synthesis","type":"article-journal"},"uris":["http://www.mendeley.com/documents/?uuid=81c3d0cb-01f7-408f-b216-084931b9ae3a"]}],"mendeley":{"formattedCitation":"[19]","plainTextFormattedCitation":"[19]","previouslyFormattedCitation":"[19]"},"properties":{"noteIndex":0},"schema":"https://github.com/citation-style-language/schema/raw/master/csl-citation.json"}</w:instrText>
      </w:r>
      <w:r w:rsidRPr="00EA4AF5">
        <w:fldChar w:fldCharType="separate"/>
      </w:r>
      <w:r w:rsidR="00CD60A1" w:rsidRPr="00CD60A1">
        <w:rPr>
          <w:noProof/>
        </w:rPr>
        <w:t>[19]</w:t>
      </w:r>
      <w:r w:rsidRPr="00EA4AF5">
        <w:fldChar w:fldCharType="end"/>
      </w:r>
      <w:r w:rsidRPr="00EA4AF5">
        <w:t xml:space="preserve">, and object segmentation </w:t>
      </w:r>
      <w:r w:rsidRPr="00EA4AF5">
        <w:fldChar w:fldCharType="begin" w:fldLock="1"/>
      </w:r>
      <w:r w:rsidR="00B4389A">
        <w:instrText>ADDIN CSL_CITATION {"citationItems":[{"id":"ITEM-1","itemData":{"author":[{"dropping-particle":"","family":"Isola","given":"Phillip","non-dropping-particle":"","parse-names":false,"suffix":""},{"dropping-particle":"","family":"Zhu","given":"Jun-Yan","non-dropping-particle":"","parse-names":false,"suffix":""},{"dropping-particle":"","family":"Zhou","given":"Tinghui","non-dropping-particle":"","parse-names":false,"suffix":""},{"dropping-particle":"","family":"Efros","given":"Alexei A","non-dropping-particle":"","parse-names":false,"suffix":""}],"container-title":"arXiv e-prints","id":"ITEM-1","issued":{"date-parts":[["2016","11"]]},"page":"arXiv:1611.07004","title":"Image-to-Image Translation with Conditional Adversarial Networks","type":"article-journal"},"uris":["http://www.mendeley.com/documents/?uuid=043a253d-25a3-44f5-ba1b-e98dba2062aa"]}],"mendeley":{"formattedCitation":"[20]","plainTextFormattedCitation":"[20]","previouslyFormattedCitation":"[20]"},"properties":{"noteIndex":0},"schema":"https://github.com/citation-style-language/schema/raw/master/csl-citation.json"}</w:instrText>
      </w:r>
      <w:r w:rsidRPr="00EA4AF5">
        <w:fldChar w:fldCharType="separate"/>
      </w:r>
      <w:r w:rsidR="00CD60A1" w:rsidRPr="00CD60A1">
        <w:rPr>
          <w:noProof/>
        </w:rPr>
        <w:t>[20]</w:t>
      </w:r>
      <w:r w:rsidRPr="00EA4AF5">
        <w:fldChar w:fldCharType="end"/>
      </w:r>
      <w:r w:rsidRPr="00EA4AF5">
        <w:t xml:space="preserve">. </w:t>
      </w:r>
    </w:p>
    <w:p w14:paraId="19348B70" w14:textId="1605A317" w:rsidR="00E23C81" w:rsidRPr="00EA4AF5" w:rsidRDefault="00D73D4A" w:rsidP="000A397F">
      <w:pPr>
        <w:pStyle w:val="NoSpacing"/>
      </w:pPr>
      <w:r w:rsidRPr="00EA4AF5">
        <w:t>Generative models have also been used in the geosciences, especially in the geological facies modeling problem.</w:t>
      </w:r>
      <w:r w:rsidR="0048669B">
        <w:t xml:space="preserve"> </w:t>
      </w:r>
      <w:proofErr w:type="spellStart"/>
      <w:r w:rsidR="0048669B">
        <w:t>Laloy</w:t>
      </w:r>
      <w:proofErr w:type="spellEnd"/>
      <w:r w:rsidR="0048669B">
        <w:t xml:space="preserve">, </w:t>
      </w:r>
      <w:proofErr w:type="spellStart"/>
      <w:r w:rsidR="0048669B">
        <w:t>Hérault</w:t>
      </w:r>
      <w:proofErr w:type="spellEnd"/>
      <w:r w:rsidR="000A397F">
        <w:t xml:space="preserve"> </w:t>
      </w:r>
      <w:r w:rsidR="000A397F">
        <w:fldChar w:fldCharType="begin" w:fldLock="1"/>
      </w:r>
      <w:r w:rsidR="000A397F">
        <w:instrText>ADDIN CSL_CITATION {"citationItems":[{"id":"ITEM-1","itemData":{"DOI":"10.1016/j.advwatres.2017.09.029","ISSN":"03091708","abstract":"Efficient and high-fidelity prior sampling and inversion for complex geological media is still a largely unsolved challenge. Here, we use a deep neural network of the variational autoencoder type to construct a parametric low-dimensional base model parameterization of complex binary geological media. For inversion purposes, it has the attractive feature that random draws from an uncorrelated standard normal distribution yield model realizations with spatial characteristics that are in agreement with the training set. In comparison with the most commonly used parametric representations in probabilistic inversion, we find that our dimensionality reduction (DR) approach outperforms principle component analysis (PCA), optimization-PCA (OPCA) and discrete cosine transform (DCT) DR techniques for unconditional geostatistical simulation of a channelized prior model. For the considered examples, important compression ratios (200–500) are achieved. Given that the construction of our parameterization requires a training set of several tens of thousands of prior model realizations, our DR approach is more suited for probabilistic (or deterministic) inversion than for unconditional (or point-conditioned) geostatistical simulation. Probabilistic inversions of 2D steady-state and 3D transient hydraulic tomography data are used to demonstrate the DR-based inversion. For the 2D case study, the performance is superior compared to current state-of-the-art multiple-point statistics inversion by sequential geostatistical resampling (SGR). Inversion results for the 3D application are also encouraging.","author":[{"dropping-particle":"","family":"Laloy","given":"Eric","non-dropping-particle":"","parse-names":false,"suffix":""},{"dropping-particle":"","family":"Hérault","given":"Romain","non-dropping-particle":"","parse-names":false,"suffix":""},{"dropping-particle":"","family":"Lee","given":"John","non-dropping-particle":"","parse-names":false,"suffix":""},{"dropping-particle":"","family":"Jacques","given":"Diederik","non-dropping-particle":"","parse-names":false,"suffix":""},{"dropping-particle":"","family":"Linde","given":"Niklas","non-dropping-particle":"","parse-names":false,"suffix":""}],"container-title":"Advances in Water Resources","id":"ITEM-1","issued":{"date-parts":[["2017"]]},"title":"Inversion using a new low-dimensional representation of complex binary geological media based on a deep neural network","type":"article-journal"},"uris":["http://www.mendeley.com/documents/?uuid=5df9992f-90d3-4b87-80bc-a67b0820ca6c"]}],"mendeley":{"formattedCitation":"[21]","plainTextFormattedCitation":"[21]","previouslyFormattedCitation":"[21]"},"properties":{"noteIndex":0},"schema":"https://github.com/citation-style-language/schema/raw/master/csl-citation.json"}</w:instrText>
      </w:r>
      <w:r w:rsidR="000A397F">
        <w:fldChar w:fldCharType="separate"/>
      </w:r>
      <w:r w:rsidR="000A397F" w:rsidRPr="000A397F">
        <w:rPr>
          <w:noProof/>
        </w:rPr>
        <w:t>[21]</w:t>
      </w:r>
      <w:r w:rsidR="000A397F">
        <w:fldChar w:fldCharType="end"/>
      </w:r>
      <w:r w:rsidRPr="00EA4AF5">
        <w:t xml:space="preserve"> used VAE for low-dimensional representation of binary geological models.</w:t>
      </w:r>
      <w:r w:rsidR="000A397F">
        <w:t xml:space="preserve"> Mosser, </w:t>
      </w:r>
      <w:proofErr w:type="spellStart"/>
      <w:r w:rsidR="000A397F">
        <w:t>Dubrule</w:t>
      </w:r>
      <w:proofErr w:type="spellEnd"/>
      <w:r w:rsidR="000A397F">
        <w:t xml:space="preserve"> </w:t>
      </w:r>
      <w:r w:rsidR="000A397F">
        <w:fldChar w:fldCharType="begin" w:fldLock="1"/>
      </w:r>
      <w:r w:rsidR="000A397F">
        <w:instrText>ADDIN CSL_CITATION {"citationItems":[{"id":"ITEM-1","itemData":{"DOI":"10.1103/PhysRevE.96.043309","ISSN":"24700053","abstract":"To evaluate the variability of multiphase flow properties of porous media at the pore scale, it is necessary to acquire a number of representative samples of the void-solid structure. While modern x-ray computer tomography has made it possible to extract three-dimensional images of the pore space, assessment of the variability in the inherent material properties is often experimentally not feasible. We present a method to reconstruct the solid-void structure of porous media by applying a generative neural network that allows an implicit description of the probability distribution represented by three-dimensional image data sets. We show, by using an adversarial learning approach for neural networks, that this method of unsupervised learning is able to generate representative samples of porous media that honor their statistics. We successfully compare measures of pore morphology, such as the Euler characteristic, two-point statistics, and directional single-phase permeability of synthetic realizations with the calculated properties of a bead pack, Berea sandstone, and Ketton limestone. Results show that generative adversarial networks can be used to reconstruct high-resolution three-dimensional images of porous media at different scales that are representative of the morphology of the images used to train the neural network. The fully convolutional nature of the trained neural network allows the generation of large samples while maintaining computational efficiency. Compared to classical stochastic methods of image reconstruction, the implicit representation of the learned data distribution can be stored and reused to generate multiple realizations of the pore structure very rapidly.","author":[{"dropping-particle":"","family":"Mosser","given":"Lukas","non-dropping-particle":"","parse-names":false,"suffix":""},{"dropping-particle":"","family":"Dubrule","given":"Olivier","non-dropping-particle":"","parse-names":false,"suffix":""},{"dropping-particle":"","family":"Blunt","given":"Martin J.","non-dropping-particle":"","parse-names":false,"suffix":""}],"container-title":"Physical Review E","id":"ITEM-1","issued":{"date-parts":[["2017"]]},"title":"Reconstruction of three-dimensional porous media using generative adversarial neural networks","type":"article-journal"},"uris":["http://www.mendeley.com/documents/?uuid=9d496a9c-c95a-4848-8c1d-42c0f6859ea0"]}],"mendeley":{"formattedCitation":"[22]","plainTextFormattedCitation":"[22]","previouslyFormattedCitation":"[22]"},"properties":{"noteIndex":0},"schema":"https://github.com/citation-style-language/schema/raw/master/csl-citation.json"}</w:instrText>
      </w:r>
      <w:r w:rsidR="000A397F">
        <w:fldChar w:fldCharType="separate"/>
      </w:r>
      <w:r w:rsidR="000A397F" w:rsidRPr="000A397F">
        <w:rPr>
          <w:noProof/>
        </w:rPr>
        <w:t>[22]</w:t>
      </w:r>
      <w:r w:rsidR="000A397F">
        <w:fldChar w:fldCharType="end"/>
      </w:r>
      <w:r w:rsidR="000A397F">
        <w:t xml:space="preserve"> </w:t>
      </w:r>
      <w:r w:rsidRPr="00EA4AF5">
        <w:t>and</w:t>
      </w:r>
      <w:r w:rsidR="000A397F">
        <w:t xml:space="preserve"> Mosser, </w:t>
      </w:r>
      <w:proofErr w:type="spellStart"/>
      <w:r w:rsidR="000A397F">
        <w:t>Dubrule</w:t>
      </w:r>
      <w:proofErr w:type="spellEnd"/>
      <w:r w:rsidR="000A397F">
        <w:t xml:space="preserve"> </w:t>
      </w:r>
      <w:r w:rsidR="000A397F">
        <w:fldChar w:fldCharType="begin" w:fldLock="1"/>
      </w:r>
      <w:r w:rsidR="000A397F">
        <w:instrText>ADDIN CSL_CITATION {"citationItems":[{"id":"ITEM-1","itemData":{"DOI":"10.1007/s11242-018-1039-9","ISSN":"15731634","abstract":"Stochastic image reconstruction is a key part of modern digital rock physics and material analysis that aims to create representative samples of microstructures for upsampling, upscaling and uncertainty quantification. We present new results of a method of three-dimensional stochastic image reconstruction based on generative adversarial neural networks (GANs). GANs are a family of unsupervised learning methods that require no a priori inference of the probability distribution associated with the training data. Thanks to the use of two convolutional neural networks, the discriminator and the generator, in the training phase, and only the generator in the simulation phase, GANs allow the sampling of large and realistic volumetric images. We apply a GAN-based workflow of training and image generation to an oolitic Ketton limestone micro-CT unsegmented gray-level dataset. Minkowski functionals calculated as a function of the segmentation threshold are compared between simulated and acquired images. Flow simulations are run on the segmented images, and effective permeability and velocity distributions of simulated flow are also compared. Results show that GANs allow a fast and accurate reconstruction of the evaluated image dataset. We discuss the performance of GANs in relation to other simulation techniques and stress the benefits resulting from the use of convolutional neural networks. We address a number of challenges involved in GANs, in particular the representation of the probability distribution associated with the training data.","author":[{"dropping-particle":"","family":"Mosser","given":"Lukas","non-dropping-particle":"","parse-names":false,"suffix":""},{"dropping-particle":"","family":"Dubrule","given":"Olivier","non-dropping-particle":"","parse-names":false,"suffix":""},{"dropping-particle":"","family":"Blunt","given":"Martin J.","non-dropping-particle":"","parse-names":false,"suffix":""}],"container-title":"Transport in Porous Media","id":"ITEM-1","issued":{"date-parts":[["2018"]]},"title":"Stochastic Reconstruction of an Oolitic Limestone by Generative Adversarial Networks","type":"article-journal"},"uris":["http://www.mendeley.com/documents/?uuid=95c62868-d679-4e8e-83be-196dff1fa923"]}],"mendeley":{"formattedCitation":"[23]","plainTextFormattedCitation":"[23]","previouslyFormattedCitation":"[23]"},"properties":{"noteIndex":0},"schema":"https://github.com/citation-style-language/schema/raw/master/csl-citation.json"}</w:instrText>
      </w:r>
      <w:r w:rsidR="000A397F">
        <w:fldChar w:fldCharType="separate"/>
      </w:r>
      <w:r w:rsidR="000A397F" w:rsidRPr="000A397F">
        <w:rPr>
          <w:noProof/>
        </w:rPr>
        <w:t>[23]</w:t>
      </w:r>
      <w:r w:rsidR="000A397F">
        <w:fldChar w:fldCharType="end"/>
      </w:r>
      <w:r w:rsidRPr="00EA4AF5">
        <w:t xml:space="preserve"> used DCGAN for generating three-dimensional solid-void structure of porous media and micro-CT-scale </w:t>
      </w:r>
      <w:proofErr w:type="spellStart"/>
      <w:r w:rsidRPr="00EA4AF5">
        <w:t>oolitic</w:t>
      </w:r>
      <w:proofErr w:type="spellEnd"/>
      <w:r w:rsidRPr="00EA4AF5">
        <w:t xml:space="preserve"> </w:t>
      </w:r>
      <w:proofErr w:type="spellStart"/>
      <w:r w:rsidRPr="00EA4AF5">
        <w:t>Ketton</w:t>
      </w:r>
      <w:proofErr w:type="spellEnd"/>
      <w:r w:rsidRPr="00EA4AF5">
        <w:t xml:space="preserve"> limestone.</w:t>
      </w:r>
      <w:r w:rsidR="000A397F">
        <w:t xml:space="preserve"> Chan and Elsheikh </w:t>
      </w:r>
      <w:r w:rsidR="000A397F">
        <w:fldChar w:fldCharType="begin" w:fldLock="1"/>
      </w:r>
      <w:r w:rsidR="000A397F">
        <w:instrText>ADDIN CSL_CITATION {"citationItems":[{"id":"ITEM-1","itemData":{"author":[{"dropping-particle":"","family":"Chan","given":"Shing","non-dropping-particle":"","parse-names":false,"suffix":""},{"dropping-particle":"","family":"Elsheikh","given":"Ahmed H","non-dropping-particle":"","parse-names":false,"suffix":""}],"id":"ITEM-1","issued":{"date-parts":[["2017"]]},"title":"Parametrization and generation of geological models with generative adversarial networks","type":"article"},"uris":["http://www.mendeley.com/documents/?uuid=ab5bee45-0e4f-4184-b26e-a58712e13a5b"]}],"mendeley":{"formattedCitation":"[24]","plainTextFormattedCitation":"[24]","previouslyFormattedCitation":"[24]"},"properties":{"noteIndex":0},"schema":"https://github.com/citation-style-language/schema/raw/master/csl-citation.json"}</w:instrText>
      </w:r>
      <w:r w:rsidR="000A397F">
        <w:fldChar w:fldCharType="separate"/>
      </w:r>
      <w:r w:rsidR="000A397F" w:rsidRPr="000A397F">
        <w:rPr>
          <w:noProof/>
        </w:rPr>
        <w:t>[24]</w:t>
      </w:r>
      <w:r w:rsidR="000A397F">
        <w:fldChar w:fldCharType="end"/>
      </w:r>
      <w:r w:rsidRPr="00EA4AF5">
        <w:t xml:space="preserve"> used Wasserstein DCGAN to generate geological facies models. </w:t>
      </w:r>
    </w:p>
    <w:p w14:paraId="328CB1B4" w14:textId="4B3AD8D4" w:rsidR="00D73D4A" w:rsidRPr="00EA4AF5" w:rsidRDefault="00D73D4A" w:rsidP="000A397F">
      <w:pPr>
        <w:pStyle w:val="NoSpacing"/>
      </w:pPr>
      <w:r w:rsidRPr="00EA4AF5">
        <w:t>In the above GAN applications</w:t>
      </w:r>
      <w:r w:rsidR="00E23C81">
        <w:t>,</w:t>
      </w:r>
      <w:r w:rsidRPr="00EA4AF5">
        <w:t xml:space="preserve"> all layers of GANs were trained concurrently.</w:t>
      </w:r>
      <w:r w:rsidR="000A397F">
        <w:t xml:space="preserve"> </w:t>
      </w:r>
      <w:proofErr w:type="spellStart"/>
      <w:r w:rsidR="000A397F">
        <w:t>Karras</w:t>
      </w:r>
      <w:proofErr w:type="spellEnd"/>
      <w:r w:rsidR="000A397F">
        <w:t xml:space="preserve">, Aila </w:t>
      </w:r>
      <w:r w:rsidR="000A397F">
        <w:fldChar w:fldCharType="begin" w:fldLock="1"/>
      </w:r>
      <w:r w:rsidR="00841FC9">
        <w:instrText>ADDIN CSL_CITATION {"citationItems":[{"id":"ITEM-1","itemData":{"author":[{"dropping-particle":"","family":"Karras","given":"Tero","non-dropping-particle":"","parse-names":false,"suffix":""},{"dropping-particle":"","family":"Aila","given":"Timo","non-dropping-particle":"","parse-names":false,"suffix":""},{"dropping-particle":"","family":"Laine","given":"Samuli","non-dropping-particle":"","parse-names":false,"suffix":""},{"dropping-particle":"","family":"Lehtinen","given":"Jaakko","non-dropping-particle":"","parse-names":false,"suffix":""}],"container-title":"arXiv e-prints","id":"ITEM-1","issued":{"date-parts":[["2017","10"]]},"page":"arXiv:1710.10196","title":"Progressive Growing of GANs for Improved Quality, Stability, and Variation","type":"article-journal"},"uris":["http://www.mendeley.com/documents/?uuid=2dc19adc-33b2-4031-bf6f-91fdab50881a"]}],"mendeley":{"formattedCitation":"[14]","plainTextFormattedCitation":"[14]","previouslyFormattedCitation":"[14]"},"properties":{"noteIndex":0},"schema":"https://github.com/citation-style-language/schema/raw/master/csl-citation.json"}</w:instrText>
      </w:r>
      <w:r w:rsidR="000A397F">
        <w:fldChar w:fldCharType="separate"/>
      </w:r>
      <w:r w:rsidR="000A397F" w:rsidRPr="000A397F">
        <w:rPr>
          <w:noProof/>
        </w:rPr>
        <w:t>[14]</w:t>
      </w:r>
      <w:r w:rsidR="000A397F">
        <w:fldChar w:fldCharType="end"/>
      </w:r>
      <w:r w:rsidRPr="00EA4AF5">
        <w:t xml:space="preserve"> proposed an alternative to the conventional training process - the progressive growing of GANs or the progressive training process, i.e. training GANs layer by layer, and proved the superiority of this progressive training process over the conventional training process in multiple applications. </w:t>
      </w:r>
      <w:r w:rsidR="00E838AF">
        <w:t>The focus of this paper is to</w:t>
      </w:r>
      <w:r w:rsidRPr="00EA4AF5">
        <w:t xml:space="preserve"> investigate the progressive GAN training process for geologic facies modeling, and compare the progressive training process with the conventional training process, based on a set of evaluation metrics</w:t>
      </w:r>
      <w:r w:rsidR="00E838AF">
        <w:t>, including realistic reproduction of facies distributions and computation time</w:t>
      </w:r>
      <w:r w:rsidRPr="00EA4AF5">
        <w:t xml:space="preserve">. In addition, we also build a large training dataset for facies modeling. This dataset can be used for many facies modeling-related future works. </w:t>
      </w:r>
    </w:p>
    <w:p w14:paraId="37B24D8A" w14:textId="5B3E5BD8" w:rsidR="00D73D4A" w:rsidRDefault="00D73D4A" w:rsidP="00841FC9">
      <w:pPr>
        <w:pStyle w:val="NoSpacing"/>
      </w:pPr>
      <w:r w:rsidRPr="00EA4AF5">
        <w:t>This paper is organized as follows. In section 2, we introduce related background materials on GANs. Section 3 presents the workflows and settings on how to train GANs for facies modeling with both the conventional and the progressive training processes. In section 4, we build a set of evaluation metrics for the trained GANs. Section 5 presents the facies model training dataset. Then, in section 6 we compare and analyze the results of the trained conventional GANs and progressive GANs. Finally, conclusions are provided in section 7.</w:t>
      </w:r>
    </w:p>
    <w:p w14:paraId="49F596FF" w14:textId="77777777" w:rsidR="0088225F" w:rsidRPr="00EA4AF5" w:rsidRDefault="0088225F" w:rsidP="00686AD9">
      <w:pPr>
        <w:pStyle w:val="Heading1"/>
      </w:pPr>
      <w:r w:rsidRPr="00EA4AF5">
        <w:t xml:space="preserve">2. Background on GANs </w:t>
      </w:r>
    </w:p>
    <w:p w14:paraId="6DAE7FF0" w14:textId="77777777" w:rsidR="0088225F" w:rsidRPr="00EA4AF5" w:rsidRDefault="0088225F" w:rsidP="0088225F">
      <w:pPr>
        <w:pStyle w:val="Heading2"/>
      </w:pPr>
      <w:r w:rsidRPr="00EA4AF5">
        <w:t>2.1 GAN framework</w:t>
      </w:r>
    </w:p>
    <w:p w14:paraId="5A6F0915" w14:textId="70E4A89F" w:rsidR="0088225F" w:rsidRPr="00EA4AF5" w:rsidRDefault="0088225F" w:rsidP="00907F35">
      <w:pPr>
        <w:pStyle w:val="NormalWeb"/>
        <w:ind w:firstLine="720"/>
        <w:jc w:val="both"/>
      </w:pPr>
      <w:r w:rsidRPr="00EA4AF5">
        <w:t>The framework of GANs was proposed by</w:t>
      </w:r>
      <w:r w:rsidR="000A397F">
        <w:t xml:space="preserve"> </w:t>
      </w:r>
      <w:r w:rsidR="000A397F" w:rsidRPr="000A397F">
        <w:rPr>
          <w:rFonts w:eastAsia="Times New Roman"/>
          <w:lang w:eastAsia="zh-CN"/>
        </w:rPr>
        <w:t xml:space="preserve">Goodfellow, </w:t>
      </w:r>
      <w:proofErr w:type="spellStart"/>
      <w:r w:rsidR="000A397F" w:rsidRPr="000A397F">
        <w:rPr>
          <w:lang w:eastAsia="zh-CN"/>
        </w:rPr>
        <w:t>Pouget</w:t>
      </w:r>
      <w:proofErr w:type="spellEnd"/>
      <w:r w:rsidR="000A397F" w:rsidRPr="000A397F">
        <w:rPr>
          <w:lang w:eastAsia="zh-CN"/>
        </w:rPr>
        <w:t>-Abadie</w:t>
      </w:r>
      <w:r w:rsidR="00841FC9">
        <w:rPr>
          <w:lang w:eastAsia="zh-CN"/>
        </w:rPr>
        <w:t xml:space="preserve"> </w:t>
      </w:r>
      <w:r w:rsidR="00841FC9">
        <w:rPr>
          <w:lang w:eastAsia="zh-CN"/>
        </w:rPr>
        <w:fldChar w:fldCharType="begin" w:fldLock="1"/>
      </w:r>
      <w:r w:rsidR="00841FC9">
        <w:rPr>
          <w:lang w:eastAsia="zh-CN"/>
        </w:rPr>
        <w:instrText>ADDIN CSL_CITATION {"citationItems":[{"id":"ITEM-1","itemData":{"DOI":"10.1001/jamainternmed.2016.8245","ISBN":"1406.2661","ISSN":"10495258","abstract":"We propose a new framework for estimating generative models via an adversar- ial process; in which we simultaneously train two models: a generative model G that captures the data distribution; and a discriminative model D that estimates the probability that a sample came from the training data rather thanG. The train- ing procedure for G is to maximize the probability of D making a mistake. This framework corresponds to a minimax two-player game. In the space of arbitrary functions G and D; a unique solution exists; with G recovering the training data distribution andD equal to 1 2 everywhere. In the case where G andD are defined by multilayer perceptrons; the entire system can be trained with backpropagation. There is no need for any Markov chains or unrolled approximate inference net- works during either training or generation of samples. Experiments demonstrate the potential of the framework through qualitative and quantitative evaluation of the generated samples. 1","author":[{"dropping-particle":"","family":"Goodfellow","given":"Ian","non-dropping-particle":"","parse-names":false,"suffix":""},{"dropping-particle":"","family":"Pouget-Abadie","given":"Jean","non-dropping-particle":"","parse-names":false,"suffix":""},{"dropping-particle":"","family":"Mirza","given":"Mehdi","non-dropping-particle":"","parse-names":false,"suffix":""},{"dropping-particle":"","family":"Xu","given":"Bing","non-dropping-particle":"","parse-names":false,"suffix":""},{"dropping-particle":"","family":"Warde-Farley","given":"David","non-dropping-particle":"","parse-names":false,"suffix":""},{"dropping-particle":"","family":"Ozair","given":"Sherjil","non-dropping-particle":"","parse-names":false,"suffix":""},{"dropping-particle":"","family":"Courville","given":"Aaron","non-dropping-particle":"","parse-names":false,"suffix":""},{"dropping-particle":"","family":"Bengio","given":"Yoshua","non-dropping-particle":"","parse-names":false,"suffix":""}],"container-title":"Advances in Neural Information Processing Systems 27","id":"ITEM-1","issued":{"date-parts":[["2014"]]},"title":"Generative Adversarial Networks","type":"paper-conference"},"uris":["http://www.mendeley.com/documents/?uuid=bba3b791-443d-42d9-b646-a83caede1c09"]}],"mendeley":{"formattedCitation":"[9]","plainTextFormattedCitation":"[9]","previouslyFormattedCitation":"[9]"},"properties":{"noteIndex":0},"schema":"https://github.com/citation-style-language/schema/raw/master/csl-citation.json"}</w:instrText>
      </w:r>
      <w:r w:rsidR="00841FC9">
        <w:rPr>
          <w:lang w:eastAsia="zh-CN"/>
        </w:rPr>
        <w:fldChar w:fldCharType="separate"/>
      </w:r>
      <w:r w:rsidR="00841FC9" w:rsidRPr="00841FC9">
        <w:rPr>
          <w:noProof/>
          <w:lang w:eastAsia="zh-CN"/>
        </w:rPr>
        <w:t>[9]</w:t>
      </w:r>
      <w:r w:rsidR="00841FC9">
        <w:rPr>
          <w:lang w:eastAsia="zh-CN"/>
        </w:rPr>
        <w:fldChar w:fldCharType="end"/>
      </w:r>
      <w:r w:rsidRPr="00EA4AF5">
        <w:t xml:space="preserve"> to address the generative problem. Given many observed real samples </w:t>
      </w:r>
      <m:oMath>
        <m:sSub>
          <m:sSubPr>
            <m:ctrlPr>
              <w:rPr>
                <w:rFonts w:ascii="Cambria Math" w:hAnsi="Cambria Math"/>
                <w:i/>
              </w:rPr>
            </m:ctrlPr>
          </m:sSubPr>
          <m:e>
            <m:r>
              <w:rPr>
                <w:rFonts w:ascii="Cambria Math" w:hAnsi="Cambria Math"/>
              </w:rPr>
              <m:t>x</m:t>
            </m:r>
          </m:e>
          <m:sub>
            <m:r>
              <w:rPr>
                <w:rFonts w:ascii="Cambria Math" w:hAnsi="Cambria Math"/>
              </w:rPr>
              <m:t>r</m:t>
            </m:r>
          </m:sub>
        </m:sSub>
      </m:oMath>
      <w:r w:rsidRPr="00EA4AF5">
        <w:t xml:space="preserve">’s from an unknown distribution </w:t>
      </w:r>
      <m:oMath>
        <m:sSub>
          <m:sSubPr>
            <m:ctrlPr>
              <w:rPr>
                <w:rFonts w:ascii="Cambria Math" w:hAnsi="Cambria Math"/>
                <w:i/>
              </w:rPr>
            </m:ctrlPr>
          </m:sSubPr>
          <m:e>
            <m:r>
              <w:rPr>
                <w:rFonts w:ascii="Cambria Math" w:hAnsi="Cambria Math"/>
              </w:rPr>
              <m:t>p</m:t>
            </m:r>
          </m:e>
          <m:sub>
            <m:r>
              <w:rPr>
                <w:rFonts w:ascii="Cambria Math" w:hAnsi="Cambria Math"/>
              </w:rPr>
              <m:t>data</m:t>
            </m:r>
          </m:sub>
        </m:sSub>
      </m:oMath>
      <w:r w:rsidRPr="00EA4AF5">
        <w:t xml:space="preserve"> over a high-dimensional space </w:t>
      </w:r>
      <m:oMath>
        <m:r>
          <m:rPr>
            <m:scr m:val="script"/>
          </m:rPr>
          <w:rPr>
            <w:rFonts w:ascii="Cambria Math" w:hAnsi="Cambria Math"/>
          </w:rPr>
          <m:t>X</m:t>
        </m:r>
      </m:oMath>
      <w:r w:rsidRPr="00EA4AF5">
        <w:t xml:space="preserve">, i.e., </w:t>
      </w:r>
      <m:oMath>
        <m:sSub>
          <m:sSubPr>
            <m:ctrlPr>
              <w:rPr>
                <w:rFonts w:ascii="Cambria Math" w:hAnsi="Cambria Math"/>
                <w:i/>
              </w:rPr>
            </m:ctrlPr>
          </m:sSubPr>
          <m:e>
            <m:r>
              <w:rPr>
                <w:rFonts w:ascii="Cambria Math" w:hAnsi="Cambria Math"/>
              </w:rPr>
              <m:t>x</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data</m:t>
            </m:r>
          </m:sub>
        </m:sSub>
      </m:oMath>
      <w:r w:rsidRPr="00EA4AF5">
        <w:t xml:space="preserve">, the goal of GANs is to train a generative model that can reproduce a distribution </w:t>
      </w:r>
      <m:oMath>
        <m:sSub>
          <m:sSubPr>
            <m:ctrlPr>
              <w:rPr>
                <w:rFonts w:ascii="Cambria Math" w:hAnsi="Cambria Math"/>
                <w:i/>
              </w:rPr>
            </m:ctrlPr>
          </m:sSubPr>
          <m:e>
            <m:r>
              <w:rPr>
                <w:rFonts w:ascii="Cambria Math" w:hAnsi="Cambria Math"/>
              </w:rPr>
              <m:t>p</m:t>
            </m:r>
          </m:e>
          <m:sub>
            <m:r>
              <w:rPr>
                <w:rFonts w:ascii="Cambria Math" w:hAnsi="Cambria Math"/>
              </w:rPr>
              <m:t>G</m:t>
            </m:r>
          </m:sub>
        </m:sSub>
      </m:oMath>
      <w:r w:rsidRPr="00EA4AF5">
        <w:t xml:space="preserve"> to approximate </w:t>
      </w:r>
      <m:oMath>
        <m:sSub>
          <m:sSubPr>
            <m:ctrlPr>
              <w:rPr>
                <w:rFonts w:ascii="Cambria Math" w:hAnsi="Cambria Math"/>
                <w:i/>
              </w:rPr>
            </m:ctrlPr>
          </m:sSubPr>
          <m:e>
            <m:r>
              <w:rPr>
                <w:rFonts w:ascii="Cambria Math" w:hAnsi="Cambria Math"/>
              </w:rPr>
              <m:t>p</m:t>
            </m:r>
          </m:e>
          <m:sub>
            <m:r>
              <w:rPr>
                <w:rFonts w:ascii="Cambria Math" w:hAnsi="Cambria Math"/>
              </w:rPr>
              <m:t>data</m:t>
            </m:r>
          </m:sub>
        </m:sSub>
      </m:oMath>
      <w:r w:rsidRPr="00EA4AF5">
        <w:t xml:space="preserve">. </w:t>
      </w:r>
      <w:r w:rsidR="00AA3166">
        <w:t xml:space="preserve">Fig. </w:t>
      </w:r>
      <w:r w:rsidRPr="00EA4AF5">
        <w:t>1 shows the typical workflow of a GAN. In general, a GAN includes two trainable blocks, a generator (</w:t>
      </w:r>
      <m:oMath>
        <m:sSub>
          <m:sSubPr>
            <m:ctrlPr>
              <w:rPr>
                <w:rFonts w:ascii="Cambria Math" w:hAnsi="Cambria Math"/>
                <w:i/>
              </w:rPr>
            </m:ctrlPr>
          </m:sSubPr>
          <m:e>
            <m:r>
              <w:rPr>
                <w:rFonts w:ascii="Cambria Math" w:hAnsi="Cambria Math"/>
              </w:rPr>
              <m:t>G</m:t>
            </m:r>
          </m:e>
          <m:sub>
            <m:r>
              <w:rPr>
                <w:rFonts w:ascii="Cambria Math" w:hAnsi="Cambria Math"/>
              </w:rPr>
              <m:t>θ</m:t>
            </m:r>
          </m:sub>
        </m:sSub>
      </m:oMath>
      <w:r w:rsidRPr="00EA4AF5">
        <w:t>) and a discriminator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Pr="00EA4AF5">
        <w:t>) (</w:t>
      </w:r>
      <m:oMath>
        <m:r>
          <w:rPr>
            <w:rFonts w:ascii="Cambria Math" w:hAnsi="Cambria Math"/>
          </w:rPr>
          <m:t>θ</m:t>
        </m:r>
      </m:oMath>
      <w:r w:rsidRPr="00EA4AF5">
        <w:t xml:space="preserve"> and </w:t>
      </w:r>
      <m:oMath>
        <m:r>
          <w:rPr>
            <w:rFonts w:ascii="Cambria Math" w:hAnsi="Cambria Math"/>
          </w:rPr>
          <m:t>φ</m:t>
        </m:r>
      </m:oMath>
      <w:r w:rsidRPr="00EA4AF5">
        <w:t xml:space="preserve"> are trainable parameters). We define a latent variable </w:t>
      </w:r>
      <m:oMath>
        <m:r>
          <w:rPr>
            <w:rFonts w:ascii="Cambria Math" w:hAnsi="Cambria Math"/>
          </w:rPr>
          <m:t>Z</m:t>
        </m:r>
      </m:oMath>
      <w:r w:rsidRPr="00EA4AF5">
        <w:t xml:space="preserve"> with a known dist</w:t>
      </w:r>
      <w:proofErr w:type="spellStart"/>
      <w:r w:rsidRPr="00EA4AF5">
        <w:t>ribution</w:t>
      </w:r>
      <w:proofErr w:type="spellEnd"/>
      <w:r w:rsidRPr="00EA4AF5">
        <w:t xml:space="preserve"> </w:t>
      </w:r>
      <m:oMath>
        <m:sSub>
          <m:sSubPr>
            <m:ctrlPr>
              <w:rPr>
                <w:rFonts w:ascii="Cambria Math" w:hAnsi="Cambria Math"/>
                <w:i/>
              </w:rPr>
            </m:ctrlPr>
          </m:sSubPr>
          <m:e>
            <m:r>
              <w:rPr>
                <w:rFonts w:ascii="Cambria Math" w:hAnsi="Cambria Math"/>
              </w:rPr>
              <m:t>p</m:t>
            </m:r>
          </m:e>
          <m:sub>
            <m:r>
              <w:rPr>
                <w:rFonts w:ascii="Cambria Math" w:hAnsi="Cambria Math"/>
              </w:rPr>
              <m:t>z</m:t>
            </m:r>
          </m:sub>
        </m:sSub>
      </m:oMath>
      <w:r w:rsidRPr="00EA4AF5">
        <w:t xml:space="preserve"> (e.g., Gaussian) over a low-dimensional space </w:t>
      </w:r>
      <m:oMath>
        <m:r>
          <m:rPr>
            <m:scr m:val="script"/>
          </m:rPr>
          <w:rPr>
            <w:rFonts w:ascii="Cambria Math" w:hAnsi="Cambria Math"/>
          </w:rPr>
          <m:t>Z</m:t>
        </m:r>
      </m:oMath>
      <w:r w:rsidRPr="00EA4AF5">
        <w:t xml:space="preserve">, and define </w:t>
      </w:r>
      <m:oMath>
        <m:r>
          <w:rPr>
            <w:rFonts w:ascii="Cambria Math" w:hAnsi="Cambria Math"/>
          </w:rPr>
          <m:t>z</m:t>
        </m:r>
      </m:oMath>
      <w:r w:rsidRPr="00EA4AF5">
        <w:t xml:space="preserve"> as a sample from </w:t>
      </w:r>
      <m:oMath>
        <m:r>
          <w:rPr>
            <w:rFonts w:ascii="Cambria Math" w:hAnsi="Cambria Math"/>
          </w:rPr>
          <m:t>Z</m:t>
        </m:r>
      </m:oMath>
      <w:r w:rsidRPr="00EA4AF5">
        <w:t xml:space="preserve">, i.e., </w:t>
      </w:r>
      <m:oMath>
        <m:r>
          <w:rPr>
            <w:rFonts w:ascii="Cambria Math" w:hAnsi="Cambria Math"/>
          </w:rPr>
          <m:t>z~</m:t>
        </m:r>
        <m:sSub>
          <m:sSubPr>
            <m:ctrlPr>
              <w:rPr>
                <w:rFonts w:ascii="Cambria Math" w:hAnsi="Cambria Math"/>
                <w:i/>
              </w:rPr>
            </m:ctrlPr>
          </m:sSubPr>
          <m:e>
            <m:r>
              <w:rPr>
                <w:rFonts w:ascii="Cambria Math" w:hAnsi="Cambria Math"/>
              </w:rPr>
              <m:t>p</m:t>
            </m:r>
          </m:e>
          <m:sub>
            <m:r>
              <w:rPr>
                <w:rFonts w:ascii="Cambria Math" w:hAnsi="Cambria Math"/>
              </w:rPr>
              <m:t>z</m:t>
            </m:r>
          </m:sub>
        </m:sSub>
      </m:oMath>
      <w:r w:rsidRPr="00EA4AF5">
        <w:t xml:space="preserve">. The generator </w:t>
      </w:r>
      <m:oMath>
        <m:sSub>
          <m:sSubPr>
            <m:ctrlPr>
              <w:rPr>
                <w:rFonts w:ascii="Cambria Math" w:hAnsi="Cambria Math"/>
                <w:i/>
              </w:rPr>
            </m:ctrlPr>
          </m:sSubPr>
          <m:e>
            <m:r>
              <w:rPr>
                <w:rFonts w:ascii="Cambria Math" w:hAnsi="Cambria Math"/>
              </w:rPr>
              <m:t>G</m:t>
            </m:r>
          </m:e>
          <m:sub>
            <m:r>
              <w:rPr>
                <w:rFonts w:ascii="Cambria Math" w:hAnsi="Cambria Math"/>
              </w:rPr>
              <m:t>θ</m:t>
            </m:r>
          </m:sub>
        </m:sSub>
      </m:oMath>
      <w:r w:rsidRPr="00EA4AF5">
        <w:t xml:space="preserve"> maps </w:t>
      </w:r>
      <m:oMath>
        <m:r>
          <w:rPr>
            <w:rFonts w:ascii="Cambria Math" w:hAnsi="Cambria Math"/>
          </w:rPr>
          <m:t>z</m:t>
        </m:r>
      </m:oMath>
      <w:r w:rsidRPr="00EA4AF5">
        <w:t xml:space="preserve"> into </w:t>
      </w:r>
      <m:oMath>
        <m:sSub>
          <m:sSubPr>
            <m:ctrlPr>
              <w:rPr>
                <w:rFonts w:ascii="Cambria Math" w:hAnsi="Cambria Math"/>
                <w:i/>
              </w:rPr>
            </m:ctrlPr>
          </m:sSubPr>
          <m:e>
            <m:r>
              <w:rPr>
                <w:rFonts w:ascii="Cambria Math" w:hAnsi="Cambria Math"/>
              </w:rPr>
              <m:t>x</m:t>
            </m:r>
          </m:e>
          <m:sub>
            <m:r>
              <w:rPr>
                <w:rFonts w:ascii="Cambria Math" w:hAnsi="Cambria Math"/>
              </w:rPr>
              <m:t>G</m:t>
            </m:r>
          </m:sub>
        </m:sSub>
      </m:oMath>
      <w:r w:rsidRPr="00EA4AF5">
        <w:t xml:space="preserve"> over the space </w:t>
      </w:r>
      <m:oMath>
        <m:r>
          <m:rPr>
            <m:scr m:val="script"/>
          </m:rPr>
          <w:rPr>
            <w:rFonts w:ascii="Cambria Math" w:hAnsi="Cambria Math"/>
          </w:rPr>
          <m:t>X</m:t>
        </m:r>
      </m:oMath>
      <w:r w:rsidRPr="00EA4AF5">
        <w:t xml:space="preserve">, i.e., </w:t>
      </w:r>
      <m:oMath>
        <m:sSub>
          <m:sSubPr>
            <m:ctrlPr>
              <w:rPr>
                <w:rFonts w:ascii="Cambria Math" w:hAnsi="Cambria Math"/>
                <w:i/>
              </w:rPr>
            </m:ctrlPr>
          </m:sSubPr>
          <m:e>
            <m:r>
              <w:rPr>
                <w:rFonts w:ascii="Cambria Math" w:hAnsi="Cambria Math"/>
              </w:rPr>
              <m:t>x</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θ</m:t>
            </m:r>
          </m:sub>
        </m:sSub>
        <m:d>
          <m:dPr>
            <m:ctrlPr>
              <w:rPr>
                <w:rFonts w:ascii="Cambria Math" w:hAnsi="Cambria Math"/>
                <w:i/>
              </w:rPr>
            </m:ctrlPr>
          </m:dPr>
          <m:e>
            <m:r>
              <w:rPr>
                <w:rFonts w:ascii="Cambria Math" w:hAnsi="Cambria Math"/>
              </w:rPr>
              <m:t>z</m:t>
            </m:r>
          </m:e>
        </m:d>
      </m:oMath>
      <w:r w:rsidRPr="00EA4AF5">
        <w:t xml:space="preserve">; the distribution of </w:t>
      </w:r>
      <m:oMath>
        <m:sSub>
          <m:sSubPr>
            <m:ctrlPr>
              <w:rPr>
                <w:rFonts w:ascii="Cambria Math" w:hAnsi="Cambria Math"/>
                <w:i/>
              </w:rPr>
            </m:ctrlPr>
          </m:sSubPr>
          <m:e>
            <m:r>
              <w:rPr>
                <w:rFonts w:ascii="Cambria Math" w:hAnsi="Cambria Math"/>
              </w:rPr>
              <m:t>x</m:t>
            </m:r>
          </m:e>
          <m:sub>
            <m:r>
              <w:rPr>
                <w:rFonts w:ascii="Cambria Math" w:hAnsi="Cambria Math"/>
              </w:rPr>
              <m:t>G</m:t>
            </m:r>
          </m:sub>
        </m:sSub>
      </m:oMath>
      <w:r w:rsidRPr="00EA4AF5">
        <w:t xml:space="preserve"> is </w:t>
      </w:r>
      <m:oMath>
        <m:sSub>
          <m:sSubPr>
            <m:ctrlPr>
              <w:rPr>
                <w:rFonts w:ascii="Cambria Math" w:hAnsi="Cambria Math"/>
                <w:i/>
              </w:rPr>
            </m:ctrlPr>
          </m:sSubPr>
          <m:e>
            <m:r>
              <w:rPr>
                <w:rFonts w:ascii="Cambria Math" w:hAnsi="Cambria Math"/>
              </w:rPr>
              <m:t>p</m:t>
            </m:r>
          </m:e>
          <m:sub>
            <m:r>
              <w:rPr>
                <w:rFonts w:ascii="Cambria Math" w:hAnsi="Cambria Math"/>
              </w:rPr>
              <m:t>G</m:t>
            </m:r>
          </m:sub>
        </m:sSub>
      </m:oMath>
      <w:r w:rsidRPr="00EA4AF5">
        <w:t xml:space="preserve">, i.e., </w:t>
      </w:r>
      <m:oMath>
        <m:sSub>
          <m:sSubPr>
            <m:ctrlPr>
              <w:rPr>
                <w:rFonts w:ascii="Cambria Math" w:hAnsi="Cambria Math"/>
                <w:i/>
              </w:rPr>
            </m:ctrlPr>
          </m:sSubPr>
          <m:e>
            <m:r>
              <w:rPr>
                <w:rFonts w:ascii="Cambria Math" w:hAnsi="Cambria Math"/>
              </w:rPr>
              <m:t>x</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G</m:t>
            </m:r>
          </m:sub>
        </m:sSub>
      </m:oMath>
      <w:r w:rsidRPr="00EA4AF5">
        <w:t xml:space="preserve">. The discriminator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Pr="00EA4AF5">
        <w:t xml:space="preserve"> maps the generated sample </w:t>
      </w:r>
      <m:oMath>
        <m:sSub>
          <m:sSubPr>
            <m:ctrlPr>
              <w:rPr>
                <w:rFonts w:ascii="Cambria Math" w:hAnsi="Cambria Math"/>
                <w:i/>
              </w:rPr>
            </m:ctrlPr>
          </m:sSubPr>
          <m:e>
            <m:r>
              <w:rPr>
                <w:rFonts w:ascii="Cambria Math" w:hAnsi="Cambria Math"/>
              </w:rPr>
              <m:t>x</m:t>
            </m:r>
          </m:e>
          <m:sub>
            <m:r>
              <w:rPr>
                <w:rFonts w:ascii="Cambria Math" w:hAnsi="Cambria Math"/>
              </w:rPr>
              <m:t>G</m:t>
            </m:r>
          </m:sub>
        </m:sSub>
      </m:oMath>
      <w:r w:rsidRPr="00EA4AF5">
        <w:t xml:space="preserve"> and the given data sample </w:t>
      </w:r>
      <m:oMath>
        <m:sSub>
          <m:sSubPr>
            <m:ctrlPr>
              <w:rPr>
                <w:rFonts w:ascii="Cambria Math" w:hAnsi="Cambria Math"/>
                <w:i/>
              </w:rPr>
            </m:ctrlPr>
          </m:sSubPr>
          <m:e>
            <m:r>
              <w:rPr>
                <w:rFonts w:ascii="Cambria Math" w:hAnsi="Cambria Math"/>
              </w:rPr>
              <m:t>x</m:t>
            </m:r>
          </m:e>
          <m:sub>
            <m:r>
              <w:rPr>
                <w:rFonts w:ascii="Cambria Math" w:hAnsi="Cambria Math"/>
              </w:rPr>
              <m:t>r</m:t>
            </m:r>
          </m:sub>
        </m:sSub>
      </m:oMath>
      <w:r w:rsidRPr="00EA4AF5">
        <w:t xml:space="preserve"> into two scalar values, which are called scores; the two scores are abbreviated as </w:t>
      </w:r>
      <m:oMath>
        <m:sSub>
          <m:sSubPr>
            <m:ctrlPr>
              <w:rPr>
                <w:rFonts w:ascii="Cambria Math" w:hAnsi="Cambria Math"/>
                <w:i/>
              </w:rPr>
            </m:ctrlPr>
          </m:sSubPr>
          <m:e>
            <m:r>
              <w:rPr>
                <w:rFonts w:ascii="Cambria Math" w:hAnsi="Cambria Math"/>
              </w:rPr>
              <m:t>s</m:t>
            </m:r>
          </m:e>
          <m:sub>
            <m:r>
              <w:rPr>
                <w:rFonts w:ascii="Cambria Math" w:hAnsi="Cambria Math"/>
              </w:rPr>
              <m:t>G</m:t>
            </m:r>
          </m:sub>
        </m:sSub>
      </m:oMath>
      <w:r w:rsidRPr="00EA4AF5">
        <w:t xml:space="preserve"> and </w:t>
      </w:r>
      <m:oMath>
        <m:sSub>
          <m:sSubPr>
            <m:ctrlPr>
              <w:rPr>
                <w:rFonts w:ascii="Cambria Math" w:hAnsi="Cambria Math"/>
                <w:i/>
              </w:rPr>
            </m:ctrlPr>
          </m:sSubPr>
          <m:e>
            <m:r>
              <w:rPr>
                <w:rFonts w:ascii="Cambria Math" w:hAnsi="Cambria Math"/>
              </w:rPr>
              <m:t>s</m:t>
            </m:r>
          </m:e>
          <m:sub>
            <m:r>
              <w:rPr>
                <w:rFonts w:ascii="Cambria Math" w:hAnsi="Cambria Math"/>
              </w:rPr>
              <m:t>r</m:t>
            </m:r>
          </m:sub>
        </m:sSub>
      </m:oMath>
      <w:r w:rsidRPr="00EA4AF5">
        <w:t xml:space="preserve">, i.e., </w:t>
      </w:r>
      <m:oMath>
        <m:sSub>
          <m:sSubPr>
            <m:ctrlPr>
              <w:rPr>
                <w:rFonts w:ascii="Cambria Math" w:hAnsi="Cambria Math"/>
                <w:i/>
              </w:rPr>
            </m:ctrlPr>
          </m:sSubPr>
          <m:e>
            <m:r>
              <w:rPr>
                <w:rFonts w:ascii="Cambria Math" w:hAnsi="Cambria Math"/>
              </w:rPr>
              <m:t>s</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φ</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G</m:t>
            </m:r>
          </m:sub>
        </m:sSub>
        <m:r>
          <w:rPr>
            <w:rFonts w:ascii="Cambria Math" w:hAnsi="Cambria Math"/>
          </w:rPr>
          <m:t>)</m:t>
        </m:r>
      </m:oMath>
      <w:r w:rsidRPr="00EA4AF5">
        <w:t xml:space="preserve">, </w:t>
      </w:r>
      <m:oMath>
        <m:sSub>
          <m:sSubPr>
            <m:ctrlPr>
              <w:rPr>
                <w:rFonts w:ascii="Cambria Math" w:hAnsi="Cambria Math"/>
                <w:i/>
              </w:rPr>
            </m:ctrlPr>
          </m:sSubPr>
          <m:e>
            <m:r>
              <w:rPr>
                <w:rFonts w:ascii="Cambria Math" w:hAnsi="Cambria Math"/>
              </w:rPr>
              <m:t>s</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φ</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r</m:t>
            </m:r>
          </m:sub>
        </m:sSub>
        <m:r>
          <w:rPr>
            <w:rFonts w:ascii="Cambria Math" w:hAnsi="Cambria Math"/>
          </w:rPr>
          <m:t>)</m:t>
        </m:r>
      </m:oMath>
      <w:r w:rsidRPr="00EA4AF5">
        <w:t xml:space="preserve">. The scores evaluate the realism of the inputs of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Pr="00EA4AF5">
        <w:t xml:space="preserve">. The loss function of GANs is </w:t>
      </w:r>
      <w:r w:rsidR="0027579A">
        <w:t>based on</w:t>
      </w:r>
      <w:r w:rsidR="0027579A" w:rsidRPr="00EA4AF5">
        <w:t xml:space="preserve"> </w:t>
      </w:r>
      <w:r w:rsidRPr="00EA4AF5">
        <w:t xml:space="preserve">some type of distance between </w:t>
      </w:r>
      <m:oMath>
        <m:sSub>
          <m:sSubPr>
            <m:ctrlPr>
              <w:rPr>
                <w:rFonts w:ascii="Cambria Math" w:hAnsi="Cambria Math"/>
                <w:i/>
              </w:rPr>
            </m:ctrlPr>
          </m:sSubPr>
          <m:e>
            <m:r>
              <w:rPr>
                <w:rFonts w:ascii="Cambria Math" w:hAnsi="Cambria Math"/>
              </w:rPr>
              <m:t>s</m:t>
            </m:r>
          </m:e>
          <m:sub>
            <m:r>
              <w:rPr>
                <w:rFonts w:ascii="Cambria Math" w:hAnsi="Cambria Math"/>
              </w:rPr>
              <m:t>G</m:t>
            </m:r>
          </m:sub>
        </m:sSub>
      </m:oMath>
      <w:r w:rsidRPr="00EA4AF5">
        <w:t xml:space="preserve"> and </w:t>
      </w:r>
      <m:oMath>
        <m:sSub>
          <m:sSubPr>
            <m:ctrlPr>
              <w:rPr>
                <w:rFonts w:ascii="Cambria Math" w:hAnsi="Cambria Math"/>
                <w:i/>
              </w:rPr>
            </m:ctrlPr>
          </m:sSubPr>
          <m:e>
            <m:r>
              <w:rPr>
                <w:rFonts w:ascii="Cambria Math" w:hAnsi="Cambria Math"/>
              </w:rPr>
              <m:t>s</m:t>
            </m:r>
          </m:e>
          <m:sub>
            <m:r>
              <w:rPr>
                <w:rFonts w:ascii="Cambria Math" w:hAnsi="Cambria Math"/>
              </w:rPr>
              <m:t>r</m:t>
            </m:r>
          </m:sub>
        </m:sSub>
      </m:oMath>
      <w:r w:rsidRPr="00EA4AF5">
        <w:t xml:space="preserve"> (</w:t>
      </w:r>
      <w:r w:rsidR="00055DD2">
        <w:t xml:space="preserve">see </w:t>
      </w:r>
      <w:r w:rsidRPr="00EA4AF5">
        <w:t xml:space="preserve">(1)); in essence, the </w:t>
      </w:r>
      <w:r w:rsidRPr="00EA4AF5">
        <w:lastRenderedPageBreak/>
        <w:t xml:space="preserve">loss represents the distance between the </w:t>
      </w:r>
      <m:oMath>
        <m:sSub>
          <m:sSubPr>
            <m:ctrlPr>
              <w:rPr>
                <w:rFonts w:ascii="Cambria Math" w:hAnsi="Cambria Math"/>
                <w:i/>
              </w:rPr>
            </m:ctrlPr>
          </m:sSubPr>
          <m:e>
            <m:r>
              <w:rPr>
                <w:rFonts w:ascii="Cambria Math" w:hAnsi="Cambria Math"/>
              </w:rPr>
              <m:t>p</m:t>
            </m:r>
          </m:e>
          <m:sub>
            <m:r>
              <w:rPr>
                <w:rFonts w:ascii="Cambria Math" w:hAnsi="Cambria Math"/>
              </w:rPr>
              <m:t>G</m:t>
            </m:r>
          </m:sub>
        </m:sSub>
      </m:oMath>
      <w:r w:rsidRPr="00EA4AF5">
        <w:t xml:space="preserve"> and </w:t>
      </w:r>
      <m:oMath>
        <m:sSub>
          <m:sSubPr>
            <m:ctrlPr>
              <w:rPr>
                <w:rFonts w:ascii="Cambria Math" w:hAnsi="Cambria Math"/>
                <w:i/>
              </w:rPr>
            </m:ctrlPr>
          </m:sSubPr>
          <m:e>
            <m:r>
              <w:rPr>
                <w:rFonts w:ascii="Cambria Math" w:hAnsi="Cambria Math"/>
              </w:rPr>
              <m:t>p</m:t>
            </m:r>
          </m:e>
          <m:sub>
            <m:r>
              <w:rPr>
                <w:rFonts w:ascii="Cambria Math" w:hAnsi="Cambria Math"/>
              </w:rPr>
              <m:t>data</m:t>
            </m:r>
          </m:sub>
        </m:sSub>
      </m:oMath>
      <w:r w:rsidRPr="00EA4AF5">
        <w:t xml:space="preserve">. We will discuss the loss function in more detail in section 2.2. The discriminator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Pr="00EA4AF5">
        <w:t xml:space="preserve"> and the generator </w:t>
      </w:r>
      <m:oMath>
        <m:sSub>
          <m:sSubPr>
            <m:ctrlPr>
              <w:rPr>
                <w:rFonts w:ascii="Cambria Math" w:hAnsi="Cambria Math"/>
                <w:i/>
              </w:rPr>
            </m:ctrlPr>
          </m:sSubPr>
          <m:e>
            <m:r>
              <w:rPr>
                <w:rFonts w:ascii="Cambria Math" w:hAnsi="Cambria Math"/>
              </w:rPr>
              <m:t>G</m:t>
            </m:r>
          </m:e>
          <m:sub>
            <m:r>
              <w:rPr>
                <w:rFonts w:ascii="Cambria Math" w:hAnsi="Cambria Math"/>
              </w:rPr>
              <m:t>θ</m:t>
            </m:r>
          </m:sub>
        </m:sSub>
      </m:oMath>
      <w:r w:rsidRPr="00EA4AF5">
        <w:t xml:space="preserve"> are alternatively trained by maximizing and minimizing the loss (</w:t>
      </w:r>
      <w:r w:rsidR="00055DD2">
        <w:t>see</w:t>
      </w:r>
      <w:r w:rsidRPr="00EA4AF5">
        <w:t xml:space="preserve"> (1)), until a certain stopping criterion is reached. In practice, usually a batch of </w:t>
      </w:r>
      <m:oMath>
        <m:r>
          <w:rPr>
            <w:rFonts w:ascii="Cambria Math" w:hAnsi="Cambria Math"/>
          </w:rPr>
          <m:t>z</m:t>
        </m:r>
      </m:oMath>
      <w:r w:rsidRPr="00EA4AF5">
        <w:t xml:space="preserve">’s and </w:t>
      </w:r>
      <m:oMath>
        <m:sSub>
          <m:sSubPr>
            <m:ctrlPr>
              <w:rPr>
                <w:rFonts w:ascii="Cambria Math" w:hAnsi="Cambria Math"/>
                <w:i/>
              </w:rPr>
            </m:ctrlPr>
          </m:sSubPr>
          <m:e>
            <m:r>
              <w:rPr>
                <w:rFonts w:ascii="Cambria Math" w:hAnsi="Cambria Math"/>
              </w:rPr>
              <m:t>x</m:t>
            </m:r>
          </m:e>
          <m:sub>
            <m:r>
              <w:rPr>
                <w:rFonts w:ascii="Cambria Math" w:hAnsi="Cambria Math"/>
              </w:rPr>
              <m:t>r</m:t>
            </m:r>
          </m:sub>
        </m:sSub>
      </m:oMath>
      <w:r w:rsidRPr="00EA4AF5">
        <w:t xml:space="preserve">’s are taken as inputs for the training of GANs. </w:t>
      </w:r>
    </w:p>
    <w:p w14:paraId="70BC3DDF" w14:textId="77777777" w:rsidR="0088225F" w:rsidRPr="00EA4AF5" w:rsidRDefault="0088225F" w:rsidP="0088225F">
      <w:pPr>
        <w:spacing w:beforeLines="30" w:before="72" w:afterLines="50" w:after="120" w:line="288" w:lineRule="auto"/>
        <w:jc w:val="center"/>
        <w:rPr>
          <w:szCs w:val="21"/>
        </w:rPr>
      </w:pPr>
      <w:r w:rsidRPr="00EA4AF5">
        <w:rPr>
          <w:noProof/>
          <w:szCs w:val="21"/>
        </w:rPr>
        <w:drawing>
          <wp:inline distT="0" distB="0" distL="0" distR="0" wp14:anchorId="7FA78D96" wp14:editId="1C7DA269">
            <wp:extent cx="5748052" cy="1785668"/>
            <wp:effectExtent l="0" t="0" r="5080" b="508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9261" cy="1795363"/>
                    </a:xfrm>
                    <a:prstGeom prst="rect">
                      <a:avLst/>
                    </a:prstGeom>
                    <a:noFill/>
                  </pic:spPr>
                </pic:pic>
              </a:graphicData>
            </a:graphic>
          </wp:inline>
        </w:drawing>
      </w:r>
    </w:p>
    <w:p w14:paraId="009E8CA7" w14:textId="5AB57FEA" w:rsidR="0088225F" w:rsidRPr="00EA4AF5" w:rsidRDefault="00AA3166" w:rsidP="0088225F">
      <w:pPr>
        <w:pStyle w:val="NoSpacing"/>
        <w:ind w:firstLine="0"/>
      </w:pPr>
      <w:r>
        <w:rPr>
          <w:b/>
        </w:rPr>
        <w:t xml:space="preserve">Fig </w:t>
      </w:r>
      <w:r w:rsidR="0088225F" w:rsidRPr="0088225F">
        <w:rPr>
          <w:b/>
        </w:rPr>
        <w:t>1</w:t>
      </w:r>
      <w:r w:rsidR="0088225F" w:rsidRPr="00EA4AF5">
        <w:t xml:space="preserve"> The basic GAN framework in the context of the geological facies modeling. </w:t>
      </w:r>
      <w:r w:rsidR="0027579A">
        <w:t>The generator</w:t>
      </w:r>
      <w:r w:rsidR="0088225F" w:rsidRPr="00EA4AF5">
        <w:t xml:space="preserve"> </w:t>
      </w:r>
      <m:oMath>
        <m:sSub>
          <m:sSubPr>
            <m:ctrlPr>
              <w:rPr>
                <w:rFonts w:ascii="Cambria Math" w:hAnsi="Cambria Math"/>
                <w:i/>
              </w:rPr>
            </m:ctrlPr>
          </m:sSubPr>
          <m:e>
            <m:r>
              <w:rPr>
                <w:rFonts w:ascii="Cambria Math" w:hAnsi="Cambria Math"/>
              </w:rPr>
              <m:t>G</m:t>
            </m:r>
          </m:e>
          <m:sub>
            <m:r>
              <w:rPr>
                <w:rFonts w:ascii="Cambria Math" w:hAnsi="Cambria Math"/>
              </w:rPr>
              <m:t>θ</m:t>
            </m:r>
          </m:sub>
        </m:sSub>
      </m:oMath>
      <w:r w:rsidR="0088225F" w:rsidRPr="00EA4AF5">
        <w:t xml:space="preserve"> maps a latent vector (</w:t>
      </w:r>
      <m:oMath>
        <m:r>
          <w:rPr>
            <w:rFonts w:ascii="Cambria Math" w:hAnsi="Cambria Math"/>
          </w:rPr>
          <m:t>z</m:t>
        </m:r>
      </m:oMath>
      <w:r w:rsidR="0088225F" w:rsidRPr="00EA4AF5">
        <w:t>) into a “fake” generated facies model (</w:t>
      </w:r>
      <m:oMath>
        <m:sSub>
          <m:sSubPr>
            <m:ctrlPr>
              <w:rPr>
                <w:rFonts w:ascii="Cambria Math" w:hAnsi="Cambria Math"/>
                <w:i/>
              </w:rPr>
            </m:ctrlPr>
          </m:sSubPr>
          <m:e>
            <m:r>
              <w:rPr>
                <w:rFonts w:ascii="Cambria Math" w:hAnsi="Cambria Math"/>
              </w:rPr>
              <m:t>x</m:t>
            </m:r>
          </m:e>
          <m:sub>
            <m:r>
              <w:rPr>
                <w:rFonts w:ascii="Cambria Math" w:hAnsi="Cambria Math"/>
              </w:rPr>
              <m:t>G</m:t>
            </m:r>
          </m:sub>
        </m:sSub>
      </m:oMath>
      <w:r w:rsidR="0088225F" w:rsidRPr="00EA4AF5">
        <w:t xml:space="preserve">). </w:t>
      </w:r>
      <w:r w:rsidR="0027579A">
        <w:t>The discriminator</w:t>
      </w:r>
      <w:r w:rsidR="0088225F" w:rsidRPr="00EA4AF5">
        <w:t xml:space="preserve">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0088225F" w:rsidRPr="00EA4AF5">
        <w:t xml:space="preserve"> maps </w:t>
      </w:r>
      <m:oMath>
        <m:sSub>
          <m:sSubPr>
            <m:ctrlPr>
              <w:rPr>
                <w:rFonts w:ascii="Cambria Math" w:hAnsi="Cambria Math"/>
                <w:i/>
              </w:rPr>
            </m:ctrlPr>
          </m:sSubPr>
          <m:e>
            <m:r>
              <w:rPr>
                <w:rFonts w:ascii="Cambria Math" w:hAnsi="Cambria Math"/>
              </w:rPr>
              <m:t>x</m:t>
            </m:r>
          </m:e>
          <m:sub>
            <m:r>
              <w:rPr>
                <w:rFonts w:ascii="Cambria Math" w:hAnsi="Cambria Math"/>
              </w:rPr>
              <m:t>G</m:t>
            </m:r>
          </m:sub>
        </m:sSub>
      </m:oMath>
      <w:r w:rsidR="0088225F" w:rsidRPr="00EA4AF5">
        <w:t xml:space="preserve"> and a “real” facies model (</w:t>
      </w:r>
      <m:oMath>
        <m:sSub>
          <m:sSubPr>
            <m:ctrlPr>
              <w:rPr>
                <w:rFonts w:ascii="Cambria Math" w:hAnsi="Cambria Math"/>
                <w:i/>
              </w:rPr>
            </m:ctrlPr>
          </m:sSubPr>
          <m:e>
            <m:r>
              <w:rPr>
                <w:rFonts w:ascii="Cambria Math" w:hAnsi="Cambria Math"/>
              </w:rPr>
              <m:t>x</m:t>
            </m:r>
          </m:e>
          <m:sub>
            <m:r>
              <w:rPr>
                <w:rFonts w:ascii="Cambria Math" w:hAnsi="Cambria Math"/>
              </w:rPr>
              <m:t>r</m:t>
            </m:r>
          </m:sub>
        </m:sSub>
      </m:oMath>
      <w:r w:rsidR="0088225F" w:rsidRPr="00EA4AF5">
        <w:t xml:space="preserve">) into two scores, one real score and one fake score. The scores evaluate the realism of the inputs of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0088225F" w:rsidRPr="00EA4AF5">
        <w:t xml:space="preserve">. Finally, the loss is calculated based on (1);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0088225F" w:rsidRPr="00EA4AF5">
        <w:t xml:space="preserve"> and </w:t>
      </w:r>
      <m:oMath>
        <m:sSub>
          <m:sSubPr>
            <m:ctrlPr>
              <w:rPr>
                <w:rFonts w:ascii="Cambria Math" w:hAnsi="Cambria Math"/>
                <w:i/>
              </w:rPr>
            </m:ctrlPr>
          </m:sSubPr>
          <m:e>
            <m:r>
              <w:rPr>
                <w:rFonts w:ascii="Cambria Math" w:hAnsi="Cambria Math"/>
              </w:rPr>
              <m:t>G</m:t>
            </m:r>
          </m:e>
          <m:sub>
            <m:r>
              <w:rPr>
                <w:rFonts w:ascii="Cambria Math" w:hAnsi="Cambria Math"/>
              </w:rPr>
              <m:t>θ</m:t>
            </m:r>
          </m:sub>
        </m:sSub>
      </m:oMath>
      <w:r w:rsidR="0088225F" w:rsidRPr="00EA4AF5">
        <w:t xml:space="preserve"> are alternatively trained by maxi</w:t>
      </w:r>
      <w:proofErr w:type="spellStart"/>
      <w:r w:rsidR="0088225F" w:rsidRPr="00EA4AF5">
        <w:t>mizing</w:t>
      </w:r>
      <w:proofErr w:type="spellEnd"/>
      <w:r w:rsidR="0088225F" w:rsidRPr="00EA4AF5">
        <w:t xml:space="preserve"> and minimizing the loss. </w:t>
      </w:r>
    </w:p>
    <w:p w14:paraId="5D8680DD" w14:textId="709E2629" w:rsidR="0088225F" w:rsidRPr="00EA4AF5" w:rsidRDefault="00C21FAD" w:rsidP="0088225F">
      <w:pPr>
        <w:pStyle w:val="NoSpacing"/>
        <w:jc w:val="center"/>
      </w:pPr>
      <m:oMath>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min</m:t>
                </m:r>
              </m:e>
              <m:lim>
                <m:sSub>
                  <m:sSubPr>
                    <m:ctrlPr>
                      <w:rPr>
                        <w:rFonts w:ascii="Cambria Math" w:hAnsi="Cambria Math"/>
                      </w:rPr>
                    </m:ctrlPr>
                  </m:sSubPr>
                  <m:e>
                    <m:r>
                      <w:rPr>
                        <w:rFonts w:ascii="Cambria Math" w:hAnsi="Cambria Math"/>
                      </w:rPr>
                      <m:t>G</m:t>
                    </m:r>
                  </m:e>
                  <m:sub>
                    <m:r>
                      <w:rPr>
                        <w:rFonts w:ascii="Cambria Math" w:hAnsi="Cambria Math"/>
                      </w:rPr>
                      <m:t>θ</m:t>
                    </m:r>
                  </m:sub>
                </m:sSub>
              </m:lim>
            </m:limLow>
          </m:fName>
          <m:e>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sSub>
                      <m:sSubPr>
                        <m:ctrlPr>
                          <w:rPr>
                            <w:rFonts w:ascii="Cambria Math" w:hAnsi="Cambria Math"/>
                          </w:rPr>
                        </m:ctrlPr>
                      </m:sSubPr>
                      <m:e>
                        <m:r>
                          <w:rPr>
                            <w:rFonts w:ascii="Cambria Math" w:hAnsi="Cambria Math"/>
                          </w:rPr>
                          <m:t>D</m:t>
                        </m:r>
                      </m:e>
                      <m:sub>
                        <m:r>
                          <w:rPr>
                            <w:rFonts w:ascii="Cambria Math" w:hAnsi="Cambria Math"/>
                          </w:rPr>
                          <m:t>φ</m:t>
                        </m:r>
                      </m:sub>
                    </m:sSub>
                  </m:lim>
                </m:limLow>
                <m:r>
                  <w:rPr>
                    <w:rFonts w:ascii="Cambria Math" w:hAnsi="Cambria Math"/>
                  </w:rPr>
                  <m:t>L</m:t>
                </m:r>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θ</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w:rPr>
                        <w:rFonts w:ascii="Cambria Math" w:hAnsi="Cambria Math"/>
                      </w:rPr>
                      <m:t>φ</m:t>
                    </m:r>
                  </m:sub>
                </m:sSub>
                <m:r>
                  <m:rPr>
                    <m:sty m:val="p"/>
                  </m:rPr>
                  <w:rPr>
                    <w:rFonts w:ascii="Cambria Math" w:hAnsi="Cambria Math"/>
                  </w:rPr>
                  <m:t>)</m:t>
                </m:r>
              </m:fName>
              <m:e>
                <m:r>
                  <m:rPr>
                    <m:sty m:val="p"/>
                  </m:rPr>
                  <w:rPr>
                    <w:rFonts w:ascii="Cambria Math" w:hAnsi="Cambria Math"/>
                  </w:rPr>
                  <m:t>=</m:t>
                </m:r>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min</m:t>
                        </m:r>
                      </m:e>
                      <m:lim>
                        <m:sSub>
                          <m:sSubPr>
                            <m:ctrlPr>
                              <w:rPr>
                                <w:rFonts w:ascii="Cambria Math" w:hAnsi="Cambria Math"/>
                              </w:rPr>
                            </m:ctrlPr>
                          </m:sSubPr>
                          <m:e>
                            <m:r>
                              <w:rPr>
                                <w:rFonts w:ascii="Cambria Math" w:hAnsi="Cambria Math"/>
                              </w:rPr>
                              <m:t>G</m:t>
                            </m:r>
                          </m:e>
                          <m:sub>
                            <m:r>
                              <w:rPr>
                                <w:rFonts w:ascii="Cambria Math" w:hAnsi="Cambria Math"/>
                              </w:rPr>
                              <m:t>θ</m:t>
                            </m:r>
                          </m:sub>
                        </m:sSub>
                      </m:lim>
                    </m:limLow>
                  </m:fName>
                  <m:e>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sSub>
                              <m:sSubPr>
                                <m:ctrlPr>
                                  <w:rPr>
                                    <w:rFonts w:ascii="Cambria Math" w:hAnsi="Cambria Math"/>
                                  </w:rPr>
                                </m:ctrlPr>
                              </m:sSubPr>
                              <m:e>
                                <m:r>
                                  <w:rPr>
                                    <w:rFonts w:ascii="Cambria Math" w:hAnsi="Cambria Math"/>
                                  </w:rPr>
                                  <m:t>D</m:t>
                                </m:r>
                              </m:e>
                              <m:sub>
                                <m:r>
                                  <w:rPr>
                                    <w:rFonts w:ascii="Cambria Math" w:hAnsi="Cambria Math"/>
                                  </w:rPr>
                                  <m:t>φ</m:t>
                                </m:r>
                              </m:sub>
                            </m:sSub>
                          </m:lim>
                        </m:limLow>
                      </m:fName>
                      <m:e>
                        <m:sSub>
                          <m:sSubPr>
                            <m:ctrlPr>
                              <w:rPr>
                                <w:rFonts w:ascii="Cambria Math" w:hAnsi="Cambria Math"/>
                              </w:rPr>
                            </m:ctrlPr>
                          </m:sSubPr>
                          <m:e>
                            <m:r>
                              <m:rPr>
                                <m:scr m:val="double-struck"/>
                                <m:sty m:val="p"/>
                              </m:rPr>
                              <w:rPr>
                                <w:rFonts w:ascii="Cambria Math" w:hAnsi="Cambria Math" w:cs="Courier New"/>
                                <w:sz w:val="20"/>
                                <w:szCs w:val="20"/>
                                <w:shd w:val="clear" w:color="auto" w:fill="FFFFFF"/>
                              </w:rPr>
                              <m:t>E</m:t>
                            </m:r>
                          </m:e>
                          <m:sub>
                            <m:sSub>
                              <m:sSubPr>
                                <m:ctrlPr>
                                  <w:rPr>
                                    <w:rFonts w:ascii="Cambria Math" w:hAnsi="Cambria Math"/>
                                  </w:rPr>
                                </m:ctrlPr>
                              </m:sSubPr>
                              <m:e>
                                <m:r>
                                  <w:rPr>
                                    <w:rFonts w:ascii="Cambria Math" w:hAnsi="Cambria Math"/>
                                  </w:rPr>
                                  <m:t>x</m:t>
                                </m:r>
                              </m:e>
                              <m:sub>
                                <m:r>
                                  <w:rPr>
                                    <w:rFonts w:ascii="Cambria Math" w:hAnsi="Cambria Math"/>
                                  </w:rPr>
                                  <m:t>G</m:t>
                                </m:r>
                              </m:sub>
                            </m:sSub>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G</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r</m:t>
                                </m:r>
                              </m:sub>
                            </m:sSub>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data</m:t>
                                </m:r>
                              </m:sub>
                            </m:sSub>
                          </m:sub>
                        </m:sSub>
                        <m:r>
                          <w:rPr>
                            <w:rFonts w:ascii="Cambria Math" w:hAnsi="Cambria Math"/>
                          </w:rPr>
                          <m:t>Dist</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G</m:t>
                                </m:r>
                              </m:sub>
                            </m:sSub>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r</m:t>
                                </m:r>
                              </m:sub>
                            </m:sSub>
                          </m:e>
                        </m:d>
                      </m:e>
                    </m:func>
                  </m:e>
                </m:func>
              </m:e>
            </m:func>
          </m:e>
        </m:func>
      </m:oMath>
      <w:r w:rsidR="0088225F" w:rsidRPr="00EA4AF5">
        <w:t xml:space="preserve">  </w:t>
      </w:r>
      <w:r w:rsidR="0088225F">
        <w:t xml:space="preserve">     </w:t>
      </w:r>
      <w:r w:rsidR="0088225F" w:rsidRPr="00EA4AF5">
        <w:t>(1)</w:t>
      </w:r>
    </w:p>
    <w:p w14:paraId="0C0A7FD9" w14:textId="221FFE39" w:rsidR="0088225F" w:rsidRPr="00EA4AF5" w:rsidRDefault="0027579A" w:rsidP="0088225F">
      <w:pPr>
        <w:pStyle w:val="NoSpacing"/>
        <w:ind w:firstLine="0"/>
      </w:pPr>
      <w:r>
        <w:t>In the above equation</w:t>
      </w:r>
      <w:r w:rsidR="0088225F" w:rsidRPr="00EA4AF5">
        <w:t xml:space="preserve">, </w:t>
      </w:r>
      <m:oMath>
        <m:r>
          <w:rPr>
            <w:rFonts w:ascii="Cambria Math" w:hAnsi="Cambria Math"/>
          </w:rPr>
          <m:t>L</m:t>
        </m:r>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θ</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w:rPr>
                <w:rFonts w:ascii="Cambria Math" w:hAnsi="Cambria Math"/>
              </w:rPr>
              <m:t>φ</m:t>
            </m:r>
          </m:sub>
        </m:sSub>
        <m:r>
          <m:rPr>
            <m:sty m:val="p"/>
          </m:rPr>
          <w:rPr>
            <w:rFonts w:ascii="Cambria Math" w:hAnsi="Cambria Math"/>
          </w:rPr>
          <m:t>)</m:t>
        </m:r>
      </m:oMath>
      <w:r w:rsidR="0088225F" w:rsidRPr="00EA4AF5">
        <w:t xml:space="preserve"> is the loss function, </w:t>
      </w:r>
      <m:oMath>
        <m:r>
          <w:rPr>
            <w:rFonts w:ascii="Cambria Math" w:hAnsi="Cambria Math"/>
          </w:rPr>
          <m:t>Dist</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G</m:t>
                </m:r>
              </m:sub>
            </m:sSub>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r</m:t>
                </m:r>
              </m:sub>
            </m:sSub>
          </m:e>
        </m:d>
      </m:oMath>
      <w:r w:rsidR="0088225F" w:rsidRPr="00EA4AF5">
        <w:t xml:space="preserve"> is some type of distance between </w:t>
      </w:r>
      <m:oMath>
        <m:sSub>
          <m:sSubPr>
            <m:ctrlPr>
              <w:rPr>
                <w:rFonts w:ascii="Cambria Math" w:hAnsi="Cambria Math"/>
              </w:rPr>
            </m:ctrlPr>
          </m:sSubPr>
          <m:e>
            <m:r>
              <w:rPr>
                <w:rFonts w:ascii="Cambria Math" w:hAnsi="Cambria Math"/>
              </w:rPr>
              <m:t>s</m:t>
            </m:r>
          </m:e>
          <m:sub>
            <m:r>
              <w:rPr>
                <w:rFonts w:ascii="Cambria Math" w:hAnsi="Cambria Math"/>
              </w:rPr>
              <m:t>G</m:t>
            </m:r>
          </m:sub>
        </m:sSub>
      </m:oMath>
      <w:r w:rsidR="0088225F" w:rsidRPr="00EA4AF5">
        <w:t xml:space="preserve"> and </w:t>
      </w:r>
      <m:oMath>
        <m:sSub>
          <m:sSubPr>
            <m:ctrlPr>
              <w:rPr>
                <w:rFonts w:ascii="Cambria Math" w:hAnsi="Cambria Math"/>
              </w:rPr>
            </m:ctrlPr>
          </m:sSubPr>
          <m:e>
            <m:r>
              <w:rPr>
                <w:rFonts w:ascii="Cambria Math" w:hAnsi="Cambria Math"/>
              </w:rPr>
              <m:t>s</m:t>
            </m:r>
          </m:e>
          <m:sub>
            <m:r>
              <w:rPr>
                <w:rFonts w:ascii="Cambria Math" w:hAnsi="Cambria Math"/>
              </w:rPr>
              <m:t>r</m:t>
            </m:r>
          </m:sub>
        </m:sSub>
      </m:oMath>
      <w:r w:rsidR="0088225F" w:rsidRPr="00EA4AF5">
        <w:t xml:space="preserve">, and </w:t>
      </w:r>
      <m:oMath>
        <m:r>
          <m:rPr>
            <m:scr m:val="double-struck"/>
            <m:sty m:val="p"/>
          </m:rPr>
          <w:rPr>
            <w:rFonts w:ascii="Cambria Math" w:hAnsi="Cambria Math" w:cs="Courier New"/>
            <w:sz w:val="20"/>
            <w:szCs w:val="20"/>
            <w:shd w:val="clear" w:color="auto" w:fill="FFFFFF"/>
          </w:rPr>
          <m:t>E</m:t>
        </m:r>
      </m:oMath>
      <w:r w:rsidR="0088225F" w:rsidRPr="00EA4AF5">
        <w:t xml:space="preserve"> is the expectation over </w:t>
      </w:r>
      <m:oMath>
        <m:sSub>
          <m:sSubPr>
            <m:ctrlPr>
              <w:rPr>
                <w:rFonts w:ascii="Cambria Math" w:hAnsi="Cambria Math"/>
              </w:rPr>
            </m:ctrlPr>
          </m:sSubPr>
          <m:e>
            <m:r>
              <w:rPr>
                <w:rFonts w:ascii="Cambria Math" w:hAnsi="Cambria Math"/>
              </w:rPr>
              <m:t>x</m:t>
            </m:r>
          </m:e>
          <m:sub>
            <m:r>
              <w:rPr>
                <w:rFonts w:ascii="Cambria Math" w:hAnsi="Cambria Math"/>
              </w:rPr>
              <m:t>G</m:t>
            </m:r>
          </m:sub>
        </m:sSub>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G</m:t>
            </m:r>
          </m:sub>
        </m:sSub>
      </m:oMath>
      <w:r w:rsidR="0088225F" w:rsidRPr="00EA4AF5">
        <w:t xml:space="preserve"> and </w:t>
      </w:r>
      <m:oMath>
        <m:sSub>
          <m:sSubPr>
            <m:ctrlPr>
              <w:rPr>
                <w:rFonts w:ascii="Cambria Math" w:hAnsi="Cambria Math"/>
              </w:rPr>
            </m:ctrlPr>
          </m:sSubPr>
          <m:e>
            <m:r>
              <w:rPr>
                <w:rFonts w:ascii="Cambria Math" w:hAnsi="Cambria Math"/>
              </w:rPr>
              <m:t>x</m:t>
            </m:r>
          </m:e>
          <m:sub>
            <m:r>
              <w:rPr>
                <w:rFonts w:ascii="Cambria Math" w:hAnsi="Cambria Math"/>
              </w:rPr>
              <m:t>r</m:t>
            </m:r>
          </m:sub>
        </m:sSub>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data</m:t>
            </m:r>
          </m:sub>
        </m:sSub>
      </m:oMath>
      <w:r w:rsidR="0088225F" w:rsidRPr="00EA4AF5">
        <w:t>.</w:t>
      </w:r>
    </w:p>
    <w:p w14:paraId="09D75372" w14:textId="184D5826" w:rsidR="0088225F" w:rsidRPr="00EA4AF5" w:rsidRDefault="00AA3166" w:rsidP="0088225F">
      <w:pPr>
        <w:pStyle w:val="NoSpacing"/>
      </w:pPr>
      <w:r>
        <w:t xml:space="preserve">Fig. </w:t>
      </w:r>
      <w:r w:rsidR="0088225F" w:rsidRPr="00EA4AF5">
        <w:t xml:space="preserve">2 gives an intuitive way to understand the mechanism behind GANs. For better understanding, here we specify the loss function in (1) as </w:t>
      </w:r>
      <m:oMath>
        <m:r>
          <w:rPr>
            <w:rFonts w:ascii="Cambria Math" w:hAnsi="Cambria Math"/>
          </w:rPr>
          <m:t>L</m:t>
        </m:r>
        <m:d>
          <m:dPr>
            <m:ctrlPr>
              <w:rPr>
                <w:rFonts w:ascii="Cambria Math" w:hAnsi="Cambria Math"/>
                <w:i/>
              </w:rPr>
            </m:ctrlPr>
          </m:dPr>
          <m:e>
            <m:sSub>
              <m:sSubPr>
                <m:ctrlPr>
                  <w:rPr>
                    <w:rFonts w:ascii="Cambria Math" w:hAnsi="Cambria Math"/>
                    <w:i/>
                  </w:rPr>
                </m:ctrlPr>
              </m:sSubPr>
              <m:e>
                <m:r>
                  <w:rPr>
                    <w:rFonts w:ascii="Cambria Math" w:hAnsi="Cambria Math"/>
                  </w:rPr>
                  <m:t>G</m:t>
                </m:r>
              </m:e>
              <m:sub>
                <m:r>
                  <w:rPr>
                    <w:rFonts w:ascii="Cambria Math" w:hAnsi="Cambria Math"/>
                  </w:rPr>
                  <m:t>θ</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φ</m:t>
                </m:r>
              </m:sub>
            </m:sSub>
          </m:e>
        </m:d>
        <m:r>
          <w:rPr>
            <w:rFonts w:ascii="Cambria Math" w:hAnsi="Cambria Math"/>
          </w:rPr>
          <m:t xml:space="preserve">= </m:t>
        </m:r>
        <m:sSub>
          <m:sSubPr>
            <m:ctrlPr>
              <w:rPr>
                <w:rFonts w:ascii="Cambria Math" w:hAnsi="Cambria Math"/>
                <w:i/>
              </w:rPr>
            </m:ctrlPr>
          </m:sSubPr>
          <m:e>
            <m:r>
              <m:rPr>
                <m:scr m:val="double-struck"/>
                <m:sty m:val="p"/>
              </m:rPr>
              <w:rPr>
                <w:rFonts w:ascii="Cambria Math" w:hAnsi="Cambria Math" w:cs="Courier New"/>
                <w:sz w:val="20"/>
                <w:szCs w:val="20"/>
                <w:shd w:val="clear" w:color="auto" w:fill="FFFFFF"/>
              </w:rPr>
              <m:t>∥E</m:t>
            </m:r>
          </m:e>
          <m:sub>
            <m:sSub>
              <m:sSubPr>
                <m:ctrlPr>
                  <w:rPr>
                    <w:rFonts w:ascii="Cambria Math" w:hAnsi="Cambria Math"/>
                    <w:i/>
                  </w:rPr>
                </m:ctrlPr>
              </m:sSubPr>
              <m:e>
                <m:r>
                  <w:rPr>
                    <w:rFonts w:ascii="Cambria Math" w:hAnsi="Cambria Math"/>
                  </w:rPr>
                  <m:t>x</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G</m:t>
                </m:r>
              </m:sub>
            </m:sSub>
          </m:sub>
        </m:sSub>
        <m:sSub>
          <m:sSubPr>
            <m:ctrlPr>
              <w:rPr>
                <w:rFonts w:ascii="Cambria Math" w:hAnsi="Cambria Math"/>
                <w:i/>
              </w:rPr>
            </m:ctrlPr>
          </m:sSubPr>
          <m:e>
            <m:r>
              <w:rPr>
                <w:rFonts w:ascii="Cambria Math" w:hAnsi="Cambria Math"/>
              </w:rPr>
              <m:t>s</m:t>
            </m:r>
          </m:e>
          <m:sub>
            <m:r>
              <w:rPr>
                <w:rFonts w:ascii="Cambria Math" w:hAnsi="Cambria Math"/>
              </w:rPr>
              <m:t>G</m:t>
            </m:r>
          </m:sub>
        </m:sSub>
        <m:r>
          <w:rPr>
            <w:rFonts w:ascii="Cambria Math" w:hAnsi="Cambria Math"/>
          </w:rPr>
          <m:t>-</m:t>
        </m:r>
        <m:sSub>
          <m:sSubPr>
            <m:ctrlPr>
              <w:rPr>
                <w:rFonts w:ascii="Cambria Math" w:hAnsi="Cambria Math"/>
                <w:i/>
              </w:rPr>
            </m:ctrlPr>
          </m:sSubPr>
          <m:e>
            <m:r>
              <m:rPr>
                <m:scr m:val="double-struck"/>
                <m:sty m:val="p"/>
              </m:rPr>
              <w:rPr>
                <w:rFonts w:ascii="Cambria Math" w:hAnsi="Cambria Math" w:cs="Courier New"/>
                <w:sz w:val="20"/>
                <w:szCs w:val="20"/>
                <w:shd w:val="clear" w:color="auto" w:fill="FFFFFF"/>
              </w:rPr>
              <m:t>E</m:t>
            </m:r>
          </m:e>
          <m:sub>
            <m:sSub>
              <m:sSubPr>
                <m:ctrlPr>
                  <w:rPr>
                    <w:rFonts w:ascii="Cambria Math" w:hAnsi="Cambria Math"/>
                    <w:i/>
                  </w:rPr>
                </m:ctrlPr>
              </m:sSubPr>
              <m:e>
                <m:r>
                  <w:rPr>
                    <w:rFonts w:ascii="Cambria Math" w:hAnsi="Cambria Math"/>
                  </w:rPr>
                  <m:t>x</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data</m:t>
                </m:r>
              </m:sub>
            </m:sSub>
          </m:sub>
        </m:sSub>
        <m:sSub>
          <m:sSubPr>
            <m:ctrlPr>
              <w:rPr>
                <w:rFonts w:ascii="Cambria Math" w:hAnsi="Cambria Math"/>
                <w:i/>
              </w:rPr>
            </m:ctrlPr>
          </m:sSubPr>
          <m:e>
            <m:r>
              <w:rPr>
                <w:rFonts w:ascii="Cambria Math" w:hAnsi="Cambria Math"/>
              </w:rPr>
              <m:t>s</m:t>
            </m:r>
          </m:e>
          <m:sub>
            <m:r>
              <w:rPr>
                <w:rFonts w:ascii="Cambria Math" w:hAnsi="Cambria Math"/>
              </w:rPr>
              <m:t>r</m:t>
            </m:r>
          </m:sub>
        </m:sSub>
        <m:sSub>
          <m:sSubPr>
            <m:ctrlPr>
              <w:rPr>
                <w:rFonts w:ascii="Cambria Math" w:hAnsi="Cambria Math"/>
                <w:i/>
              </w:rPr>
            </m:ctrlPr>
          </m:sSubPr>
          <m:e>
            <m:r>
              <w:rPr>
                <w:rFonts w:ascii="Cambria Math" w:hAnsi="Cambria Math"/>
              </w:rPr>
              <m:t>∥</m:t>
            </m:r>
          </m:e>
          <m:sub>
            <m:r>
              <w:rPr>
                <w:rFonts w:ascii="Cambria Math" w:hAnsi="Cambria Math"/>
              </w:rPr>
              <m:t>L1</m:t>
            </m:r>
          </m:sub>
        </m:sSub>
      </m:oMath>
      <w:r w:rsidR="0088225F" w:rsidRPr="00EA4AF5">
        <w:t xml:space="preserve">, which </w:t>
      </w:r>
      <w:r w:rsidR="00DA715D">
        <w:t>is</w:t>
      </w:r>
      <w:r w:rsidR="00DA715D" w:rsidRPr="00EA4AF5">
        <w:t xml:space="preserve"> </w:t>
      </w:r>
      <w:r w:rsidR="0088225F" w:rsidRPr="00EA4AF5">
        <w:t xml:space="preserve">the L1 distance between the expectation of </w:t>
      </w:r>
      <m:oMath>
        <m:sSub>
          <m:sSubPr>
            <m:ctrlPr>
              <w:rPr>
                <w:rFonts w:ascii="Cambria Math" w:hAnsi="Cambria Math"/>
                <w:i/>
              </w:rPr>
            </m:ctrlPr>
          </m:sSubPr>
          <m:e>
            <m:r>
              <w:rPr>
                <w:rFonts w:ascii="Cambria Math" w:hAnsi="Cambria Math"/>
              </w:rPr>
              <m:t>s</m:t>
            </m:r>
          </m:e>
          <m:sub>
            <m:r>
              <w:rPr>
                <w:rFonts w:ascii="Cambria Math" w:hAnsi="Cambria Math"/>
              </w:rPr>
              <m:t>G</m:t>
            </m:r>
          </m:sub>
        </m:sSub>
      </m:oMath>
      <w:r w:rsidR="0088225F" w:rsidRPr="00EA4AF5">
        <w:t xml:space="preserve">’s and the expectation of </w:t>
      </w:r>
      <m:oMath>
        <m:sSub>
          <m:sSubPr>
            <m:ctrlPr>
              <w:rPr>
                <w:rFonts w:ascii="Cambria Math" w:hAnsi="Cambria Math"/>
                <w:i/>
              </w:rPr>
            </m:ctrlPr>
          </m:sSubPr>
          <m:e>
            <m:r>
              <w:rPr>
                <w:rFonts w:ascii="Cambria Math" w:hAnsi="Cambria Math"/>
              </w:rPr>
              <m:t>s</m:t>
            </m:r>
          </m:e>
          <m:sub>
            <m:r>
              <w:rPr>
                <w:rFonts w:ascii="Cambria Math" w:hAnsi="Cambria Math"/>
              </w:rPr>
              <m:t>r</m:t>
            </m:r>
          </m:sub>
        </m:sSub>
      </m:oMath>
      <w:r w:rsidR="0088225F" w:rsidRPr="00EA4AF5">
        <w:t xml:space="preserve">’s. The loss function is affected by both </w:t>
      </w:r>
      <m:oMath>
        <m:sSub>
          <m:sSubPr>
            <m:ctrlPr>
              <w:rPr>
                <w:rFonts w:ascii="Cambria Math" w:hAnsi="Cambria Math"/>
                <w:i/>
              </w:rPr>
            </m:ctrlPr>
          </m:sSubPr>
          <m:e>
            <m:r>
              <w:rPr>
                <w:rFonts w:ascii="Cambria Math" w:hAnsi="Cambria Math"/>
              </w:rPr>
              <m:t>G</m:t>
            </m:r>
          </m:e>
          <m:sub>
            <m:r>
              <w:rPr>
                <w:rFonts w:ascii="Cambria Math" w:hAnsi="Cambria Math"/>
              </w:rPr>
              <m:t>θ</m:t>
            </m:r>
          </m:sub>
        </m:sSub>
        <m:d>
          <m:dPr>
            <m:ctrlPr>
              <w:rPr>
                <w:rFonts w:ascii="Cambria Math" w:hAnsi="Cambria Math"/>
                <w:i/>
              </w:rPr>
            </m:ctrlPr>
          </m:dPr>
          <m:e>
            <m:r>
              <w:rPr>
                <w:rFonts w:ascii="Cambria Math" w:hAnsi="Cambria Math"/>
              </w:rPr>
              <m:t>z</m:t>
            </m:r>
          </m:e>
        </m:d>
      </m:oMath>
      <w:r w:rsidR="0088225F" w:rsidRPr="00EA4AF5">
        <w:t xml:space="preserve"> (the yellow mapping from </w:t>
      </w:r>
      <m:oMath>
        <m:r>
          <w:rPr>
            <w:rFonts w:ascii="Cambria Math" w:hAnsi="Cambria Math"/>
          </w:rPr>
          <m:t xml:space="preserve"> z</m:t>
        </m:r>
      </m:oMath>
      <w:r w:rsidR="0088225F" w:rsidRPr="00EA4AF5">
        <w:t xml:space="preserve">  to </w:t>
      </w:r>
      <m:oMath>
        <m:sSub>
          <m:sSubPr>
            <m:ctrlPr>
              <w:rPr>
                <w:rFonts w:ascii="Cambria Math" w:hAnsi="Cambria Math"/>
                <w:i/>
              </w:rPr>
            </m:ctrlPr>
          </m:sSubPr>
          <m:e>
            <m:r>
              <w:rPr>
                <w:rFonts w:ascii="Cambria Math" w:hAnsi="Cambria Math"/>
              </w:rPr>
              <m:t>x</m:t>
            </m:r>
          </m:e>
          <m:sub>
            <m:r>
              <w:rPr>
                <w:rFonts w:ascii="Cambria Math" w:hAnsi="Cambria Math"/>
              </w:rPr>
              <m:t>G</m:t>
            </m:r>
          </m:sub>
        </m:sSub>
      </m:oMath>
      <w:r w:rsidR="0088225F" w:rsidRPr="00EA4AF5">
        <w:t xml:space="preserve"> in </w:t>
      </w:r>
      <w:r>
        <w:t xml:space="preserve">Fig. </w:t>
      </w:r>
      <w:r w:rsidR="0088225F" w:rsidRPr="00EA4AF5">
        <w:t xml:space="preserve">2) and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0088225F" w:rsidRPr="00EA4AF5">
        <w:t xml:space="preserve"> (the dark blue curve in </w:t>
      </w:r>
      <w:r>
        <w:t xml:space="preserve">Fig. </w:t>
      </w:r>
      <w:r w:rsidR="0088225F" w:rsidRPr="00EA4AF5">
        <w:t xml:space="preserve">2). Whenever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0088225F" w:rsidRPr="00EA4AF5">
        <w:t xml:space="preserve"> is trained, the dark blue curve is adjusted to be larger on the </w:t>
      </w:r>
      <w:r w:rsidR="0084397A">
        <w:t>left</w:t>
      </w:r>
      <w:r w:rsidR="0084397A" w:rsidRPr="00EA4AF5">
        <w:t xml:space="preserve"> </w:t>
      </w:r>
      <w:r w:rsidR="0088225F" w:rsidRPr="00EA4AF5">
        <w:t xml:space="preserve">and smaller on the </w:t>
      </w:r>
      <w:r w:rsidR="0084397A">
        <w:t>right</w:t>
      </w:r>
      <w:r w:rsidR="0088225F" w:rsidRPr="00EA4AF5">
        <w:t xml:space="preserve">, to increase the loss function, discriminating better between </w:t>
      </w:r>
      <m:oMath>
        <m:sSub>
          <m:sSubPr>
            <m:ctrlPr>
              <w:rPr>
                <w:rFonts w:ascii="Cambria Math" w:hAnsi="Cambria Math"/>
                <w:i/>
              </w:rPr>
            </m:ctrlPr>
          </m:sSubPr>
          <m:e>
            <m:r>
              <w:rPr>
                <w:rFonts w:ascii="Cambria Math" w:hAnsi="Cambria Math"/>
              </w:rPr>
              <m:t>s</m:t>
            </m:r>
          </m:e>
          <m:sub>
            <m:r>
              <w:rPr>
                <w:rFonts w:ascii="Cambria Math" w:hAnsi="Cambria Math"/>
              </w:rPr>
              <m:t>G</m:t>
            </m:r>
          </m:sub>
        </m:sSub>
      </m:oMath>
      <w:r w:rsidR="0088225F" w:rsidRPr="00EA4AF5">
        <w:t>’s</w:t>
      </w:r>
      <w:r w:rsidR="0088225F" w:rsidRPr="00EA4AF5" w:rsidDel="004A50B8">
        <w:t xml:space="preserve"> </w:t>
      </w:r>
      <w:r w:rsidR="0088225F" w:rsidRPr="00EA4AF5">
        <w:t xml:space="preserve"> and </w:t>
      </w:r>
      <m:oMath>
        <m:sSub>
          <m:sSubPr>
            <m:ctrlPr>
              <w:rPr>
                <w:rFonts w:ascii="Cambria Math" w:hAnsi="Cambria Math"/>
                <w:i/>
              </w:rPr>
            </m:ctrlPr>
          </m:sSubPr>
          <m:e>
            <m:r>
              <w:rPr>
                <w:rFonts w:ascii="Cambria Math" w:hAnsi="Cambria Math"/>
              </w:rPr>
              <m:t>s</m:t>
            </m:r>
          </m:e>
          <m:sub>
            <m:r>
              <w:rPr>
                <w:rFonts w:ascii="Cambria Math" w:hAnsi="Cambria Math"/>
              </w:rPr>
              <m:t>r</m:t>
            </m:r>
          </m:sub>
        </m:sSub>
      </m:oMath>
      <w:r w:rsidR="0088225F" w:rsidRPr="00EA4AF5">
        <w:t xml:space="preserve">’s, e.g., from (a) to (b) or from (c) to (d) in </w:t>
      </w:r>
      <w:r>
        <w:t xml:space="preserve">Fig. </w:t>
      </w:r>
      <w:r w:rsidR="0088225F" w:rsidRPr="00EA4AF5">
        <w:t xml:space="preserve">2. On the contrary, when </w:t>
      </w:r>
      <m:oMath>
        <m:sSub>
          <m:sSubPr>
            <m:ctrlPr>
              <w:rPr>
                <w:rFonts w:ascii="Cambria Math" w:hAnsi="Cambria Math"/>
                <w:i/>
              </w:rPr>
            </m:ctrlPr>
          </m:sSubPr>
          <m:e>
            <m:r>
              <w:rPr>
                <w:rFonts w:ascii="Cambria Math" w:hAnsi="Cambria Math"/>
              </w:rPr>
              <m:t>G</m:t>
            </m:r>
          </m:e>
          <m:sub>
            <m:r>
              <w:rPr>
                <w:rFonts w:ascii="Cambria Math" w:hAnsi="Cambria Math"/>
              </w:rPr>
              <m:t>θ</m:t>
            </m:r>
          </m:sub>
        </m:sSub>
        <m:d>
          <m:dPr>
            <m:ctrlPr>
              <w:rPr>
                <w:rFonts w:ascii="Cambria Math" w:hAnsi="Cambria Math"/>
                <w:i/>
              </w:rPr>
            </m:ctrlPr>
          </m:dPr>
          <m:e>
            <m:r>
              <w:rPr>
                <w:rFonts w:ascii="Cambria Math" w:hAnsi="Cambria Math"/>
              </w:rPr>
              <m:t>z</m:t>
            </m:r>
          </m:e>
        </m:d>
      </m:oMath>
      <w:r w:rsidR="0088225F" w:rsidRPr="00EA4AF5">
        <w:t xml:space="preserve"> is trained, </w:t>
      </w:r>
      <m:oMath>
        <m:sSub>
          <m:sSubPr>
            <m:ctrlPr>
              <w:rPr>
                <w:rFonts w:ascii="Cambria Math" w:hAnsi="Cambria Math"/>
                <w:i/>
              </w:rPr>
            </m:ctrlPr>
          </m:sSubPr>
          <m:e>
            <m:r>
              <w:rPr>
                <w:rFonts w:ascii="Cambria Math" w:hAnsi="Cambria Math"/>
              </w:rPr>
              <m:t>x</m:t>
            </m:r>
          </m:e>
          <m:sub>
            <m:r>
              <w:rPr>
                <w:rFonts w:ascii="Cambria Math" w:hAnsi="Cambria Math"/>
              </w:rPr>
              <m:t>G</m:t>
            </m:r>
          </m:sub>
        </m:sSub>
      </m:oMath>
      <w:r w:rsidR="0088225F" w:rsidRPr="00EA4AF5">
        <w:t>’s are s</w:t>
      </w:r>
      <w:proofErr w:type="spellStart"/>
      <w:r w:rsidR="0088225F" w:rsidRPr="00EA4AF5">
        <w:t>hifted</w:t>
      </w:r>
      <w:proofErr w:type="spellEnd"/>
      <w:r w:rsidR="0088225F" w:rsidRPr="00EA4AF5">
        <w:t xml:space="preserve"> a step closer towards </w:t>
      </w:r>
      <m:oMath>
        <m:sSub>
          <m:sSubPr>
            <m:ctrlPr>
              <w:rPr>
                <w:rFonts w:ascii="Cambria Math" w:hAnsi="Cambria Math"/>
                <w:i/>
              </w:rPr>
            </m:ctrlPr>
          </m:sSubPr>
          <m:e>
            <m:r>
              <w:rPr>
                <w:rFonts w:ascii="Cambria Math" w:hAnsi="Cambria Math"/>
              </w:rPr>
              <m:t>x</m:t>
            </m:r>
          </m:e>
          <m:sub>
            <m:r>
              <w:rPr>
                <w:rFonts w:ascii="Cambria Math" w:hAnsi="Cambria Math"/>
              </w:rPr>
              <m:t>r</m:t>
            </m:r>
          </m:sub>
        </m:sSub>
      </m:oMath>
      <w:r w:rsidR="0088225F" w:rsidRPr="00EA4AF5">
        <w:t xml:space="preserve">’s, to decrease the loss, e.g., from (b) to (c) or from (d) to (e) in </w:t>
      </w:r>
      <w:r>
        <w:t xml:space="preserve">Fig. </w:t>
      </w:r>
      <w:r w:rsidR="0088225F" w:rsidRPr="00EA4AF5">
        <w:t xml:space="preserve">2. Every successive pair of the training of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0088225F" w:rsidRPr="00EA4AF5">
        <w:t xml:space="preserve"> and </w:t>
      </w:r>
      <m:oMath>
        <m:sSub>
          <m:sSubPr>
            <m:ctrlPr>
              <w:rPr>
                <w:rFonts w:ascii="Cambria Math" w:hAnsi="Cambria Math"/>
                <w:i/>
              </w:rPr>
            </m:ctrlPr>
          </m:sSubPr>
          <m:e>
            <m:r>
              <w:rPr>
                <w:rFonts w:ascii="Cambria Math" w:hAnsi="Cambria Math"/>
              </w:rPr>
              <m:t>G</m:t>
            </m:r>
          </m:e>
          <m:sub>
            <m:r>
              <w:rPr>
                <w:rFonts w:ascii="Cambria Math" w:hAnsi="Cambria Math"/>
              </w:rPr>
              <m:t>θ</m:t>
            </m:r>
          </m:sub>
        </m:sSub>
      </m:oMath>
      <w:r w:rsidR="0088225F" w:rsidRPr="00EA4AF5">
        <w:t xml:space="preserve"> pushes </w:t>
      </w:r>
      <m:oMath>
        <m:sSub>
          <m:sSubPr>
            <m:ctrlPr>
              <w:rPr>
                <w:rFonts w:ascii="Cambria Math" w:hAnsi="Cambria Math"/>
                <w:i/>
              </w:rPr>
            </m:ctrlPr>
          </m:sSubPr>
          <m:e>
            <m:r>
              <w:rPr>
                <w:rFonts w:ascii="Cambria Math" w:hAnsi="Cambria Math"/>
              </w:rPr>
              <m:t>x</m:t>
            </m:r>
          </m:e>
          <m:sub>
            <m:r>
              <w:rPr>
                <w:rFonts w:ascii="Cambria Math" w:hAnsi="Cambria Math"/>
              </w:rPr>
              <m:t>G</m:t>
            </m:r>
          </m:sub>
        </m:sSub>
      </m:oMath>
      <w:r w:rsidR="0088225F" w:rsidRPr="00EA4AF5">
        <w:t xml:space="preserve">’s a step closer to </w:t>
      </w:r>
      <m:oMath>
        <m:sSub>
          <m:sSubPr>
            <m:ctrlPr>
              <w:rPr>
                <w:rFonts w:ascii="Cambria Math" w:hAnsi="Cambria Math"/>
                <w:i/>
              </w:rPr>
            </m:ctrlPr>
          </m:sSubPr>
          <m:e>
            <m:r>
              <w:rPr>
                <w:rFonts w:ascii="Cambria Math" w:hAnsi="Cambria Math"/>
              </w:rPr>
              <m:t>x</m:t>
            </m:r>
          </m:e>
          <m:sub>
            <m:r>
              <w:rPr>
                <w:rFonts w:ascii="Cambria Math" w:hAnsi="Cambria Math"/>
              </w:rPr>
              <m:t>r</m:t>
            </m:r>
          </m:sub>
        </m:sSub>
      </m:oMath>
      <w:r w:rsidR="0088225F" w:rsidRPr="00EA4AF5">
        <w:t xml:space="preserve">’s, e.g., from (a) to (c) or from (c) to (e) in </w:t>
      </w:r>
      <w:r>
        <w:t xml:space="preserve">Fig. </w:t>
      </w:r>
      <w:r w:rsidR="0088225F" w:rsidRPr="00EA4AF5">
        <w:t xml:space="preserve">2; finally, </w:t>
      </w:r>
      <m:oMath>
        <m:sSub>
          <m:sSubPr>
            <m:ctrlPr>
              <w:rPr>
                <w:rFonts w:ascii="Cambria Math" w:hAnsi="Cambria Math"/>
                <w:i/>
              </w:rPr>
            </m:ctrlPr>
          </m:sSubPr>
          <m:e>
            <m:r>
              <w:rPr>
                <w:rFonts w:ascii="Cambria Math" w:hAnsi="Cambria Math"/>
              </w:rPr>
              <m:t>x</m:t>
            </m:r>
          </m:e>
          <m:sub>
            <m:r>
              <w:rPr>
                <w:rFonts w:ascii="Cambria Math" w:hAnsi="Cambria Math"/>
              </w:rPr>
              <m:t>G</m:t>
            </m:r>
          </m:sub>
        </m:sSub>
      </m:oMath>
      <w:r w:rsidR="0088225F" w:rsidRPr="00EA4AF5">
        <w:t xml:space="preserve">’s and </w:t>
      </w:r>
      <m:oMath>
        <m:sSub>
          <m:sSubPr>
            <m:ctrlPr>
              <w:rPr>
                <w:rFonts w:ascii="Cambria Math" w:hAnsi="Cambria Math"/>
                <w:i/>
              </w:rPr>
            </m:ctrlPr>
          </m:sSubPr>
          <m:e>
            <m:r>
              <w:rPr>
                <w:rFonts w:ascii="Cambria Math" w:hAnsi="Cambria Math"/>
              </w:rPr>
              <m:t>x</m:t>
            </m:r>
          </m:e>
          <m:sub>
            <m:r>
              <w:rPr>
                <w:rFonts w:ascii="Cambria Math" w:hAnsi="Cambria Math"/>
              </w:rPr>
              <m:t>r</m:t>
            </m:r>
          </m:sub>
        </m:sSub>
      </m:oMath>
      <w:r w:rsidR="0088225F" w:rsidRPr="00EA4AF5">
        <w:t xml:space="preserve">’s completely mix, representing </w:t>
      </w:r>
      <m:oMath>
        <m:sSub>
          <m:sSubPr>
            <m:ctrlPr>
              <w:rPr>
                <w:rFonts w:ascii="Cambria Math" w:hAnsi="Cambria Math"/>
                <w:i/>
              </w:rPr>
            </m:ctrlPr>
          </m:sSubPr>
          <m:e>
            <m:r>
              <w:rPr>
                <w:rFonts w:ascii="Cambria Math" w:hAnsi="Cambria Math"/>
              </w:rPr>
              <m:t>p</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data</m:t>
            </m:r>
          </m:sub>
        </m:sSub>
      </m:oMath>
      <w:r w:rsidR="0088225F" w:rsidRPr="00EA4AF5">
        <w:t xml:space="preserve">, e.g., (f) in </w:t>
      </w:r>
      <w:r>
        <w:t xml:space="preserve">Fig. </w:t>
      </w:r>
      <w:r w:rsidR="0088225F" w:rsidRPr="00EA4AF5">
        <w:t xml:space="preserve">2. </w:t>
      </w:r>
    </w:p>
    <w:p w14:paraId="24A8E4F4" w14:textId="38B18524" w:rsidR="0088225F" w:rsidRPr="00EA4AF5" w:rsidRDefault="0084397A" w:rsidP="0088225F">
      <w:pPr>
        <w:spacing w:beforeLines="30" w:before="72" w:afterLines="50" w:after="120" w:line="288" w:lineRule="auto"/>
        <w:jc w:val="center"/>
        <w:rPr>
          <w:szCs w:val="21"/>
        </w:rPr>
      </w:pPr>
      <w:r>
        <w:rPr>
          <w:noProof/>
          <w:szCs w:val="21"/>
        </w:rPr>
        <w:lastRenderedPageBreak/>
        <w:drawing>
          <wp:inline distT="0" distB="0" distL="0" distR="0" wp14:anchorId="43D1B3C5" wp14:editId="073A32D1">
            <wp:extent cx="3819886" cy="39624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0493" cy="3973403"/>
                    </a:xfrm>
                    <a:prstGeom prst="rect">
                      <a:avLst/>
                    </a:prstGeom>
                    <a:noFill/>
                  </pic:spPr>
                </pic:pic>
              </a:graphicData>
            </a:graphic>
          </wp:inline>
        </w:drawing>
      </w:r>
    </w:p>
    <w:p w14:paraId="7E642261" w14:textId="6FA3BB47" w:rsidR="0088225F" w:rsidRPr="00EA4AF5" w:rsidRDefault="00AA3166" w:rsidP="0088225F">
      <w:pPr>
        <w:pStyle w:val="NoSpacing"/>
        <w:ind w:firstLine="0"/>
      </w:pPr>
      <w:r>
        <w:rPr>
          <w:b/>
        </w:rPr>
        <w:t xml:space="preserve">Fig. </w:t>
      </w:r>
      <w:r w:rsidR="0088225F" w:rsidRPr="0088225F">
        <w:rPr>
          <w:b/>
        </w:rPr>
        <w:t>2</w:t>
      </w:r>
      <w:r w:rsidR="0088225F" w:rsidRPr="00EA4AF5">
        <w:t xml:space="preserve"> A schematic illustration of the training of GANs. Training </w:t>
      </w:r>
      <w:r w:rsidR="00DA715D">
        <w:t xml:space="preserve">the </w:t>
      </w:r>
      <w:r w:rsidR="0088225F" w:rsidRPr="00EA4AF5">
        <w:t>discriminator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0088225F" w:rsidRPr="00EA4AF5">
        <w:t xml:space="preserve">) adjusts the dark blue curve to be larger on the </w:t>
      </w:r>
      <w:r w:rsidR="0084397A">
        <w:t>left</w:t>
      </w:r>
      <w:r w:rsidR="0084397A" w:rsidRPr="00EA4AF5">
        <w:t xml:space="preserve"> </w:t>
      </w:r>
      <w:r w:rsidR="0088225F" w:rsidRPr="00EA4AF5">
        <w:t xml:space="preserve">and smaller on the </w:t>
      </w:r>
      <w:r w:rsidR="0084397A">
        <w:t>right</w:t>
      </w:r>
      <w:r w:rsidR="0088225F" w:rsidRPr="00EA4AF5">
        <w:t>, to increase the loss function, to better discriminate the generated samples (</w:t>
      </w:r>
      <m:oMath>
        <m:sSub>
          <m:sSubPr>
            <m:ctrlPr>
              <w:rPr>
                <w:rFonts w:ascii="Cambria Math" w:hAnsi="Cambria Math"/>
                <w:i/>
              </w:rPr>
            </m:ctrlPr>
          </m:sSubPr>
          <m:e>
            <m:r>
              <w:rPr>
                <w:rFonts w:ascii="Cambria Math" w:hAnsi="Cambria Math"/>
              </w:rPr>
              <m:t>x</m:t>
            </m:r>
          </m:e>
          <m:sub>
            <m:r>
              <w:rPr>
                <w:rFonts w:ascii="Cambria Math" w:hAnsi="Cambria Math"/>
              </w:rPr>
              <m:t>G</m:t>
            </m:r>
          </m:sub>
        </m:sSub>
      </m:oMath>
      <w:r w:rsidR="0088225F" w:rsidRPr="00EA4AF5">
        <w:t>’s, blue) from the real samples (</w:t>
      </w:r>
      <m:oMath>
        <m:sSub>
          <m:sSubPr>
            <m:ctrlPr>
              <w:rPr>
                <w:rFonts w:ascii="Cambria Math" w:hAnsi="Cambria Math"/>
                <w:i/>
              </w:rPr>
            </m:ctrlPr>
          </m:sSubPr>
          <m:e>
            <m:r>
              <w:rPr>
                <w:rFonts w:ascii="Cambria Math" w:hAnsi="Cambria Math"/>
              </w:rPr>
              <m:t>x</m:t>
            </m:r>
          </m:e>
          <m:sub>
            <m:r>
              <w:rPr>
                <w:rFonts w:ascii="Cambria Math" w:hAnsi="Cambria Math"/>
              </w:rPr>
              <m:t>r</m:t>
            </m:r>
          </m:sub>
        </m:sSub>
      </m:oMath>
      <w:r w:rsidR="0088225F" w:rsidRPr="00EA4AF5">
        <w:t xml:space="preserve">’s, red), e.g., from (a) to (b) or from (c) to (d). On the contrary, training </w:t>
      </w:r>
      <w:r w:rsidR="00DA715D">
        <w:t xml:space="preserve">the </w:t>
      </w:r>
      <w:r w:rsidR="0088225F" w:rsidRPr="00EA4AF5">
        <w:t>generator (</w:t>
      </w:r>
      <m:oMath>
        <m:sSub>
          <m:sSubPr>
            <m:ctrlPr>
              <w:rPr>
                <w:rFonts w:ascii="Cambria Math" w:hAnsi="Cambria Math"/>
                <w:i/>
              </w:rPr>
            </m:ctrlPr>
          </m:sSubPr>
          <m:e>
            <m:r>
              <w:rPr>
                <w:rFonts w:ascii="Cambria Math" w:hAnsi="Cambria Math"/>
              </w:rPr>
              <m:t>G</m:t>
            </m:r>
          </m:e>
          <m:sub>
            <m:r>
              <w:rPr>
                <w:rFonts w:ascii="Cambria Math" w:hAnsi="Cambria Math"/>
              </w:rPr>
              <m:t>θ</m:t>
            </m:r>
          </m:sub>
        </m:sSub>
        <m:d>
          <m:dPr>
            <m:ctrlPr>
              <w:rPr>
                <w:rFonts w:ascii="Cambria Math" w:hAnsi="Cambria Math"/>
                <w:i/>
              </w:rPr>
            </m:ctrlPr>
          </m:dPr>
          <m:e>
            <m:r>
              <w:rPr>
                <w:rFonts w:ascii="Cambria Math" w:hAnsi="Cambria Math"/>
              </w:rPr>
              <m:t>z</m:t>
            </m:r>
          </m:e>
        </m:d>
      </m:oMath>
      <w:r w:rsidR="0088225F" w:rsidRPr="00EA4AF5">
        <w:t xml:space="preserve">) maps </w:t>
      </w:r>
      <m:oMath>
        <m:sSub>
          <m:sSubPr>
            <m:ctrlPr>
              <w:rPr>
                <w:rFonts w:ascii="Cambria Math" w:hAnsi="Cambria Math"/>
                <w:i/>
              </w:rPr>
            </m:ctrlPr>
          </m:sSubPr>
          <m:e>
            <m:r>
              <w:rPr>
                <w:rFonts w:ascii="Cambria Math" w:hAnsi="Cambria Math"/>
              </w:rPr>
              <m:t>x</m:t>
            </m:r>
          </m:e>
          <m:sub>
            <m:r>
              <w:rPr>
                <w:rFonts w:ascii="Cambria Math" w:hAnsi="Cambria Math"/>
              </w:rPr>
              <m:t>G</m:t>
            </m:r>
          </m:sub>
        </m:sSub>
      </m:oMath>
      <w:r w:rsidR="0088225F" w:rsidRPr="00EA4AF5">
        <w:t xml:space="preserve">’s a step closer towards </w:t>
      </w:r>
      <m:oMath>
        <m:sSub>
          <m:sSubPr>
            <m:ctrlPr>
              <w:rPr>
                <w:rFonts w:ascii="Cambria Math" w:hAnsi="Cambria Math"/>
                <w:i/>
              </w:rPr>
            </m:ctrlPr>
          </m:sSubPr>
          <m:e>
            <m:r>
              <w:rPr>
                <w:rFonts w:ascii="Cambria Math" w:hAnsi="Cambria Math"/>
              </w:rPr>
              <m:t>x</m:t>
            </m:r>
          </m:e>
          <m:sub>
            <m:r>
              <w:rPr>
                <w:rFonts w:ascii="Cambria Math" w:hAnsi="Cambria Math"/>
              </w:rPr>
              <m:t>r</m:t>
            </m:r>
          </m:sub>
        </m:sSub>
      </m:oMath>
      <w:r w:rsidR="0088225F" w:rsidRPr="00EA4AF5">
        <w:t xml:space="preserve">’s, to decrease the loss function, e.g., from (b) to (c) or from (d) to (e). Every successive pair of the training of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0088225F" w:rsidRPr="00EA4AF5">
        <w:t xml:space="preserve"> and </w:t>
      </w:r>
      <m:oMath>
        <m:sSub>
          <m:sSubPr>
            <m:ctrlPr>
              <w:rPr>
                <w:rFonts w:ascii="Cambria Math" w:hAnsi="Cambria Math"/>
                <w:i/>
              </w:rPr>
            </m:ctrlPr>
          </m:sSubPr>
          <m:e>
            <m:r>
              <w:rPr>
                <w:rFonts w:ascii="Cambria Math" w:hAnsi="Cambria Math"/>
              </w:rPr>
              <m:t>G</m:t>
            </m:r>
          </m:e>
          <m:sub>
            <m:r>
              <w:rPr>
                <w:rFonts w:ascii="Cambria Math" w:hAnsi="Cambria Math"/>
              </w:rPr>
              <m:t>θ</m:t>
            </m:r>
          </m:sub>
        </m:sSub>
      </m:oMath>
      <w:r w:rsidR="0088225F" w:rsidRPr="00EA4AF5">
        <w:t xml:space="preserve"> actually pushes </w:t>
      </w:r>
      <m:oMath>
        <m:sSub>
          <m:sSubPr>
            <m:ctrlPr>
              <w:rPr>
                <w:rFonts w:ascii="Cambria Math" w:hAnsi="Cambria Math"/>
                <w:i/>
              </w:rPr>
            </m:ctrlPr>
          </m:sSubPr>
          <m:e>
            <m:r>
              <w:rPr>
                <w:rFonts w:ascii="Cambria Math" w:hAnsi="Cambria Math"/>
              </w:rPr>
              <m:t>x</m:t>
            </m:r>
          </m:e>
          <m:sub>
            <m:r>
              <w:rPr>
                <w:rFonts w:ascii="Cambria Math" w:hAnsi="Cambria Math"/>
              </w:rPr>
              <m:t>G</m:t>
            </m:r>
          </m:sub>
        </m:sSub>
      </m:oMath>
      <w:r w:rsidR="0088225F" w:rsidRPr="00EA4AF5">
        <w:t xml:space="preserve">’s a step closer to </w:t>
      </w:r>
      <m:oMath>
        <m:sSub>
          <m:sSubPr>
            <m:ctrlPr>
              <w:rPr>
                <w:rFonts w:ascii="Cambria Math" w:hAnsi="Cambria Math"/>
                <w:i/>
              </w:rPr>
            </m:ctrlPr>
          </m:sSubPr>
          <m:e>
            <m:r>
              <w:rPr>
                <w:rFonts w:ascii="Cambria Math" w:hAnsi="Cambria Math"/>
              </w:rPr>
              <m:t>x</m:t>
            </m:r>
          </m:e>
          <m:sub>
            <m:r>
              <w:rPr>
                <w:rFonts w:ascii="Cambria Math" w:hAnsi="Cambria Math"/>
              </w:rPr>
              <m:t>r</m:t>
            </m:r>
          </m:sub>
        </m:sSub>
      </m:oMath>
      <w:r w:rsidR="0088225F" w:rsidRPr="00EA4AF5">
        <w:t xml:space="preserve">’s, e.g., from (a) to (c) or from (c) to (e); finally </w:t>
      </w:r>
      <m:oMath>
        <m:sSub>
          <m:sSubPr>
            <m:ctrlPr>
              <w:rPr>
                <w:rFonts w:ascii="Cambria Math" w:hAnsi="Cambria Math"/>
                <w:i/>
              </w:rPr>
            </m:ctrlPr>
          </m:sSubPr>
          <m:e>
            <m:r>
              <w:rPr>
                <w:rFonts w:ascii="Cambria Math" w:hAnsi="Cambria Math"/>
              </w:rPr>
              <m:t>x</m:t>
            </m:r>
          </m:e>
          <m:sub>
            <m:r>
              <w:rPr>
                <w:rFonts w:ascii="Cambria Math" w:hAnsi="Cambria Math"/>
              </w:rPr>
              <m:t>G</m:t>
            </m:r>
          </m:sub>
        </m:sSub>
      </m:oMath>
      <w:r w:rsidR="0088225F" w:rsidRPr="00EA4AF5">
        <w:t xml:space="preserve">’s and </w:t>
      </w:r>
      <m:oMath>
        <m:sSub>
          <m:sSubPr>
            <m:ctrlPr>
              <w:rPr>
                <w:rFonts w:ascii="Cambria Math" w:hAnsi="Cambria Math"/>
                <w:i/>
              </w:rPr>
            </m:ctrlPr>
          </m:sSubPr>
          <m:e>
            <m:r>
              <w:rPr>
                <w:rFonts w:ascii="Cambria Math" w:hAnsi="Cambria Math"/>
              </w:rPr>
              <m:t>x</m:t>
            </m:r>
          </m:e>
          <m:sub>
            <m:r>
              <w:rPr>
                <w:rFonts w:ascii="Cambria Math" w:hAnsi="Cambria Math"/>
              </w:rPr>
              <m:t>r</m:t>
            </m:r>
          </m:sub>
        </m:sSub>
      </m:oMath>
      <w:r w:rsidR="0088225F" w:rsidRPr="00EA4AF5">
        <w:t xml:space="preserve">’s completely mix in (f), representing </w:t>
      </w:r>
      <m:oMath>
        <m:sSub>
          <m:sSubPr>
            <m:ctrlPr>
              <w:rPr>
                <w:rFonts w:ascii="Cambria Math" w:hAnsi="Cambria Math"/>
                <w:i/>
              </w:rPr>
            </m:ctrlPr>
          </m:sSubPr>
          <m:e>
            <m:r>
              <w:rPr>
                <w:rFonts w:ascii="Cambria Math" w:hAnsi="Cambria Math"/>
              </w:rPr>
              <m:t>p</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data</m:t>
            </m:r>
          </m:sub>
        </m:sSub>
      </m:oMath>
      <w:r w:rsidR="0088225F" w:rsidRPr="00EA4AF5">
        <w:t>.</w:t>
      </w:r>
    </w:p>
    <w:p w14:paraId="6287D6DA" w14:textId="6D970688" w:rsidR="0088225F" w:rsidRPr="00EA4AF5" w:rsidRDefault="0088225F" w:rsidP="0088225F">
      <w:pPr>
        <w:pStyle w:val="NoSpacing"/>
      </w:pPr>
      <w:r w:rsidRPr="00EA4AF5">
        <w:t>Basically, the generator and the discriminator are functions with trainable parameters, and these functions can be of any form. When GAN</w:t>
      </w:r>
      <w:r w:rsidRPr="00EA4AF5">
        <w:rPr>
          <w:rFonts w:hint="eastAsia"/>
        </w:rPr>
        <w:t>s</w:t>
      </w:r>
      <w:r w:rsidRPr="00EA4AF5">
        <w:t xml:space="preserve"> were first proposed, the generator and the discriminator were multilayer </w:t>
      </w:r>
      <w:proofErr w:type="spellStart"/>
      <w:r w:rsidRPr="00EA4AF5">
        <w:t>perceptrons</w:t>
      </w:r>
      <w:proofErr w:type="spellEnd"/>
      <w:r w:rsidRPr="00EA4AF5">
        <w:t xml:space="preserve"> </w:t>
      </w:r>
      <w:r w:rsidRPr="00EA4AF5">
        <w:fldChar w:fldCharType="begin" w:fldLock="1"/>
      </w:r>
      <w:r w:rsidR="00B4389A">
        <w:instrText>ADDIN CSL_CITATION {"citationItems":[{"id":"ITEM-1","itemData":{"DOI":"10.1001/jamainternmed.2016.8245","ISBN":"1406.2661","ISSN":"10495258","abstract":"We propose a new framework for estimating generative models via an adversar- ial process; in which we simultaneously train two models: a generative model G that captures the data distribution; and a discriminative model D that estimates the probability that a sample came from the training data rather thanG. The train- ing procedure for G is to maximize the probability of D making a mistake. This framework corresponds to a minimax two-player game. In the space of arbitrary functions G and D; a unique solution exists; with G recovering the training data distribution andD equal to 1 2 everywhere. In the case where G andD are defined by multilayer perceptrons; the entire system can be trained with backpropagation. There is no need for any Markov chains or unrolled approximate inference net- works during either training or generation of samples. Experiments demonstrate the potential of the framework through qualitative and quantitative evaluation of the generated samples. 1","author":[{"dropping-particle":"","family":"Goodfellow","given":"Ian","non-dropping-particle":"","parse-names":false,"suffix":""},{"dropping-particle":"","family":"Pouget-Abadie","given":"Jean","non-dropping-particle":"","parse-names":false,"suffix":""},{"dropping-particle":"","family":"Mirza","given":"Mehdi","non-dropping-particle":"","parse-names":false,"suffix":""},{"dropping-particle":"","family":"Xu","given":"Bing","non-dropping-particle":"","parse-names":false,"suffix":""},{"dropping-particle":"","family":"Warde-Farley","given":"David","non-dropping-particle":"","parse-names":false,"suffix":""},{"dropping-particle":"","family":"Ozair","given":"Sherjil","non-dropping-particle":"","parse-names":false,"suffix":""},{"dropping-particle":"","family":"Courville","given":"Aaron","non-dropping-particle":"","parse-names":false,"suffix":""},{"dropping-particle":"","family":"Bengio","given":"Yoshua","non-dropping-particle":"","parse-names":false,"suffix":""}],"container-title":"Advances in Neural Information Processing Systems 27","id":"ITEM-1","issued":{"date-parts":[["2014"]]},"title":"Generative Adversarial Networks","type":"paper-conference"},"uris":["http://www.mendeley.com/documents/?uuid=bba3b791-443d-42d9-b646-a83caede1c09"]}],"mendeley":{"formattedCitation":"[9]","plainTextFormattedCitation":"[9]","previouslyFormattedCitation":"[9]"},"properties":{"noteIndex":0},"schema":"https://github.com/citation-style-language/schema/raw/master/csl-citation.json"}</w:instrText>
      </w:r>
      <w:r w:rsidRPr="00EA4AF5">
        <w:fldChar w:fldCharType="separate"/>
      </w:r>
      <w:r w:rsidR="00CD60A1" w:rsidRPr="00CD60A1">
        <w:rPr>
          <w:noProof/>
        </w:rPr>
        <w:t>[9]</w:t>
      </w:r>
      <w:r w:rsidRPr="00EA4AF5">
        <w:fldChar w:fldCharType="end"/>
      </w:r>
      <w:r w:rsidRPr="00EA4AF5">
        <w:t xml:space="preserve">. In recent years, depending on the practical needs, different types of architectures have been proposed for the generator and the discriminator. Generally, if the outputs of the generator are spatially correlated data (e.g., images), the architectures of generator and discriminator are designed to be </w:t>
      </w:r>
      <w:r w:rsidR="00DA715D">
        <w:t>c</w:t>
      </w:r>
      <w:r w:rsidRPr="00EA4AF5">
        <w:t xml:space="preserve">onvolutional </w:t>
      </w:r>
      <w:r w:rsidR="00DA715D">
        <w:t>n</w:t>
      </w:r>
      <w:r w:rsidRPr="00EA4AF5">
        <w:t xml:space="preserve">eural </w:t>
      </w:r>
      <w:r w:rsidR="00DA715D">
        <w:t>n</w:t>
      </w:r>
      <w:r w:rsidRPr="00EA4AF5">
        <w:t>etworks (CNN)</w:t>
      </w:r>
      <w:r w:rsidR="00841FC9">
        <w:t xml:space="preserve"> (e.g., </w:t>
      </w:r>
      <w:r w:rsidR="00841FC9">
        <w:fldChar w:fldCharType="begin" w:fldLock="1"/>
      </w:r>
      <w:r w:rsidR="00841FC9">
        <w:instrText>ADDIN CSL_CITATION {"citationItems":[{"id":"ITEM-1","itemData":{"author":[{"dropping-particle":"","family":"Radford","given":"Alec","non-dropping-particle":"","parse-names":false,"suffix":""},{"dropping-particle":"","family":"Metz","given":"Luke","non-dropping-particle":"","parse-names":false,"suffix":""},{"dropping-particle":"","family":"Chintala","given":"Soumith","non-dropping-particle":"","parse-names":false,"suffix":""}],"container-title":"arXiv e-prints","id":"ITEM-1","issued":{"date-parts":[["2015","11"]]},"page":"arXiv:1511.06434","title":"Unsupervised Representation Learning with Deep Convolutional Generative Adversarial Networks","type":"article-journal"},"uris":["http://www.mendeley.com/documents/?uuid=810befe9-2c45-4e46-a828-a132d2310ff4"]},{"id":"ITEM-2","itemData":{"author":[{"dropping-particle":"","family":"Wu","given":"Jiajun","non-dropping-particle":"","parse-names":false,"suffix":""},{"dropping-particle":"","family":"Zhang","given":"Chengkai","non-dropping-particle":"","parse-names":false,"suffix":""},{"dropping-particle":"","family":"Xue","given":"Tianfan","non-dropping-particle":"","parse-names":false,"suffix":""},{"dropping-particle":"","family":"Freeman","given":"William T","non-dropping-particle":"","parse-names":false,"suffix":""},{"dropping-particle":"","family":"Tenenbaum","given":"Joshua B","non-dropping-particle":"","parse-names":false,"suffix":""}],"container-title":"arXiv e-prints","id":"ITEM-2","issued":{"date-parts":[["2016","10"]]},"page":"arXiv:1610.07584","title":"Learning a Probabilistic Latent Space of Object Shapes via 3D Generative-Adversarial Modeling","type":"article-journal"},"uris":["http://www.mendeley.com/documents/?uuid=8303a8a7-6abf-46b4-b075-dad65d014bbc"]},{"id":"ITEM-3","itemData":{"DOI":"10.1007/s12182-019-0328-4","ISBN":"9781613996195","ISSN":"19958226","abstract":"This paper proposes a novel approach for generating 3-dimensional complex geological facies models based on deep generative models. It can reproduce a wide range of conceptual geological models while possessing the flexibility necessary to honor constraints such as well data. Compared with existing geostatistics-based modeling methods, our approach produces realistic subsurface facies architecture in 3D using a state-of-the-art deep learning method called generative adversarial networks (GANs). GANs couple a generator with a discriminator, and each uses a deep convolutional neural network. The networks are trained in an adversarial manner until the generator can create “fake” images that the discriminator cannot distinguish from “real” images. We extend the original GAN approach to 3D geological modeling at the reservoir scale. The GANs are trained using a library of 3D facies models. Once the GANs have been trained, they can generate a variety of geologically realistic facies models constrained by well data interpretations. This geomodelling approach using GANs has been tested on models of both complex fluvial depositional systems and carbonate reservoirs that exhibit progradational and aggradational trends. The results demonstrate that this deep learning-driven modeling approach can capture more realistic facies architectures and associations than existing geostatistical modeling methods, which often fail to reproduce heterogeneous nonstationary sedimentary facies with apparent depositional trend.","author":[{"dropping-particle":"","family":"Zhang","given":"Tuan Feng","non-dropping-particle":"","parse-names":false,"suffix":""},{"dropping-particle":"","family":"Tilke","given":"Peter","non-dropping-particle":"","parse-names":false,"suffix":""},{"dropping-particle":"","family":"Dupont","given":"Emilien","non-dropping-particle":"","parse-names":false,"suffix":""},{"dropping-particle":"","family":"Zhu","given":"Ling Chen","non-dropping-particle":"","parse-names":false,"suffix":""},{"dropping-particle":"","family":"Liang","given":"Lin","non-dropping-particle":"","parse-names":false,"suffix":""},{"dropping-particle":"","family":"Bailey","given":"William","non-dropping-particle":"","parse-names":false,"suffix":""}],"container-title":"Petroleum Science","id":"ITEM-3","issued":{"date-parts":[["2019"]]},"title":"Generating geologically realistic 3D reservoir facies models using deep learning of sedimentary architecture with generative adversarial networks","type":"article-journal"},"uris":["http://www.mendeley.com/documents/?uuid=7c11ceb6-6276-483c-897f-3a544810230e"]}],"mendeley":{"formattedCitation":"[10, 25, 26]","plainTextFormattedCitation":"[10, 25, 26]","previouslyFormattedCitation":"[10, 25, 26]"},"properties":{"noteIndex":0},"schema":"https://github.com/citation-style-language/schema/raw/master/csl-citation.json"}</w:instrText>
      </w:r>
      <w:r w:rsidR="00841FC9">
        <w:fldChar w:fldCharType="separate"/>
      </w:r>
      <w:r w:rsidR="00841FC9" w:rsidRPr="00841FC9">
        <w:rPr>
          <w:noProof/>
        </w:rPr>
        <w:t>[10, 25, 26]</w:t>
      </w:r>
      <w:r w:rsidR="00841FC9">
        <w:fldChar w:fldCharType="end"/>
      </w:r>
      <w:r w:rsidR="00841FC9">
        <w:t>)</w:t>
      </w:r>
      <w:r w:rsidRPr="00EA4AF5">
        <w:t xml:space="preserve">; if the outputs of the generator are time-related sequence data (e.g., natural language), the architectures of the generator and discriminator may be designed to be </w:t>
      </w:r>
      <w:r w:rsidR="00DA715D">
        <w:t>r</w:t>
      </w:r>
      <w:r w:rsidRPr="00EA4AF5">
        <w:t xml:space="preserve">ecurrent </w:t>
      </w:r>
      <w:r w:rsidR="00DA715D">
        <w:t>n</w:t>
      </w:r>
      <w:r w:rsidRPr="00EA4AF5">
        <w:t xml:space="preserve">eural </w:t>
      </w:r>
      <w:r w:rsidR="00DA715D">
        <w:t>n</w:t>
      </w:r>
      <w:r w:rsidRPr="00EA4AF5">
        <w:t>etworks (RNN) (e.g.,</w:t>
      </w:r>
      <w:r w:rsidR="00841FC9">
        <w:t xml:space="preserve"> </w:t>
      </w:r>
      <w:r w:rsidR="00841FC9">
        <w:fldChar w:fldCharType="begin" w:fldLock="1"/>
      </w:r>
      <w:r w:rsidR="00841FC9">
        <w:instrText>ADDIN CSL_CITATION {"citationItems":[{"id":"ITEM-1","itemData":{"author":[{"dropping-particle":"","family":"Mogren","given":"Olof","non-dropping-particle":"","parse-names":false,"suffix":""}],"container-title":"arXiv e-prints","id":"ITEM-1","issued":{"date-parts":[["2016","11"]]},"page":"arXiv:1611.09904","title":"C-RNN-GAN: Continuous recurrent neural networks with adversarial training","type":"article-journal"},"uris":["http://www.mendeley.com/documents/?uuid=e51cd5c6-9cf6-4e37-94ed-1609c3828d87"]}],"mendeley":{"formattedCitation":"[27]","plainTextFormattedCitation":"[27]","previouslyFormattedCitation":"[27]"},"properties":{"noteIndex":0},"schema":"https://github.com/citation-style-language/schema/raw/master/csl-citation.json"}</w:instrText>
      </w:r>
      <w:r w:rsidR="00841FC9">
        <w:fldChar w:fldCharType="separate"/>
      </w:r>
      <w:r w:rsidR="00841FC9" w:rsidRPr="00841FC9">
        <w:rPr>
          <w:noProof/>
        </w:rPr>
        <w:t>[27]</w:t>
      </w:r>
      <w:r w:rsidR="00841FC9">
        <w:fldChar w:fldCharType="end"/>
      </w:r>
      <w:r w:rsidRPr="00EA4AF5">
        <w:t>). The architecture design of the generator and the discriminator can be very complicated in complicated applications (e.g.,</w:t>
      </w:r>
      <w:r w:rsidR="00841FC9">
        <w:t xml:space="preserve"> </w:t>
      </w:r>
      <w:r w:rsidR="00841FC9">
        <w:fldChar w:fldCharType="begin" w:fldLock="1"/>
      </w:r>
      <w:r w:rsidR="00841FC9">
        <w:instrText>ADDIN CSL_CITATION {"citationItems":[{"id":"ITEM-1","itemData":{"author":[{"dropping-particle":"","family":"Ma","given":"Liqian","non-dropping-particle":"","parse-names":false,"suffix":""},{"dropping-particle":"","family":"Jia","given":"Xu","non-dropping-particle":"","parse-names":false,"suffix":""},{"dropping-particle":"","family":"Sun","given":"Qianru","non-dropping-particle":"","parse-names":false,"suffix":""},{"dropping-particle":"","family":"Schiele","given":"Bernt","non-dropping-particle":"","parse-names":false,"suffix":""},{"dropping-particle":"","family":"Tuytelaars","given":"Tinne","non-dropping-particle":"","parse-names":false,"suffix":""},{"dropping-particle":"","family":"Gool","given":"Luc","non-dropping-particle":"Van","parse-names":false,"suffix":""}],"container-title":"arXiv e-prints","id":"ITEM-1","issued":{"date-parts":[["2017","5"]]},"page":"arXiv:1705.09368","title":"Pose Guided Person Image Generation","type":"article-journal"},"uris":["http://www.mendeley.com/documents/?uuid=3fa4d18e-76a5-4955-9c25-68140f7210c6"]},{"id":"ITEM-2","itemData":{"author":[{"dropping-particle":"","family":"Zhang","given":"Han","non-dropping-particle":"","parse-names":false,"suffix":""},{"dropping-particle":"","family":"Xu","given":"Tao","non-dropping-particle":"","parse-names":false,"suffix":""},{"dropping-particle":"","family":"Li","given":"Hongsheng","non-dropping-particle":"","parse-names":false,"suffix":""},{"dropping-particle":"","family":"Zhang","given":"Shaoting","non-dropping-particle":"","parse-names":false,"suffix":""},{"dropping-particle":"","family":"Wang","given":"Xiaogang","non-dropping-particle":"","parse-names":false,"suffix":""},{"dropping-particle":"","family":"Huang","given":"Xiaolei","non-dropping-particle":"","parse-names":false,"suffix":""},{"dropping-particle":"","family":"Metaxas","given":"Dimitris","non-dropping-particle":"","parse-names":false,"suffix":""}],"container-title":"arXiv e-prints","id":"ITEM-2","issued":{"date-parts":[["2016","12"]]},"page":"arXiv:1612.03242","title":"StackGAN: Text to Photo-realistic Image Synthesis with Stacked Generative Adversarial Networks","type":"article-journal"},"uris":["http://www.mendeley.com/documents/?uuid=f84e15e7-5a7b-4772-9603-5b17ad1e2542"]}],"mendeley":{"formattedCitation":"[28, 29]","plainTextFormattedCitation":"[28, 29]","previouslyFormattedCitation":"[28, 29]"},"properties":{"noteIndex":0},"schema":"https://github.com/citation-style-language/schema/raw/master/csl-citation.json"}</w:instrText>
      </w:r>
      <w:r w:rsidR="00841FC9">
        <w:fldChar w:fldCharType="separate"/>
      </w:r>
      <w:r w:rsidR="00841FC9" w:rsidRPr="00841FC9">
        <w:rPr>
          <w:noProof/>
        </w:rPr>
        <w:t>[28, 29]</w:t>
      </w:r>
      <w:r w:rsidR="00841FC9">
        <w:fldChar w:fldCharType="end"/>
      </w:r>
      <w:r w:rsidRPr="00EA4AF5">
        <w:t xml:space="preserve">). </w:t>
      </w:r>
    </w:p>
    <w:p w14:paraId="104A4D87" w14:textId="77777777" w:rsidR="0088225F" w:rsidRPr="00EA4AF5" w:rsidRDefault="0088225F" w:rsidP="0088225F">
      <w:pPr>
        <w:pStyle w:val="Heading2"/>
      </w:pPr>
      <w:r w:rsidRPr="00EA4AF5">
        <w:t>2.2 GAN Loss</w:t>
      </w:r>
    </w:p>
    <w:p w14:paraId="0D8CEFD7" w14:textId="323702F2" w:rsidR="0088225F" w:rsidRDefault="0088225F" w:rsidP="00841FC9">
      <w:pPr>
        <w:pStyle w:val="NoSpacing"/>
      </w:pPr>
      <w:r w:rsidRPr="00EA4AF5">
        <w:t xml:space="preserve">Since the GAN framework was proposed, many different types of loss functions have been studied </w:t>
      </w:r>
      <w:r w:rsidRPr="00EA4AF5">
        <w:fldChar w:fldCharType="begin" w:fldLock="1"/>
      </w:r>
      <w:r w:rsidR="00B4389A">
        <w:instrText>ADDIN CSL_CITATION {"citationItems":[{"id":"ITEM-1","itemData":{"author":[{"dropping-particle":"","family":"Lucic","given":"Mario","non-dropping-particle":"","parse-names":false,"suffix":""},{"dropping-particle":"","family":"Kurach","given":"Karol","non-dropping-particle":"","parse-names":false,"suffix":""},{"dropping-particle":"","family":"Michalski","given":"Marcin","non-dropping-particle":"","parse-names":false,"suffix":""},{"dropping-particle":"","family":"Gelly","given":"Sylvain","non-dropping-particle":"","parse-names":false,"suffix":""},{"dropping-particle":"","family":"Bousquet","given":"Olivier","non-dropping-particle":"","parse-names":false,"suffix":""}],"container-title":"arXiv e-prints","id":"ITEM-1","issued":{"date-parts":[["2017","11"]]},"page":"arXiv:1711.10337","title":"Are GANs Created Equal? A Large-Scale Study","type":"article-journal"},"uris":["http://www.mendeley.com/documents/?uuid=4cae7314-5e26-486a-800e-d9a5178b4c40"]}],"mendeley":{"formattedCitation":"[30]","plainTextFormattedCitation":"[30]","previouslyFormattedCitation":"[30]"},"properties":{"noteIndex":0},"schema":"https://github.com/citation-style-language/schema/raw/master/csl-citation.json"}</w:instrText>
      </w:r>
      <w:r w:rsidRPr="00EA4AF5">
        <w:fldChar w:fldCharType="separate"/>
      </w:r>
      <w:r w:rsidR="00CD60A1" w:rsidRPr="00CD60A1">
        <w:rPr>
          <w:noProof/>
        </w:rPr>
        <w:t>[30]</w:t>
      </w:r>
      <w:r w:rsidRPr="00EA4AF5">
        <w:fldChar w:fldCharType="end"/>
      </w:r>
      <w:r w:rsidRPr="00EA4AF5">
        <w:t xml:space="preserve">, and each of them corresponds to a type of distance between </w:t>
      </w:r>
      <m:oMath>
        <m:sSub>
          <m:sSubPr>
            <m:ctrlPr>
              <w:rPr>
                <w:rFonts w:ascii="Cambria Math" w:hAnsi="Cambria Math"/>
                <w:i/>
              </w:rPr>
            </m:ctrlPr>
          </m:sSubPr>
          <m:e>
            <m:r>
              <w:rPr>
                <w:rFonts w:ascii="Cambria Math" w:hAnsi="Cambria Math"/>
              </w:rPr>
              <m:t>p</m:t>
            </m:r>
          </m:e>
          <m:sub>
            <m:r>
              <w:rPr>
                <w:rFonts w:ascii="Cambria Math" w:hAnsi="Cambria Math"/>
              </w:rPr>
              <m:t>G</m:t>
            </m:r>
          </m:sub>
        </m:sSub>
      </m:oMath>
      <w:r w:rsidRPr="00EA4AF5">
        <w:t xml:space="preserve"> and </w:t>
      </w:r>
      <m:oMath>
        <m:sSub>
          <m:sSubPr>
            <m:ctrlPr>
              <w:rPr>
                <w:rFonts w:ascii="Cambria Math" w:hAnsi="Cambria Math"/>
                <w:i/>
              </w:rPr>
            </m:ctrlPr>
          </m:sSubPr>
          <m:e>
            <m:r>
              <w:rPr>
                <w:rFonts w:ascii="Cambria Math" w:hAnsi="Cambria Math"/>
              </w:rPr>
              <m:t>p</m:t>
            </m:r>
          </m:e>
          <m:sub>
            <m:r>
              <w:rPr>
                <w:rFonts w:ascii="Cambria Math" w:hAnsi="Cambria Math"/>
              </w:rPr>
              <m:t>data</m:t>
            </m:r>
          </m:sub>
        </m:sSub>
      </m:oMath>
      <w:r w:rsidRPr="00EA4AF5">
        <w:t xml:space="preserve">. </w:t>
      </w:r>
    </w:p>
    <w:p w14:paraId="72D9BCA1" w14:textId="286B5249" w:rsidR="0088225F" w:rsidRPr="00EA4AF5" w:rsidRDefault="0088225F" w:rsidP="00841FC9">
      <w:pPr>
        <w:pStyle w:val="NormalWeb"/>
        <w:ind w:firstLine="720"/>
        <w:rPr>
          <w:noProof/>
        </w:rPr>
      </w:pPr>
      <w:r w:rsidRPr="00EA4AF5">
        <w:lastRenderedPageBreak/>
        <w:t>Originally,</w:t>
      </w:r>
      <w:r w:rsidR="00841FC9">
        <w:t xml:space="preserve"> </w:t>
      </w:r>
      <w:r w:rsidR="00841FC9" w:rsidRPr="00841FC9">
        <w:rPr>
          <w:rFonts w:eastAsia="Times New Roman"/>
          <w:lang w:eastAsia="zh-CN"/>
        </w:rPr>
        <w:t xml:space="preserve">Goodfellow, </w:t>
      </w:r>
      <w:proofErr w:type="spellStart"/>
      <w:r w:rsidR="00841FC9" w:rsidRPr="00841FC9">
        <w:rPr>
          <w:lang w:eastAsia="zh-CN"/>
        </w:rPr>
        <w:t>Pouget</w:t>
      </w:r>
      <w:proofErr w:type="spellEnd"/>
      <w:r w:rsidR="00841FC9" w:rsidRPr="00841FC9">
        <w:rPr>
          <w:lang w:eastAsia="zh-CN"/>
        </w:rPr>
        <w:t>-Abadie</w:t>
      </w:r>
      <w:r w:rsidR="00841FC9">
        <w:rPr>
          <w:lang w:eastAsia="zh-CN"/>
        </w:rPr>
        <w:t xml:space="preserve"> </w:t>
      </w:r>
      <w:r w:rsidR="00841FC9">
        <w:rPr>
          <w:lang w:eastAsia="zh-CN"/>
        </w:rPr>
        <w:fldChar w:fldCharType="begin" w:fldLock="1"/>
      </w:r>
      <w:r w:rsidR="005729FF">
        <w:rPr>
          <w:lang w:eastAsia="zh-CN"/>
        </w:rPr>
        <w:instrText>ADDIN CSL_CITATION {"citationItems":[{"id":"ITEM-1","itemData":{"DOI":"10.1001/jamainternmed.2016.8245","ISBN":"1406.2661","ISSN":"10495258","abstract":"We propose a new framework for estimating generative models via an adversar- ial process; in which we simultaneously train two models: a generative model G that captures the data distribution; and a discriminative model D that estimates the probability that a sample came from the training data rather thanG. The train- ing procedure for G is to maximize the probability of D making a mistake. This framework corresponds to a minimax two-player game. In the space of arbitrary functions G and D; a unique solution exists; with G recovering the training data distribution andD equal to 1 2 everywhere. In the case where G andD are defined by multilayer perceptrons; the entire system can be trained with backpropagation. There is no need for any Markov chains or unrolled approximate inference net- works during either training or generation of samples. Experiments demonstrate the potential of the framework through qualitative and quantitative evaluation of the generated samples. 1","author":[{"dropping-particle":"","family":"Goodfellow","given":"Ian","non-dropping-particle":"","parse-names":false,"suffix":""},{"dropping-particle":"","family":"Pouget-Abadie","given":"Jean","non-dropping-particle":"","parse-names":false,"suffix":""},{"dropping-particle":"","family":"Mirza","given":"Mehdi","non-dropping-particle":"","parse-names":false,"suffix":""},{"dropping-particle":"","family":"Xu","given":"Bing","non-dropping-particle":"","parse-names":false,"suffix":""},{"dropping-particle":"","family":"Warde-Farley","given":"David","non-dropping-particle":"","parse-names":false,"suffix":""},{"dropping-particle":"","family":"Ozair","given":"Sherjil","non-dropping-particle":"","parse-names":false,"suffix":""},{"dropping-particle":"","family":"Courville","given":"Aaron","non-dropping-particle":"","parse-names":false,"suffix":""},{"dropping-particle":"","family":"Bengio","given":"Yoshua","non-dropping-particle":"","parse-names":false,"suffix":""}],"container-title":"Advances in Neural Information Processing Systems 27","id":"ITEM-1","issued":{"date-parts":[["2014"]]},"title":"Generative Adversarial Networks","type":"paper-conference"},"uris":["http://www.mendeley.com/documents/?uuid=bba3b791-443d-42d9-b646-a83caede1c09"]}],"mendeley":{"formattedCitation":"[9]","plainTextFormattedCitation":"[9]","previouslyFormattedCitation":"[9]"},"properties":{"noteIndex":0},"schema":"https://github.com/citation-style-language/schema/raw/master/csl-citation.json"}</w:instrText>
      </w:r>
      <w:r w:rsidR="00841FC9">
        <w:rPr>
          <w:lang w:eastAsia="zh-CN"/>
        </w:rPr>
        <w:fldChar w:fldCharType="separate"/>
      </w:r>
      <w:r w:rsidR="00841FC9" w:rsidRPr="00841FC9">
        <w:rPr>
          <w:noProof/>
          <w:lang w:eastAsia="zh-CN"/>
        </w:rPr>
        <w:t>[9]</w:t>
      </w:r>
      <w:r w:rsidR="00841FC9">
        <w:rPr>
          <w:lang w:eastAsia="zh-CN"/>
        </w:rPr>
        <w:fldChar w:fldCharType="end"/>
      </w:r>
      <w:r w:rsidRPr="00EA4AF5">
        <w:t xml:space="preserve"> </w:t>
      </w:r>
      <w:r w:rsidRPr="00EA4AF5">
        <w:rPr>
          <w:noProof/>
        </w:rPr>
        <w:t xml:space="preserve">proposed the loss function given below in (2), where the last layer of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Pr="00EA4AF5">
        <w:rPr>
          <w:noProof/>
        </w:rPr>
        <w:t xml:space="preserve"> is a sigmoid function. </w:t>
      </w:r>
    </w:p>
    <w:p w14:paraId="26266F2A" w14:textId="77777777" w:rsidR="0088225F" w:rsidRPr="00EA4AF5" w:rsidRDefault="0088225F" w:rsidP="0088225F">
      <w:pPr>
        <w:pStyle w:val="NoSpacing"/>
        <w:jc w:val="center"/>
      </w:pPr>
      <m:oMath>
        <m:r>
          <w:rPr>
            <w:rFonts w:ascii="Cambria Math" w:hAnsi="Cambria Math"/>
          </w:rPr>
          <m:t>L</m:t>
        </m:r>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θ</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w:rPr>
                <w:rFonts w:ascii="Cambria Math" w:hAnsi="Cambria Math"/>
              </w:rPr>
              <m:t>φ</m:t>
            </m:r>
          </m:sub>
        </m:sSub>
        <m:r>
          <m:rPr>
            <m:sty m:val="p"/>
          </m:rPr>
          <w:rPr>
            <w:rFonts w:ascii="Cambria Math" w:hAnsi="Cambria Math"/>
          </w:rPr>
          <m:t>)=</m:t>
        </m:r>
        <m:sSub>
          <m:sSubPr>
            <m:ctrlPr>
              <w:rPr>
                <w:rFonts w:ascii="Cambria Math" w:hAnsi="Cambria Math"/>
              </w:rPr>
            </m:ctrlPr>
          </m:sSubPr>
          <m:e>
            <m:r>
              <m:rPr>
                <m:scr m:val="double-struck"/>
                <m:sty m:val="p"/>
              </m:rPr>
              <w:rPr>
                <w:rFonts w:ascii="Cambria Math" w:hAnsi="Cambria Math" w:cs="Courier New"/>
                <w:sz w:val="20"/>
                <w:szCs w:val="20"/>
                <w:shd w:val="clear" w:color="auto" w:fill="FFFFFF"/>
              </w:rPr>
              <m:t>E</m:t>
            </m:r>
          </m:e>
          <m:sub>
            <m:sSub>
              <m:sSubPr>
                <m:ctrlPr>
                  <w:rPr>
                    <w:rFonts w:ascii="Cambria Math" w:hAnsi="Cambria Math"/>
                  </w:rPr>
                </m:ctrlPr>
              </m:sSubPr>
              <m:e>
                <m:r>
                  <w:rPr>
                    <w:rFonts w:ascii="Cambria Math" w:hAnsi="Cambria Math"/>
                  </w:rPr>
                  <m:t>x</m:t>
                </m:r>
              </m:e>
              <m:sub>
                <m:r>
                  <w:rPr>
                    <w:rFonts w:ascii="Cambria Math" w:hAnsi="Cambria Math"/>
                  </w:rPr>
                  <m:t>r</m:t>
                </m:r>
              </m:sub>
            </m:sSub>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data</m:t>
                </m:r>
              </m:sub>
            </m:sSub>
          </m:sub>
        </m:sSub>
        <m:d>
          <m:dPr>
            <m:begChr m:val="["/>
            <m:endChr m:val="]"/>
            <m:ctrlPr>
              <w:rPr>
                <w:rFonts w:ascii="Cambria Math" w:hAnsi="Cambria Math"/>
              </w:rPr>
            </m:ctrlPr>
          </m:dPr>
          <m:e>
            <m:r>
              <w:rPr>
                <w:rFonts w:ascii="Cambria Math" w:hAnsi="Cambria Math"/>
              </w:rPr>
              <m:t>log</m:t>
            </m:r>
            <m:sSub>
              <m:sSubPr>
                <m:ctrlPr>
                  <w:rPr>
                    <w:rFonts w:ascii="Cambria Math" w:hAnsi="Cambria Math"/>
                  </w:rPr>
                </m:ctrlPr>
              </m:sSubPr>
              <m:e>
                <m:r>
                  <w:rPr>
                    <w:rFonts w:ascii="Cambria Math" w:hAnsi="Cambria Math"/>
                  </w:rPr>
                  <m:t>D</m:t>
                </m:r>
              </m:e>
              <m:sub>
                <m:r>
                  <w:rPr>
                    <w:rFonts w:ascii="Cambria Math" w:hAnsi="Cambria Math"/>
                  </w:rPr>
                  <m:t>φ</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r</m:t>
                    </m:r>
                  </m:sub>
                </m:sSub>
              </m:e>
            </m:d>
          </m:e>
        </m:d>
        <m:r>
          <m:rPr>
            <m:sty m:val="p"/>
          </m:rPr>
          <w:rPr>
            <w:rFonts w:ascii="Cambria Math" w:hAnsi="Cambria Math"/>
          </w:rPr>
          <m:t>+</m:t>
        </m:r>
        <m:sSub>
          <m:sSubPr>
            <m:ctrlPr>
              <w:rPr>
                <w:rFonts w:ascii="Cambria Math" w:hAnsi="Cambria Math"/>
              </w:rPr>
            </m:ctrlPr>
          </m:sSubPr>
          <m:e>
            <m:r>
              <m:rPr>
                <m:scr m:val="double-struck"/>
                <m:sty m:val="p"/>
              </m:rPr>
              <w:rPr>
                <w:rFonts w:ascii="Cambria Math" w:hAnsi="Cambria Math" w:cs="Courier New"/>
                <w:sz w:val="20"/>
                <w:szCs w:val="20"/>
                <w:shd w:val="clear" w:color="auto" w:fill="FFFFFF"/>
              </w:rPr>
              <m:t>E</m:t>
            </m:r>
          </m:e>
          <m:sub>
            <m:r>
              <w:rPr>
                <w:rFonts w:ascii="Cambria Math" w:hAnsi="Cambria Math"/>
              </w:rPr>
              <m:t>z</m:t>
            </m:r>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z</m:t>
                </m:r>
              </m:sub>
            </m:sSub>
          </m:sub>
        </m:sSub>
        <m:d>
          <m:dPr>
            <m:begChr m:val="["/>
            <m:endChr m:val="]"/>
            <m:ctrlPr>
              <w:rPr>
                <w:rFonts w:ascii="Cambria Math" w:hAnsi="Cambria Math"/>
              </w:rPr>
            </m:ctrlPr>
          </m:dPr>
          <m:e>
            <m:r>
              <m:rPr>
                <m:sty m:val="p"/>
              </m:rPr>
              <w:rPr>
                <w:rFonts w:ascii="Cambria Math" w:hAnsi="Cambria Math"/>
              </w:rPr>
              <m:t>log⁡</m:t>
            </m:r>
            <m:d>
              <m:dPr>
                <m:ctrlPr>
                  <w:rPr>
                    <w:rFonts w:ascii="Cambria Math" w:hAnsi="Cambria Math"/>
                  </w:rPr>
                </m:ctrlPr>
              </m:dPr>
              <m:e>
                <m:r>
                  <m:rPr>
                    <m:sty m:val="p"/>
                  </m:rPr>
                  <w:rPr>
                    <w:rFonts w:ascii="Cambria Math" w:hAnsi="Cambria Math"/>
                  </w:rPr>
                  <m:t>1-</m:t>
                </m:r>
                <m:sSub>
                  <m:sSubPr>
                    <m:ctrlPr>
                      <w:rPr>
                        <w:rFonts w:ascii="Cambria Math" w:hAnsi="Cambria Math"/>
                      </w:rPr>
                    </m:ctrlPr>
                  </m:sSubPr>
                  <m:e>
                    <m:r>
                      <w:rPr>
                        <w:rFonts w:ascii="Cambria Math" w:hAnsi="Cambria Math"/>
                      </w:rPr>
                      <m:t>D</m:t>
                    </m:r>
                  </m:e>
                  <m:sub>
                    <m:r>
                      <w:rPr>
                        <w:rFonts w:ascii="Cambria Math" w:hAnsi="Cambria Math"/>
                      </w:rPr>
                      <m:t>φ</m:t>
                    </m:r>
                  </m:sub>
                </m:sSub>
                <m:d>
                  <m:dPr>
                    <m:ctrlPr>
                      <w:rPr>
                        <w:rFonts w:ascii="Cambria Math" w:hAnsi="Cambria Math"/>
                      </w:rPr>
                    </m:ctrlPr>
                  </m:dPr>
                  <m:e>
                    <m:sSub>
                      <m:sSubPr>
                        <m:ctrlPr>
                          <w:rPr>
                            <w:rFonts w:ascii="Cambria Math" w:hAnsi="Cambria Math"/>
                          </w:rPr>
                        </m:ctrlPr>
                      </m:sSubPr>
                      <m:e>
                        <m:r>
                          <w:rPr>
                            <w:rFonts w:ascii="Cambria Math" w:hAnsi="Cambria Math"/>
                          </w:rPr>
                          <m:t>G</m:t>
                        </m:r>
                      </m:e>
                      <m:sub>
                        <m:r>
                          <w:rPr>
                            <w:rFonts w:ascii="Cambria Math" w:hAnsi="Cambria Math"/>
                          </w:rPr>
                          <m:t>θ</m:t>
                        </m:r>
                      </m:sub>
                    </m:sSub>
                    <m:d>
                      <m:dPr>
                        <m:ctrlPr>
                          <w:rPr>
                            <w:rFonts w:ascii="Cambria Math" w:hAnsi="Cambria Math"/>
                          </w:rPr>
                        </m:ctrlPr>
                      </m:dPr>
                      <m:e>
                        <m:r>
                          <w:rPr>
                            <w:rFonts w:ascii="Cambria Math" w:hAnsi="Cambria Math"/>
                          </w:rPr>
                          <m:t>z</m:t>
                        </m:r>
                      </m:e>
                    </m:d>
                  </m:e>
                </m:d>
              </m:e>
            </m:d>
          </m:e>
        </m:d>
      </m:oMath>
      <w:r w:rsidRPr="00EA4AF5">
        <w:t xml:space="preserve">  (2)</w:t>
      </w:r>
    </w:p>
    <w:p w14:paraId="2B836FB5" w14:textId="4EC0FBD9" w:rsidR="0088225F" w:rsidRPr="00EA4AF5" w:rsidRDefault="00DA715D" w:rsidP="0088225F">
      <w:pPr>
        <w:pStyle w:val="NoSpacing"/>
        <w:ind w:firstLine="0"/>
        <w:rPr>
          <w:noProof/>
        </w:rPr>
      </w:pPr>
      <w:r>
        <w:rPr>
          <w:noProof/>
        </w:rPr>
        <w:t>T</w:t>
      </w:r>
      <w:r w:rsidR="0088225F" w:rsidRPr="00EA4AF5">
        <w:rPr>
          <w:noProof/>
        </w:rPr>
        <w:t xml:space="preserve">his loss function was proved to be </w:t>
      </w:r>
      <w:r w:rsidR="0088225F" w:rsidRPr="00EA4AF5">
        <w:t xml:space="preserve">equivalent to having a Jensen-Shannon divergence between </w:t>
      </w:r>
      <m:oMath>
        <m:sSub>
          <m:sSubPr>
            <m:ctrlPr>
              <w:rPr>
                <w:rFonts w:ascii="Cambria Math" w:hAnsi="Cambria Math"/>
                <w:i/>
              </w:rPr>
            </m:ctrlPr>
          </m:sSubPr>
          <m:e>
            <m:r>
              <w:rPr>
                <w:rFonts w:ascii="Cambria Math" w:hAnsi="Cambria Math"/>
              </w:rPr>
              <m:t>p</m:t>
            </m:r>
          </m:e>
          <m:sub>
            <m:r>
              <w:rPr>
                <w:rFonts w:ascii="Cambria Math" w:hAnsi="Cambria Math"/>
              </w:rPr>
              <m:t>data</m:t>
            </m:r>
          </m:sub>
        </m:sSub>
      </m:oMath>
      <w:r w:rsidR="0088225F" w:rsidRPr="00EA4AF5">
        <w:t xml:space="preserve"> and </w:t>
      </w:r>
      <m:oMath>
        <m:sSub>
          <m:sSubPr>
            <m:ctrlPr>
              <w:rPr>
                <w:rFonts w:ascii="Cambria Math" w:hAnsi="Cambria Math"/>
                <w:i/>
              </w:rPr>
            </m:ctrlPr>
          </m:sSubPr>
          <m:e>
            <m:r>
              <w:rPr>
                <w:rFonts w:ascii="Cambria Math" w:hAnsi="Cambria Math"/>
              </w:rPr>
              <m:t>p</m:t>
            </m:r>
          </m:e>
          <m:sub>
            <m:r>
              <w:rPr>
                <w:rFonts w:ascii="Cambria Math" w:hAnsi="Cambria Math"/>
              </w:rPr>
              <m:t>G</m:t>
            </m:r>
          </m:sub>
        </m:sSub>
      </m:oMath>
      <w:r w:rsidR="0088225F" w:rsidRPr="00EA4AF5">
        <w:t xml:space="preserve"> </w:t>
      </w:r>
      <w:r w:rsidR="0088225F" w:rsidRPr="00EA4AF5">
        <w:fldChar w:fldCharType="begin" w:fldLock="1"/>
      </w:r>
      <w:r w:rsidR="00B4389A">
        <w:instrText>ADDIN CSL_CITATION {"citationItems":[{"id":"ITEM-1","itemData":{"DOI":"10.1001/jamainternmed.2016.8245","ISBN":"1406.2661","ISSN":"10495258","abstract":"We propose a new framework for estimating generative models via an adversar- ial process; in which we simultaneously train two models: a generative model G that captures the data distribution; and a discriminative model D that estimates the probability that a sample came from the training data rather thanG. The train- ing procedure for G is to maximize the probability of D making a mistake. This framework corresponds to a minimax two-player game. In the space of arbitrary functions G and D; a unique solution exists; with G recovering the training data distribution andD equal to 1 2 everywhere. In the case where G andD are defined by multilayer perceptrons; the entire system can be trained with backpropagation. There is no need for any Markov chains or unrolled approximate inference net- works during either training or generation of samples. Experiments demonstrate the potential of the framework through qualitative and quantitative evaluation of the generated samples. 1","author":[{"dropping-particle":"","family":"Goodfellow","given":"Ian","non-dropping-particle":"","parse-names":false,"suffix":""},{"dropping-particle":"","family":"Pouget-Abadie","given":"Jean","non-dropping-particle":"","parse-names":false,"suffix":""},{"dropping-particle":"","family":"Mirza","given":"Mehdi","non-dropping-particle":"","parse-names":false,"suffix":""},{"dropping-particle":"","family":"Xu","given":"Bing","non-dropping-particle":"","parse-names":false,"suffix":""},{"dropping-particle":"","family":"Warde-Farley","given":"David","non-dropping-particle":"","parse-names":false,"suffix":""},{"dropping-particle":"","family":"Ozair","given":"Sherjil","non-dropping-particle":"","parse-names":false,"suffix":""},{"dropping-particle":"","family":"Courville","given":"Aaron","non-dropping-particle":"","parse-names":false,"suffix":""},{"dropping-particle":"","family":"Bengio","given":"Yoshua","non-dropping-particle":"","parse-names":false,"suffix":""}],"container-title":"Advances in Neural Information Processing Systems 27","id":"ITEM-1","issued":{"date-parts":[["2014"]]},"title":"Generative Adversarial Networks","type":"paper-conference"},"uris":["http://www.mendeley.com/documents/?uuid=bba3b791-443d-42d9-b646-a83caede1c09"]}],"mendeley":{"formattedCitation":"[9]","plainTextFormattedCitation":"[9]","previouslyFormattedCitation":"[9]"},"properties":{"noteIndex":0},"schema":"https://github.com/citation-style-language/schema/raw/master/csl-citation.json"}</w:instrText>
      </w:r>
      <w:r w:rsidR="0088225F" w:rsidRPr="00EA4AF5">
        <w:fldChar w:fldCharType="separate"/>
      </w:r>
      <w:r w:rsidR="00CD60A1" w:rsidRPr="00CD60A1">
        <w:rPr>
          <w:noProof/>
        </w:rPr>
        <w:t>[9]</w:t>
      </w:r>
      <w:r w:rsidR="0088225F" w:rsidRPr="00EA4AF5">
        <w:fldChar w:fldCharType="end"/>
      </w:r>
      <w:r w:rsidR="0088225F" w:rsidRPr="00EA4AF5">
        <w:t xml:space="preserve">. </w:t>
      </w:r>
    </w:p>
    <w:p w14:paraId="6C61373C" w14:textId="3C705EC3" w:rsidR="0088225F" w:rsidRPr="00EA4AF5" w:rsidRDefault="005729FF" w:rsidP="005729FF">
      <w:pPr>
        <w:pStyle w:val="NoSpacing"/>
      </w:pPr>
      <w:proofErr w:type="spellStart"/>
      <w:r>
        <w:t>Arjovsky</w:t>
      </w:r>
      <w:proofErr w:type="spellEnd"/>
      <w:r>
        <w:t xml:space="preserve">, </w:t>
      </w:r>
      <w:proofErr w:type="spellStart"/>
      <w:r>
        <w:t>Chintala</w:t>
      </w:r>
      <w:proofErr w:type="spellEnd"/>
      <w:r>
        <w:t xml:space="preserve"> </w:t>
      </w:r>
      <w:r>
        <w:fldChar w:fldCharType="begin" w:fldLock="1"/>
      </w:r>
      <w:r>
        <w:instrText>ADDIN CSL_CITATION {"citationItems":[{"id":"ITEM-1","itemData":{"author":[{"dropping-particle":"","family":"Arjovsky","given":"Martin","non-dropping-particle":"","parse-names":false,"suffix":""},{"dropping-particle":"","family":"Chintala","given":"Soumith","non-dropping-particle":"","parse-names":false,"suffix":""},{"dropping-particle":"","family":"Bottou","given":"Léon","non-dropping-particle":"","parse-names":false,"suffix":""}],"container-title":"arXiv e-prints","id":"ITEM-1","issued":{"date-parts":[["2017","1"]]},"page":"arXiv:1701.07875","title":"Wasserstein GAN","type":"article-journal"},"uris":["http://www.mendeley.com/documents/?uuid=695112fb-940c-4072-bc40-71675a54450f"]}],"mendeley":{"formattedCitation":"[11]","plainTextFormattedCitation":"[11]","previouslyFormattedCitation":"[11]"},"properties":{"noteIndex":0},"schema":"https://github.com/citation-style-language/schema/raw/master/csl-citation.json"}</w:instrText>
      </w:r>
      <w:r>
        <w:fldChar w:fldCharType="separate"/>
      </w:r>
      <w:r w:rsidRPr="005729FF">
        <w:rPr>
          <w:noProof/>
        </w:rPr>
        <w:t>[11]</w:t>
      </w:r>
      <w:r>
        <w:fldChar w:fldCharType="end"/>
      </w:r>
      <w:r w:rsidR="0088225F" w:rsidRPr="00EA4AF5">
        <w:t xml:space="preserve"> showed that the Wasserstein distance is more sensitive than the Jensen-Shannon divergence, and proposed the Wasserstein loss</w:t>
      </w:r>
      <w:r w:rsidR="0088225F" w:rsidRPr="00EA4AF5" w:rsidDel="00F573DD">
        <w:t xml:space="preserve"> </w:t>
      </w:r>
      <w:r w:rsidR="0088225F" w:rsidRPr="00EA4AF5">
        <w:t xml:space="preserve">function based on the Wasserstein distance between </w:t>
      </w:r>
      <m:oMath>
        <m:sSub>
          <m:sSubPr>
            <m:ctrlPr>
              <w:rPr>
                <w:rFonts w:ascii="Cambria Math" w:hAnsi="Cambria Math"/>
                <w:i/>
              </w:rPr>
            </m:ctrlPr>
          </m:sSubPr>
          <m:e>
            <m:r>
              <w:rPr>
                <w:rFonts w:ascii="Cambria Math" w:hAnsi="Cambria Math" w:hint="eastAsia"/>
              </w:rPr>
              <m:t>p</m:t>
            </m:r>
          </m:e>
          <m:sub>
            <m:r>
              <w:rPr>
                <w:rFonts w:ascii="Cambria Math" w:hAnsi="Cambria Math" w:hint="eastAsia"/>
              </w:rPr>
              <m:t>data</m:t>
            </m:r>
          </m:sub>
        </m:sSub>
      </m:oMath>
      <w:r w:rsidR="0088225F" w:rsidRPr="00EA4AF5">
        <w:t xml:space="preserve"> a</w:t>
      </w:r>
      <w:proofErr w:type="spellStart"/>
      <w:r w:rsidR="0088225F" w:rsidRPr="00EA4AF5">
        <w:t>nd</w:t>
      </w:r>
      <w:proofErr w:type="spellEnd"/>
      <w:r w:rsidR="0088225F" w:rsidRPr="00EA4AF5">
        <w:t xml:space="preserve"> </w:t>
      </w:r>
      <m:oMath>
        <m:sSub>
          <m:sSubPr>
            <m:ctrlPr>
              <w:rPr>
                <w:rFonts w:ascii="Cambria Math" w:hAnsi="Cambria Math"/>
                <w:i/>
              </w:rPr>
            </m:ctrlPr>
          </m:sSubPr>
          <m:e>
            <m:r>
              <w:rPr>
                <w:rFonts w:ascii="Cambria Math" w:hAnsi="Cambria Math" w:hint="eastAsia"/>
              </w:rPr>
              <m:t>p</m:t>
            </m:r>
          </m:e>
          <m:sub>
            <m:r>
              <w:rPr>
                <w:rFonts w:ascii="Cambria Math" w:hAnsi="Cambria Math" w:hint="eastAsia"/>
              </w:rPr>
              <m:t>G</m:t>
            </m:r>
          </m:sub>
        </m:sSub>
      </m:oMath>
      <w:r w:rsidR="0088225F" w:rsidRPr="00EA4AF5">
        <w:t xml:space="preserve"> </w:t>
      </w:r>
      <w:r w:rsidR="00DA715D">
        <w:t xml:space="preserve">shown in </w:t>
      </w:r>
      <w:r w:rsidR="00055DD2">
        <w:t>(</w:t>
      </w:r>
      <w:r w:rsidR="00DA715D">
        <w:t>3</w:t>
      </w:r>
      <w:r w:rsidR="00055DD2">
        <w:t>)</w:t>
      </w:r>
      <w:r w:rsidR="0088225F" w:rsidRPr="00EA4AF5">
        <w:t xml:space="preserve"> </w:t>
      </w:r>
    </w:p>
    <w:p w14:paraId="6890F9BF" w14:textId="77777777" w:rsidR="0088225F" w:rsidRPr="00EA4AF5" w:rsidRDefault="0088225F" w:rsidP="0088225F">
      <w:pPr>
        <w:pStyle w:val="NoSpacing"/>
        <w:jc w:val="center"/>
      </w:pPr>
      <m:oMath>
        <m:r>
          <w:rPr>
            <w:rFonts w:ascii="Cambria Math" w:hAnsi="Cambria Math"/>
          </w:rPr>
          <m:t>L</m:t>
        </m:r>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θ</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w:rPr>
                <w:rFonts w:ascii="Cambria Math" w:hAnsi="Cambria Math"/>
              </w:rPr>
              <m:t>φ</m:t>
            </m:r>
          </m:sub>
        </m:sSub>
        <m:r>
          <m:rPr>
            <m:sty m:val="p"/>
          </m:rPr>
          <w:rPr>
            <w:rFonts w:ascii="Cambria Math" w:hAnsi="Cambria Math"/>
          </w:rPr>
          <m:t>)=</m:t>
        </m:r>
        <m:sSub>
          <m:sSubPr>
            <m:ctrlPr>
              <w:rPr>
                <w:rFonts w:ascii="Cambria Math" w:hAnsi="Cambria Math"/>
              </w:rPr>
            </m:ctrlPr>
          </m:sSubPr>
          <m:e>
            <m:r>
              <m:rPr>
                <m:scr m:val="double-struck"/>
                <m:sty m:val="p"/>
              </m:rPr>
              <w:rPr>
                <w:rFonts w:ascii="Cambria Math" w:hAnsi="Cambria Math" w:cs="Courier New"/>
                <w:sz w:val="20"/>
                <w:szCs w:val="20"/>
                <w:shd w:val="clear" w:color="auto" w:fill="FFFFFF"/>
              </w:rPr>
              <m:t>E</m:t>
            </m:r>
          </m:e>
          <m:sub>
            <m:sSub>
              <m:sSubPr>
                <m:ctrlPr>
                  <w:rPr>
                    <w:rFonts w:ascii="Cambria Math" w:hAnsi="Cambria Math"/>
                  </w:rPr>
                </m:ctrlPr>
              </m:sSubPr>
              <m:e>
                <m:r>
                  <w:rPr>
                    <w:rFonts w:ascii="Cambria Math" w:hAnsi="Cambria Math"/>
                  </w:rPr>
                  <m:t>x</m:t>
                </m:r>
              </m:e>
              <m:sub>
                <m:r>
                  <w:rPr>
                    <w:rFonts w:ascii="Cambria Math" w:hAnsi="Cambria Math"/>
                  </w:rPr>
                  <m:t>r</m:t>
                </m:r>
              </m:sub>
            </m:sSub>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data</m:t>
                </m:r>
              </m:sub>
            </m:sSub>
          </m:sub>
        </m:sSub>
        <m:sSub>
          <m:sSubPr>
            <m:ctrlPr>
              <w:rPr>
                <w:rFonts w:ascii="Cambria Math" w:hAnsi="Cambria Math"/>
              </w:rPr>
            </m:ctrlPr>
          </m:sSubPr>
          <m:e>
            <m:r>
              <w:rPr>
                <w:rFonts w:ascii="Cambria Math" w:hAnsi="Cambria Math"/>
              </w:rPr>
              <m:t>D</m:t>
            </m:r>
          </m:e>
          <m:sub>
            <m:r>
              <w:rPr>
                <w:rFonts w:ascii="Cambria Math" w:hAnsi="Cambria Math"/>
              </w:rPr>
              <m:t>φ</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r</m:t>
                </m:r>
              </m:sub>
            </m:sSub>
          </m:e>
        </m:d>
        <m:r>
          <m:rPr>
            <m:sty m:val="p"/>
          </m:rPr>
          <w:rPr>
            <w:rFonts w:ascii="Cambria Math" w:hAnsi="Cambria Math"/>
          </w:rPr>
          <m:t>-</m:t>
        </m:r>
        <m:sSub>
          <m:sSubPr>
            <m:ctrlPr>
              <w:rPr>
                <w:rFonts w:ascii="Cambria Math" w:hAnsi="Cambria Math"/>
              </w:rPr>
            </m:ctrlPr>
          </m:sSubPr>
          <m:e>
            <m:r>
              <m:rPr>
                <m:scr m:val="double-struck"/>
                <m:sty m:val="p"/>
              </m:rPr>
              <w:rPr>
                <w:rFonts w:ascii="Cambria Math" w:hAnsi="Cambria Math" w:cs="Courier New"/>
                <w:sz w:val="20"/>
                <w:szCs w:val="20"/>
                <w:shd w:val="clear" w:color="auto" w:fill="FFFFFF"/>
              </w:rPr>
              <m:t>E</m:t>
            </m:r>
          </m:e>
          <m:sub>
            <m:r>
              <w:rPr>
                <w:rFonts w:ascii="Cambria Math" w:hAnsi="Cambria Math"/>
              </w:rPr>
              <m:t>z</m:t>
            </m:r>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z</m:t>
                </m:r>
              </m:sub>
            </m:sSub>
          </m:sub>
        </m:sSub>
        <m:sSub>
          <m:sSubPr>
            <m:ctrlPr>
              <w:rPr>
                <w:rFonts w:ascii="Cambria Math" w:hAnsi="Cambria Math"/>
              </w:rPr>
            </m:ctrlPr>
          </m:sSubPr>
          <m:e>
            <m:r>
              <w:rPr>
                <w:rFonts w:ascii="Cambria Math" w:hAnsi="Cambria Math"/>
              </w:rPr>
              <m:t>D</m:t>
            </m:r>
          </m:e>
          <m:sub>
            <m:r>
              <w:rPr>
                <w:rFonts w:ascii="Cambria Math" w:hAnsi="Cambria Math"/>
              </w:rPr>
              <m:t>φ</m:t>
            </m:r>
          </m:sub>
        </m:sSub>
        <m:d>
          <m:dPr>
            <m:ctrlPr>
              <w:rPr>
                <w:rFonts w:ascii="Cambria Math" w:hAnsi="Cambria Math"/>
              </w:rPr>
            </m:ctrlPr>
          </m:dPr>
          <m:e>
            <m:sSub>
              <m:sSubPr>
                <m:ctrlPr>
                  <w:rPr>
                    <w:rFonts w:ascii="Cambria Math" w:hAnsi="Cambria Math"/>
                  </w:rPr>
                </m:ctrlPr>
              </m:sSubPr>
              <m:e>
                <m:r>
                  <w:rPr>
                    <w:rFonts w:ascii="Cambria Math" w:hAnsi="Cambria Math"/>
                  </w:rPr>
                  <m:t>G</m:t>
                </m:r>
              </m:e>
              <m:sub>
                <m:r>
                  <w:rPr>
                    <w:rFonts w:ascii="Cambria Math" w:hAnsi="Cambria Math"/>
                  </w:rPr>
                  <m:t>θ</m:t>
                </m:r>
              </m:sub>
            </m:sSub>
            <m:d>
              <m:dPr>
                <m:ctrlPr>
                  <w:rPr>
                    <w:rFonts w:ascii="Cambria Math" w:hAnsi="Cambria Math"/>
                  </w:rPr>
                </m:ctrlPr>
              </m:dPr>
              <m:e>
                <m:r>
                  <w:rPr>
                    <w:rFonts w:ascii="Cambria Math" w:hAnsi="Cambria Math"/>
                  </w:rPr>
                  <m:t>z</m:t>
                </m:r>
              </m:e>
            </m:d>
          </m:e>
        </m:d>
      </m:oMath>
      <w:r w:rsidRPr="00EA4AF5">
        <w:t xml:space="preserve">   (3)</w:t>
      </w:r>
    </w:p>
    <w:p w14:paraId="1CCA0575" w14:textId="152EA4B7" w:rsidR="0088225F" w:rsidRPr="00EA4AF5" w:rsidRDefault="0088225F" w:rsidP="0088225F">
      <w:pPr>
        <w:pStyle w:val="NoSpacing"/>
        <w:ind w:firstLine="0"/>
      </w:pPr>
      <w:r w:rsidRPr="00EA4AF5">
        <w:t xml:space="preserve">where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Pr="00EA4AF5">
        <w:t xml:space="preserve"> does not have the sigmoid function in the last layer and should be changing slowly.</w:t>
      </w:r>
    </w:p>
    <w:p w14:paraId="0D4010A8" w14:textId="33D37058" w:rsidR="0088225F" w:rsidRPr="00EA4AF5" w:rsidRDefault="005729FF" w:rsidP="005729FF">
      <w:pPr>
        <w:pStyle w:val="NoSpacing"/>
      </w:pPr>
      <w:proofErr w:type="spellStart"/>
      <w:r>
        <w:t>Gulrajani</w:t>
      </w:r>
      <w:proofErr w:type="spellEnd"/>
      <w:r>
        <w:t xml:space="preserve">, Ahmed </w:t>
      </w:r>
      <w:r>
        <w:fldChar w:fldCharType="begin" w:fldLock="1"/>
      </w:r>
      <w:r>
        <w:instrText>ADDIN CSL_CITATION {"citationItems":[{"id":"ITEM-1","itemData":{"author":[{"dropping-particle":"","family":"Gulrajani","given":"Ishaan","non-dropping-particle":"","parse-names":false,"suffix":""},{"dropping-particle":"","family":"Ahmed","given":"Faruk","non-dropping-particle":"","parse-names":false,"suffix":""},{"dropping-particle":"","family":"Arjovsky","given":"Martin","non-dropping-particle":"","parse-names":false,"suffix":""},{"dropping-particle":"","family":"Dumoulin","given":"Vincent","non-dropping-particle":"","parse-names":false,"suffix":""},{"dropping-particle":"","family":"Courville","given":"Aaron","non-dropping-particle":"","parse-names":false,"suffix":""}],"container-title":"arXiv e-prints","id":"ITEM-1","issued":{"date-parts":[["2017","3"]]},"page":"arXiv:1704.00028","title":"Improved Training of Wasserstein GANs","type":"article-journal"},"uris":["http://www.mendeley.com/documents/?uuid=bd6c02b1-becc-4e9f-ae54-6d4bbad5013d"]}],"mendeley":{"formattedCitation":"[12]","plainTextFormattedCitation":"[12]","previouslyFormattedCitation":"[12]"},"properties":{"noteIndex":0},"schema":"https://github.com/citation-style-language/schema/raw/master/csl-citation.json"}</w:instrText>
      </w:r>
      <w:r>
        <w:fldChar w:fldCharType="separate"/>
      </w:r>
      <w:r w:rsidRPr="005729FF">
        <w:rPr>
          <w:noProof/>
        </w:rPr>
        <w:t>[12]</w:t>
      </w:r>
      <w:r>
        <w:fldChar w:fldCharType="end"/>
      </w:r>
      <w:r w:rsidR="0088225F" w:rsidRPr="00EA4AF5">
        <w:t xml:space="preserve"> improved the Wasserstein loss function by using a gradient penalty to enforce the gradient of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0088225F" w:rsidRPr="00EA4AF5">
        <w:t xml:space="preserve"> to be small. This improved loss function is shown in (4). </w:t>
      </w:r>
    </w:p>
    <w:p w14:paraId="6DCBA484" w14:textId="77777777" w:rsidR="0088225F" w:rsidRPr="00EA4AF5" w:rsidRDefault="0088225F" w:rsidP="0088225F">
      <w:pPr>
        <w:pStyle w:val="NoSpacing"/>
        <w:jc w:val="center"/>
      </w:pPr>
      <m:oMath>
        <m:r>
          <w:rPr>
            <w:rFonts w:ascii="Cambria Math" w:hAnsi="Cambria Math"/>
          </w:rPr>
          <m:t>L</m:t>
        </m:r>
        <m:d>
          <m:dPr>
            <m:ctrlPr>
              <w:rPr>
                <w:rFonts w:ascii="Cambria Math" w:hAnsi="Cambria Math"/>
              </w:rPr>
            </m:ctrlPr>
          </m:dPr>
          <m:e>
            <m:sSub>
              <m:sSubPr>
                <m:ctrlPr>
                  <w:rPr>
                    <w:rFonts w:ascii="Cambria Math" w:hAnsi="Cambria Math"/>
                  </w:rPr>
                </m:ctrlPr>
              </m:sSubPr>
              <m:e>
                <m:r>
                  <w:rPr>
                    <w:rFonts w:ascii="Cambria Math" w:hAnsi="Cambria Math"/>
                  </w:rPr>
                  <m:t>G</m:t>
                </m:r>
              </m:e>
              <m:sub>
                <m:r>
                  <w:rPr>
                    <w:rFonts w:ascii="Cambria Math" w:hAnsi="Cambria Math"/>
                  </w:rPr>
                  <m:t>θ</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w:rPr>
                    <w:rFonts w:ascii="Cambria Math" w:hAnsi="Cambria Math"/>
                  </w:rPr>
                  <m:t>φ</m:t>
                </m:r>
              </m:sub>
            </m:sSub>
          </m:e>
        </m:d>
        <m:r>
          <m:rPr>
            <m:sty m:val="p"/>
          </m:rPr>
          <w:rPr>
            <w:rFonts w:ascii="Cambria Math" w:hAnsi="Cambria Math"/>
          </w:rPr>
          <m:t>=</m:t>
        </m:r>
        <m:sSub>
          <m:sSubPr>
            <m:ctrlPr>
              <w:rPr>
                <w:rFonts w:ascii="Cambria Math" w:hAnsi="Cambria Math"/>
              </w:rPr>
            </m:ctrlPr>
          </m:sSubPr>
          <m:e>
            <m:r>
              <m:rPr>
                <m:scr m:val="double-struck"/>
                <m:sty m:val="p"/>
              </m:rPr>
              <w:rPr>
                <w:rFonts w:ascii="Cambria Math" w:hAnsi="Cambria Math" w:cs="Courier New"/>
                <w:sz w:val="20"/>
                <w:szCs w:val="20"/>
                <w:shd w:val="clear" w:color="auto" w:fill="FFFFFF"/>
              </w:rPr>
              <m:t>E</m:t>
            </m:r>
          </m:e>
          <m:sub>
            <m:sSub>
              <m:sSubPr>
                <m:ctrlPr>
                  <w:rPr>
                    <w:rFonts w:ascii="Cambria Math" w:hAnsi="Cambria Math"/>
                  </w:rPr>
                </m:ctrlPr>
              </m:sSubPr>
              <m:e>
                <m:r>
                  <w:rPr>
                    <w:rFonts w:ascii="Cambria Math" w:hAnsi="Cambria Math"/>
                  </w:rPr>
                  <m:t>x</m:t>
                </m:r>
              </m:e>
              <m:sub>
                <m:r>
                  <w:rPr>
                    <w:rFonts w:ascii="Cambria Math" w:hAnsi="Cambria Math"/>
                  </w:rPr>
                  <m:t>r</m:t>
                </m:r>
              </m:sub>
            </m:sSub>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data</m:t>
                </m:r>
              </m:sub>
            </m:sSub>
          </m:sub>
        </m:sSub>
        <m:sSub>
          <m:sSubPr>
            <m:ctrlPr>
              <w:rPr>
                <w:rFonts w:ascii="Cambria Math" w:hAnsi="Cambria Math"/>
              </w:rPr>
            </m:ctrlPr>
          </m:sSubPr>
          <m:e>
            <m:r>
              <w:rPr>
                <w:rFonts w:ascii="Cambria Math" w:hAnsi="Cambria Math"/>
              </w:rPr>
              <m:t>D</m:t>
            </m:r>
          </m:e>
          <m:sub>
            <m:r>
              <w:rPr>
                <w:rFonts w:ascii="Cambria Math" w:hAnsi="Cambria Math"/>
              </w:rPr>
              <m:t>φ</m:t>
            </m:r>
          </m:sub>
        </m:sSub>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r</m:t>
                </m:r>
              </m:sub>
            </m:sSub>
          </m:e>
        </m:d>
        <m:r>
          <m:rPr>
            <m:sty m:val="p"/>
          </m:rPr>
          <w:rPr>
            <w:rFonts w:ascii="Cambria Math" w:hAnsi="Cambria Math"/>
          </w:rPr>
          <m:t>-</m:t>
        </m:r>
        <m:sSub>
          <m:sSubPr>
            <m:ctrlPr>
              <w:rPr>
                <w:rFonts w:ascii="Cambria Math" w:hAnsi="Cambria Math"/>
              </w:rPr>
            </m:ctrlPr>
          </m:sSubPr>
          <m:e>
            <m:r>
              <m:rPr>
                <m:scr m:val="double-struck"/>
                <m:sty m:val="p"/>
              </m:rPr>
              <w:rPr>
                <w:rFonts w:ascii="Cambria Math" w:hAnsi="Cambria Math" w:cs="Courier New"/>
                <w:sz w:val="20"/>
                <w:szCs w:val="20"/>
                <w:shd w:val="clear" w:color="auto" w:fill="FFFFFF"/>
              </w:rPr>
              <m:t>E</m:t>
            </m:r>
          </m:e>
          <m:sub>
            <m:r>
              <w:rPr>
                <w:rFonts w:ascii="Cambria Math" w:hAnsi="Cambria Math"/>
              </w:rPr>
              <m:t>z</m:t>
            </m:r>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z</m:t>
                </m:r>
              </m:sub>
            </m:sSub>
          </m:sub>
        </m:sSub>
        <m:sSub>
          <m:sSubPr>
            <m:ctrlPr>
              <w:rPr>
                <w:rFonts w:ascii="Cambria Math" w:hAnsi="Cambria Math"/>
              </w:rPr>
            </m:ctrlPr>
          </m:sSubPr>
          <m:e>
            <m:r>
              <w:rPr>
                <w:rFonts w:ascii="Cambria Math" w:hAnsi="Cambria Math"/>
              </w:rPr>
              <m:t>D</m:t>
            </m:r>
          </m:e>
          <m:sub>
            <m:r>
              <w:rPr>
                <w:rFonts w:ascii="Cambria Math" w:hAnsi="Cambria Math"/>
              </w:rPr>
              <m:t>φ</m:t>
            </m:r>
          </m:sub>
        </m:sSub>
        <m:d>
          <m:dPr>
            <m:ctrlPr>
              <w:rPr>
                <w:rFonts w:ascii="Cambria Math" w:hAnsi="Cambria Math"/>
              </w:rPr>
            </m:ctrlPr>
          </m:dPr>
          <m:e>
            <m:sSub>
              <m:sSubPr>
                <m:ctrlPr>
                  <w:rPr>
                    <w:rFonts w:ascii="Cambria Math" w:hAnsi="Cambria Math"/>
                  </w:rPr>
                </m:ctrlPr>
              </m:sSubPr>
              <m:e>
                <m:r>
                  <w:rPr>
                    <w:rFonts w:ascii="Cambria Math" w:hAnsi="Cambria Math"/>
                  </w:rPr>
                  <m:t>G</m:t>
                </m:r>
              </m:e>
              <m:sub>
                <m:r>
                  <w:rPr>
                    <w:rFonts w:ascii="Cambria Math" w:hAnsi="Cambria Math"/>
                  </w:rPr>
                  <m:t>θ</m:t>
                </m:r>
              </m:sub>
            </m:sSub>
            <m:d>
              <m:dPr>
                <m:ctrlPr>
                  <w:rPr>
                    <w:rFonts w:ascii="Cambria Math" w:hAnsi="Cambria Math"/>
                  </w:rPr>
                </m:ctrlPr>
              </m:dPr>
              <m:e>
                <m:r>
                  <w:rPr>
                    <w:rFonts w:ascii="Cambria Math" w:hAnsi="Cambria Math"/>
                  </w:rPr>
                  <m:t>z</m:t>
                </m:r>
              </m:e>
            </m:d>
          </m:e>
        </m:d>
        <m:r>
          <m:rPr>
            <m:sty m:val="p"/>
          </m:rPr>
          <w:rPr>
            <w:rFonts w:ascii="Cambria Math" w:hAnsi="Cambria Math"/>
          </w:rPr>
          <m:t>-</m:t>
        </m:r>
        <m:r>
          <w:rPr>
            <w:rFonts w:ascii="Cambria Math" w:hAnsi="Cambria Math"/>
          </w:rPr>
          <m:t>λ</m:t>
        </m:r>
        <m:sSub>
          <m:sSubPr>
            <m:ctrlPr>
              <w:rPr>
                <w:rFonts w:ascii="Cambria Math" w:hAnsi="Cambria Math"/>
              </w:rPr>
            </m:ctrlPr>
          </m:sSubPr>
          <m:e>
            <m:r>
              <m:rPr>
                <m:scr m:val="double-struck"/>
                <m:sty m:val="p"/>
              </m:rPr>
              <w:rPr>
                <w:rFonts w:ascii="Cambria Math" w:hAnsi="Cambria Math" w:cs="Courier New"/>
                <w:shd w:val="clear" w:color="auto" w:fill="FFFFFF"/>
              </w:rPr>
              <m:t>E</m:t>
            </m:r>
          </m:e>
          <m:sub>
            <m:acc>
              <m:accPr>
                <m:ctrlPr>
                  <w:rPr>
                    <w:rFonts w:ascii="Cambria Math" w:hAnsi="Cambria Math"/>
                  </w:rPr>
                </m:ctrlPr>
              </m:accPr>
              <m:e>
                <m:r>
                  <w:rPr>
                    <w:rFonts w:ascii="Cambria Math" w:hAnsi="Cambria Math"/>
                  </w:rPr>
                  <m:t>x</m:t>
                </m:r>
              </m:e>
            </m:acc>
            <m:r>
              <m:rPr>
                <m:sty m:val="p"/>
              </m:rPr>
              <w:rPr>
                <w:rFonts w:ascii="Cambria Math" w:hAnsi="Cambria Math"/>
              </w:rPr>
              <m:t>~</m:t>
            </m:r>
            <m:sSub>
              <m:sSubPr>
                <m:ctrlPr>
                  <w:rPr>
                    <w:rFonts w:ascii="Cambria Math" w:hAnsi="Cambria Math"/>
                  </w:rPr>
                </m:ctrlPr>
              </m:sSubPr>
              <m:e>
                <m:r>
                  <w:rPr>
                    <w:rFonts w:ascii="Cambria Math" w:hAnsi="Cambria Math"/>
                  </w:rPr>
                  <m:t>p</m:t>
                </m:r>
              </m:e>
              <m:sub>
                <m:acc>
                  <m:accPr>
                    <m:ctrlPr>
                      <w:rPr>
                        <w:rFonts w:ascii="Cambria Math" w:hAnsi="Cambria Math"/>
                      </w:rPr>
                    </m:ctrlPr>
                  </m:accPr>
                  <m:e>
                    <m:r>
                      <w:rPr>
                        <w:rFonts w:ascii="Cambria Math" w:hAnsi="Cambria Math"/>
                      </w:rPr>
                      <m:t>x</m:t>
                    </m:r>
                  </m:e>
                </m:acc>
              </m:sub>
            </m:sSub>
          </m:sub>
        </m:sSub>
        <m:r>
          <m:rPr>
            <m:sty m:val="p"/>
          </m:rPr>
          <w:rPr>
            <w:rFonts w:ascii="Cambria Math" w:hAnsi="Cambria Math"/>
          </w:rPr>
          <m:t>[</m:t>
        </m:r>
        <m:sSup>
          <m:sSupPr>
            <m:ctrlPr>
              <w:rPr>
                <w:rFonts w:ascii="Cambria Math" w:hAnsi="Cambria Math"/>
              </w:rPr>
            </m:ctrlPr>
          </m:sSupPr>
          <m:e>
            <m:r>
              <m:rPr>
                <m:sty m:val="p"/>
              </m:rPr>
              <w:rPr>
                <w:rFonts w:ascii="Cambria Math" w:hAnsi="Cambria Math"/>
              </w:rPr>
              <m:t>(</m:t>
            </m:r>
            <m:sSub>
              <m:sSubPr>
                <m:ctrlPr>
                  <w:rPr>
                    <w:rFonts w:ascii="Cambria Math" w:hAnsi="Cambria Math"/>
                  </w:rPr>
                </m:ctrlPr>
              </m:sSubPr>
              <m:e>
                <m:r>
                  <m:rPr>
                    <m:sty m:val="p"/>
                  </m:rPr>
                  <w:rPr>
                    <w:rFonts w:ascii="Cambria Math" w:hAnsi="Cambria Math"/>
                  </w:rPr>
                  <m:t>∥</m:t>
                </m:r>
                <m:sSub>
                  <m:sSubPr>
                    <m:ctrlPr>
                      <w:rPr>
                        <w:rFonts w:ascii="Cambria Math" w:hAnsi="Cambria Math"/>
                      </w:rPr>
                    </m:ctrlPr>
                  </m:sSubPr>
                  <m:e>
                    <m:r>
                      <m:rPr>
                        <m:sty m:val="p"/>
                      </m:rPr>
                      <w:rPr>
                        <w:rFonts w:ascii="Cambria Math" w:hAnsi="Cambria Math" w:cs="Courier New"/>
                        <w:shd w:val="clear" w:color="auto" w:fill="F8F9FA"/>
                      </w:rPr>
                      <m:t>∇</m:t>
                    </m:r>
                  </m:e>
                  <m:sub>
                    <m:acc>
                      <m:accPr>
                        <m:ctrlPr>
                          <w:rPr>
                            <w:rFonts w:ascii="Cambria Math" w:hAnsi="Cambria Math"/>
                          </w:rPr>
                        </m:ctrlPr>
                      </m:accPr>
                      <m:e>
                        <m:r>
                          <w:rPr>
                            <w:rFonts w:ascii="Cambria Math" w:hAnsi="Cambria Math"/>
                          </w:rPr>
                          <m:t>x</m:t>
                        </m:r>
                      </m:e>
                    </m:acc>
                  </m:sub>
                </m:sSub>
                <m:sSub>
                  <m:sSubPr>
                    <m:ctrlPr>
                      <w:rPr>
                        <w:rFonts w:ascii="Cambria Math" w:hAnsi="Cambria Math"/>
                      </w:rPr>
                    </m:ctrlPr>
                  </m:sSubPr>
                  <m:e>
                    <m:r>
                      <w:rPr>
                        <w:rFonts w:ascii="Cambria Math" w:hAnsi="Cambria Math"/>
                      </w:rPr>
                      <m:t>D</m:t>
                    </m:r>
                  </m:e>
                  <m:sub>
                    <m:r>
                      <w:rPr>
                        <w:rFonts w:ascii="Cambria Math" w:hAnsi="Cambria Math"/>
                      </w:rPr>
                      <m:t>φ</m:t>
                    </m:r>
                  </m:sub>
                </m:sSub>
                <m:r>
                  <m:rPr>
                    <m:sty m:val="p"/>
                  </m:rPr>
                  <w:rPr>
                    <w:rFonts w:ascii="Cambria Math" w:hAnsi="Cambria Math"/>
                  </w:rPr>
                  <m:t>(</m:t>
                </m:r>
                <m:acc>
                  <m:accPr>
                    <m:ctrlPr>
                      <w:rPr>
                        <w:rFonts w:ascii="Cambria Math" w:hAnsi="Cambria Math"/>
                      </w:rPr>
                    </m:ctrlPr>
                  </m:accPr>
                  <m:e>
                    <m:r>
                      <w:rPr>
                        <w:rFonts w:ascii="Cambria Math" w:hAnsi="Cambria Math"/>
                      </w:rPr>
                      <m:t>x</m:t>
                    </m:r>
                  </m:e>
                </m:acc>
                <m:r>
                  <m:rPr>
                    <m:sty m:val="p"/>
                  </m:rPr>
                  <w:rPr>
                    <w:rFonts w:ascii="Cambria Math" w:hAnsi="Cambria Math"/>
                  </w:rPr>
                  <m:t>)∥</m:t>
                </m:r>
              </m:e>
              <m:sub>
                <m:r>
                  <m:rPr>
                    <m:sty m:val="p"/>
                  </m:rPr>
                  <w:rPr>
                    <w:rFonts w:ascii="Cambria Math" w:hAnsi="Cambria Math"/>
                  </w:rPr>
                  <m:t>2</m:t>
                </m:r>
              </m:sub>
            </m:sSub>
            <m:r>
              <m:rPr>
                <m:sty m:val="p"/>
              </m:rPr>
              <w:rPr>
                <w:rFonts w:ascii="Cambria Math" w:hAnsi="Cambria Math"/>
              </w:rPr>
              <m:t>-1)</m:t>
            </m:r>
          </m:e>
          <m:sup>
            <m:r>
              <m:rPr>
                <m:sty m:val="p"/>
              </m:rPr>
              <w:rPr>
                <w:rFonts w:ascii="Cambria Math" w:hAnsi="Cambria Math"/>
              </w:rPr>
              <m:t>2</m:t>
            </m:r>
          </m:sup>
        </m:sSup>
        <m:r>
          <m:rPr>
            <m:sty m:val="p"/>
          </m:rPr>
          <w:rPr>
            <w:rFonts w:ascii="Cambria Math" w:hAnsi="Cambria Math"/>
          </w:rPr>
          <m:t>]</m:t>
        </m:r>
      </m:oMath>
      <w:r w:rsidRPr="00EA4AF5">
        <w:t xml:space="preserve">   (4)</w:t>
      </w:r>
    </w:p>
    <w:p w14:paraId="38735197" w14:textId="4259586E" w:rsidR="0088225F" w:rsidRPr="00EA4AF5" w:rsidRDefault="00DA715D" w:rsidP="0088225F">
      <w:pPr>
        <w:pStyle w:val="NoSpacing"/>
        <w:ind w:firstLine="0"/>
      </w:pPr>
      <w:r>
        <w:t>H</w:t>
      </w:r>
      <w:r w:rsidR="0088225F" w:rsidRPr="00EA4AF5">
        <w:t xml:space="preserve">ere, </w:t>
      </w:r>
      <m:oMath>
        <m:sSub>
          <m:sSubPr>
            <m:ctrlPr>
              <w:rPr>
                <w:rFonts w:ascii="Cambria Math" w:hAnsi="Cambria Math"/>
                <w:i/>
              </w:rPr>
            </m:ctrlPr>
          </m:sSubPr>
          <m:e>
            <m:r>
              <w:rPr>
                <w:rFonts w:ascii="Cambria Math" w:hAnsi="Cambria Math"/>
              </w:rPr>
              <m:t>D</m:t>
            </m:r>
          </m:e>
          <m:sub>
            <m:r>
              <w:rPr>
                <w:rFonts w:ascii="Cambria Math" w:hAnsi="Cambria Math"/>
              </w:rPr>
              <m:t>φ</m:t>
            </m:r>
          </m:sub>
        </m:sSub>
      </m:oMath>
      <w:r w:rsidR="0088225F" w:rsidRPr="00EA4AF5">
        <w:t xml:space="preserve"> does not have the sigmoid function in the last layer</w:t>
      </w:r>
      <w:r>
        <w:t>;</w:t>
      </w:r>
      <w:r w:rsidR="0088225F" w:rsidRPr="00EA4AF5">
        <w:t xml:space="preserve"> </w:t>
      </w:r>
      <m:oMath>
        <m:r>
          <w:rPr>
            <w:rFonts w:ascii="Cambria Math" w:hAnsi="Cambria Math"/>
          </w:rPr>
          <m:t>λ</m:t>
        </m:r>
      </m:oMath>
      <w:r w:rsidR="0088225F" w:rsidRPr="00EA4AF5">
        <w:t xml:space="preserve"> is a predefined weight, and </w:t>
      </w:r>
      <m:oMath>
        <m:acc>
          <m:accPr>
            <m:ctrlPr>
              <w:rPr>
                <w:rFonts w:ascii="Cambria Math" w:hAnsi="Cambria Math"/>
                <w:i/>
              </w:rPr>
            </m:ctrlPr>
          </m:accPr>
          <m:e>
            <m:r>
              <w:rPr>
                <w:rFonts w:ascii="Cambria Math" w:hAnsi="Cambria Math"/>
              </w:rPr>
              <m:t>x</m:t>
            </m:r>
          </m:e>
        </m:acc>
      </m:oMath>
      <w:r w:rsidR="0088225F" w:rsidRPr="00EA4AF5">
        <w:t xml:space="preserve"> is sampled between </w:t>
      </w:r>
      <m:oMath>
        <m:sSub>
          <m:sSubPr>
            <m:ctrlPr>
              <w:rPr>
                <w:rFonts w:ascii="Cambria Math" w:hAnsi="Cambria Math"/>
                <w:i/>
              </w:rPr>
            </m:ctrlPr>
          </m:sSubPr>
          <m:e>
            <m:r>
              <w:rPr>
                <w:rFonts w:ascii="Cambria Math" w:hAnsi="Cambria Math"/>
              </w:rPr>
              <m:t>x</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data</m:t>
            </m:r>
          </m:sub>
        </m:sSub>
      </m:oMath>
      <w:r w:rsidR="0088225F" w:rsidRPr="00EA4AF5">
        <w:t xml:space="preserve"> and </w:t>
      </w:r>
      <m:oMath>
        <m:sSub>
          <m:sSubPr>
            <m:ctrlPr>
              <w:rPr>
                <w:rFonts w:ascii="Cambria Math" w:hAnsi="Cambria Math"/>
                <w:i/>
              </w:rPr>
            </m:ctrlPr>
          </m:sSubPr>
          <m:e>
            <m:r>
              <w:rPr>
                <w:rFonts w:ascii="Cambria Math" w:hAnsi="Cambria Math"/>
              </w:rPr>
              <m:t>x</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G</m:t>
            </m:r>
          </m:sub>
        </m:sSub>
      </m:oMath>
      <w:r w:rsidR="0088225F" w:rsidRPr="00EA4AF5">
        <w:t xml:space="preserve"> using </w:t>
      </w:r>
      <m:oMath>
        <m:r>
          <w:rPr>
            <w:rFonts w:ascii="Cambria Math" w:hAnsi="Cambria Math"/>
          </w:rPr>
          <m:t>t~uniform(0,1)</m:t>
        </m:r>
      </m:oMath>
      <w:r w:rsidR="0088225F" w:rsidRPr="00EA4AF5">
        <w:t xml:space="preserve">, i.e., </w:t>
      </w:r>
      <m:oMath>
        <m:acc>
          <m:accPr>
            <m:ctrlPr>
              <w:rPr>
                <w:rFonts w:ascii="Cambria Math" w:hAnsi="Cambria Math"/>
                <w:i/>
              </w:rPr>
            </m:ctrlPr>
          </m:accPr>
          <m:e>
            <m:r>
              <w:rPr>
                <w:rFonts w:ascii="Cambria Math" w:hAnsi="Cambria Math"/>
              </w:rPr>
              <m:t>x</m:t>
            </m:r>
          </m:e>
        </m:acc>
        <m:r>
          <w:rPr>
            <w:rFonts w:ascii="Cambria Math" w:hAnsi="Cambria Math"/>
          </w:rPr>
          <m:t>=tx+</m:t>
        </m:r>
        <m:d>
          <m:dPr>
            <m:ctrlPr>
              <w:rPr>
                <w:rFonts w:ascii="Cambria Math" w:hAnsi="Cambria Math"/>
                <w:i/>
              </w:rPr>
            </m:ctrlPr>
          </m:dPr>
          <m:e>
            <m:r>
              <w:rPr>
                <w:rFonts w:ascii="Cambria Math" w:hAnsi="Cambria Math"/>
              </w:rPr>
              <m:t>1-t</m:t>
            </m:r>
          </m:e>
        </m:d>
        <m:sSub>
          <m:sSubPr>
            <m:ctrlPr>
              <w:rPr>
                <w:rFonts w:ascii="Cambria Math" w:hAnsi="Cambria Math"/>
                <w:i/>
              </w:rPr>
            </m:ctrlPr>
          </m:sSubPr>
          <m:e>
            <m:r>
              <w:rPr>
                <w:rFonts w:ascii="Cambria Math" w:hAnsi="Cambria Math"/>
              </w:rPr>
              <m:t>x</m:t>
            </m:r>
          </m:e>
          <m:sub>
            <m:r>
              <w:rPr>
                <w:rFonts w:ascii="Cambria Math" w:hAnsi="Cambria Math"/>
              </w:rPr>
              <m:t>G</m:t>
            </m:r>
          </m:sub>
        </m:sSub>
      </m:oMath>
      <w:r w:rsidR="0088225F" w:rsidRPr="00EA4AF5">
        <w:t xml:space="preserve">. </w:t>
      </w:r>
    </w:p>
    <w:p w14:paraId="3B0DEE97" w14:textId="77777777" w:rsidR="0088225F" w:rsidRPr="00EA4AF5" w:rsidRDefault="0088225F" w:rsidP="0088225F">
      <w:pPr>
        <w:pStyle w:val="Heading2"/>
      </w:pPr>
      <w:r w:rsidRPr="00EA4AF5">
        <w:t>2.3 Progressive growing of GANs</w:t>
      </w:r>
    </w:p>
    <w:p w14:paraId="2086DD71" w14:textId="44D89F6A" w:rsidR="0088225F" w:rsidRPr="00EA4AF5" w:rsidRDefault="0088225F" w:rsidP="0088225F">
      <w:pPr>
        <w:pStyle w:val="NoSpacing"/>
      </w:pPr>
      <w:r w:rsidRPr="00EA4AF5">
        <w:t xml:space="preserve">The training of GANs is actually a process of forcing the generator to learn </w:t>
      </w:r>
      <w:r w:rsidRPr="00EA4AF5">
        <w:rPr>
          <w:rFonts w:hint="eastAsia"/>
        </w:rPr>
        <w:t>a</w:t>
      </w:r>
      <w:r w:rsidRPr="00EA4AF5">
        <w:t xml:space="preserve">ll the features of </w:t>
      </w:r>
      <m:oMath>
        <m:sSub>
          <m:sSubPr>
            <m:ctrlPr>
              <w:rPr>
                <w:rFonts w:ascii="Cambria Math" w:hAnsi="Cambria Math"/>
                <w:i/>
              </w:rPr>
            </m:ctrlPr>
          </m:sSubPr>
          <m:e>
            <m:r>
              <w:rPr>
                <w:rFonts w:ascii="Cambria Math" w:hAnsi="Cambria Math"/>
              </w:rPr>
              <m:t>p</m:t>
            </m:r>
          </m:e>
          <m:sub>
            <m:r>
              <w:rPr>
                <w:rFonts w:ascii="Cambria Math" w:hAnsi="Cambria Math"/>
              </w:rPr>
              <m:t>data</m:t>
            </m:r>
          </m:sub>
        </m:sSub>
      </m:oMath>
      <w:r w:rsidRPr="00EA4AF5">
        <w:t xml:space="preserve">; the more features are learned, the closer </w:t>
      </w:r>
      <m:oMath>
        <m:sSub>
          <m:sSubPr>
            <m:ctrlPr>
              <w:rPr>
                <w:rFonts w:ascii="Cambria Math" w:hAnsi="Cambria Math"/>
                <w:i/>
              </w:rPr>
            </m:ctrlPr>
          </m:sSubPr>
          <m:e>
            <m:r>
              <w:rPr>
                <w:rFonts w:ascii="Cambria Math" w:hAnsi="Cambria Math"/>
              </w:rPr>
              <m:t>p</m:t>
            </m:r>
          </m:e>
          <m:sub>
            <m:r>
              <w:rPr>
                <w:rFonts w:ascii="Cambria Math" w:hAnsi="Cambria Math"/>
              </w:rPr>
              <m:t>G</m:t>
            </m:r>
          </m:sub>
        </m:sSub>
      </m:oMath>
      <w:r w:rsidRPr="00EA4AF5">
        <w:t xml:space="preserve"> and </w:t>
      </w:r>
      <m:oMath>
        <m:sSub>
          <m:sSubPr>
            <m:ctrlPr>
              <w:rPr>
                <w:rFonts w:ascii="Cambria Math" w:hAnsi="Cambria Math"/>
                <w:i/>
              </w:rPr>
            </m:ctrlPr>
          </m:sSubPr>
          <m:e>
            <m:r>
              <w:rPr>
                <w:rFonts w:ascii="Cambria Math" w:hAnsi="Cambria Math"/>
              </w:rPr>
              <m:t>p</m:t>
            </m:r>
          </m:e>
          <m:sub>
            <m:r>
              <w:rPr>
                <w:rFonts w:ascii="Cambria Math" w:hAnsi="Cambria Math"/>
              </w:rPr>
              <m:t>data</m:t>
            </m:r>
          </m:sub>
        </m:sSub>
      </m:oMath>
      <w:r w:rsidRPr="00EA4AF5">
        <w:t xml:space="preserve"> would be ((a) to (c) in </w:t>
      </w:r>
      <w:r w:rsidR="00AA3166">
        <w:t xml:space="preserve">Fig. </w:t>
      </w:r>
      <w:r w:rsidRPr="00EA4AF5">
        <w:t xml:space="preserve">2); if all features are learned, then </w:t>
      </w:r>
      <m:oMath>
        <m:sSub>
          <m:sSubPr>
            <m:ctrlPr>
              <w:rPr>
                <w:rFonts w:ascii="Cambria Math" w:hAnsi="Cambria Math"/>
                <w:i/>
              </w:rPr>
            </m:ctrlPr>
          </m:sSubPr>
          <m:e>
            <m:r>
              <w:rPr>
                <w:rFonts w:ascii="Cambria Math" w:hAnsi="Cambria Math"/>
              </w:rPr>
              <m:t>p</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data</m:t>
            </m:r>
          </m:sub>
        </m:sSub>
      </m:oMath>
      <w:r w:rsidRPr="00EA4AF5">
        <w:t xml:space="preserve"> ((f) in </w:t>
      </w:r>
      <w:r w:rsidR="00AA3166">
        <w:t xml:space="preserve">Fig. </w:t>
      </w:r>
      <w:r w:rsidRPr="00EA4AF5">
        <w:t xml:space="preserve">2). Features of a distribution have various scales; for example, in terms of the distribution of human face images, the scale of face gesture feature is larger than the scale of mouth size feature. In most GAN related researches, all layers of GANs are trained concurrently and the scales of features are not considered, so the generator has to manage and learn different scales of features completely by itself; this may result in an inefficient way of feature learning of the generator, e.g., some fine-scale features may be learned earlier than the large-scale features. </w:t>
      </w:r>
    </w:p>
    <w:p w14:paraId="70E9EF92" w14:textId="107CC27C" w:rsidR="0088225F" w:rsidRPr="00EA4AF5" w:rsidRDefault="0088225F" w:rsidP="005729FF">
      <w:pPr>
        <w:pStyle w:val="NoSpacing"/>
      </w:pPr>
      <w:r w:rsidRPr="00EA4AF5">
        <w:t>Therefore,</w:t>
      </w:r>
      <w:r w:rsidR="005729FF">
        <w:t xml:space="preserve"> </w:t>
      </w:r>
      <w:proofErr w:type="spellStart"/>
      <w:r w:rsidR="005729FF">
        <w:t>Karras</w:t>
      </w:r>
      <w:proofErr w:type="spellEnd"/>
      <w:r w:rsidR="005729FF">
        <w:t xml:space="preserve">, Aila </w:t>
      </w:r>
      <w:r w:rsidR="005729FF">
        <w:fldChar w:fldCharType="begin" w:fldLock="1"/>
      </w:r>
      <w:r w:rsidR="005729FF">
        <w:instrText>ADDIN CSL_CITATION {"citationItems":[{"id":"ITEM-1","itemData":{"author":[{"dropping-particle":"","family":"Karras","given":"Tero","non-dropping-particle":"","parse-names":false,"suffix":""},{"dropping-particle":"","family":"Aila","given":"Timo","non-dropping-particle":"","parse-names":false,"suffix":""},{"dropping-particle":"","family":"Laine","given":"Samuli","non-dropping-particle":"","parse-names":false,"suffix":""},{"dropping-particle":"","family":"Lehtinen","given":"Jaakko","non-dropping-particle":"","parse-names":false,"suffix":""}],"container-title":"arXiv e-prints","id":"ITEM-1","issued":{"date-parts":[["2017","10"]]},"page":"arXiv:1710.10196","title":"Progressive Growing of GANs for Improved Quality, Stability, and Variation","type":"article-journal"},"uris":["http://www.mendeley.com/documents/?uuid=2dc19adc-33b2-4031-bf6f-91fdab50881a"]}],"mendeley":{"formattedCitation":"[14]","plainTextFormattedCitation":"[14]","previouslyFormattedCitation":"[14]"},"properties":{"noteIndex":0},"schema":"https://github.com/citation-style-language/schema/raw/master/csl-citation.json"}</w:instrText>
      </w:r>
      <w:r w:rsidR="005729FF">
        <w:fldChar w:fldCharType="separate"/>
      </w:r>
      <w:r w:rsidR="005729FF" w:rsidRPr="005729FF">
        <w:rPr>
          <w:noProof/>
        </w:rPr>
        <w:t>[14]</w:t>
      </w:r>
      <w:r w:rsidR="005729FF">
        <w:fldChar w:fldCharType="end"/>
      </w:r>
      <w:r w:rsidRPr="00EA4AF5">
        <w:t xml:space="preserve"> proposed a new training methodology for GANs: </w:t>
      </w:r>
      <w:r w:rsidR="00DA715D">
        <w:t>a</w:t>
      </w:r>
      <w:r w:rsidR="00DA715D" w:rsidRPr="00EA4AF5">
        <w:t xml:space="preserve"> </w:t>
      </w:r>
      <w:r w:rsidRPr="00EA4AF5">
        <w:t xml:space="preserve">progressive growing of GANs or </w:t>
      </w:r>
      <w:r w:rsidR="00DA715D">
        <w:t>a</w:t>
      </w:r>
      <w:r w:rsidR="00DA715D" w:rsidRPr="00EA4AF5">
        <w:t xml:space="preserve"> </w:t>
      </w:r>
      <w:r w:rsidRPr="00EA4AF5">
        <w:t xml:space="preserve">progressive training process, in which the generator and the discriminator are trained layer by layer. The workflow for progressive growing is as follows. First, the original high-resolution training data </w:t>
      </w:r>
      <m:oMath>
        <m:sSub>
          <m:sSubPr>
            <m:ctrlPr>
              <w:rPr>
                <w:rFonts w:ascii="Cambria Math" w:hAnsi="Cambria Math"/>
                <w:i/>
              </w:rPr>
            </m:ctrlPr>
          </m:sSubPr>
          <m:e>
            <m:r>
              <w:rPr>
                <w:rFonts w:ascii="Cambria Math" w:hAnsi="Cambria Math"/>
              </w:rPr>
              <m:t>x</m:t>
            </m:r>
          </m:e>
          <m:sub>
            <m:r>
              <w:rPr>
                <w:rFonts w:ascii="Cambria Math" w:hAnsi="Cambria Math"/>
              </w:rPr>
              <m:t>r</m:t>
            </m:r>
          </m:sub>
        </m:sSub>
      </m:oMath>
      <w:r w:rsidRPr="00EA4AF5">
        <w:t xml:space="preserve"> are downsampled into lower-resolution training data at different resolution levels, e.g., </w:t>
      </w:r>
      <w:proofErr w:type="spellStart"/>
      <w:r w:rsidRPr="00EA4AF5">
        <w:t>downsampling</w:t>
      </w:r>
      <w:proofErr w:type="spellEnd"/>
      <w:r w:rsidRPr="00EA4AF5">
        <w:t xml:space="preserve"> 1024</w:t>
      </w:r>
      <m:oMath>
        <m:r>
          <w:rPr>
            <w:rFonts w:ascii="Cambria Math" w:hAnsi="Cambria Math"/>
          </w:rPr>
          <m:t>×</m:t>
        </m:r>
      </m:oMath>
      <w:r w:rsidRPr="00EA4AF5">
        <w:t>1024 training images into 512</w:t>
      </w:r>
      <m:oMath>
        <m:r>
          <w:rPr>
            <w:rFonts w:ascii="Cambria Math" w:hAnsi="Cambria Math"/>
          </w:rPr>
          <m:t>×</m:t>
        </m:r>
      </m:oMath>
      <w:r w:rsidRPr="00EA4AF5">
        <w:t>512, 256</w:t>
      </w:r>
      <m:oMath>
        <m:r>
          <w:rPr>
            <w:rFonts w:ascii="Cambria Math" w:hAnsi="Cambria Math"/>
          </w:rPr>
          <m:t>×</m:t>
        </m:r>
      </m:oMath>
      <w:r w:rsidRPr="00EA4AF5">
        <w:t>256,…,4</w:t>
      </w:r>
      <m:oMath>
        <m:r>
          <w:rPr>
            <w:rFonts w:ascii="Cambria Math" w:hAnsi="Cambria Math"/>
          </w:rPr>
          <m:t>×</m:t>
        </m:r>
      </m:oMath>
      <w:r w:rsidRPr="00EA4AF5">
        <w:t xml:space="preserve">4 training images. These different levels of low-resolution training data represent different scales of features of the original-resolution training data. The lower-resolution </w:t>
      </w:r>
      <w:proofErr w:type="spellStart"/>
      <w:r w:rsidRPr="00EA4AF5">
        <w:t>downsampled</w:t>
      </w:r>
      <w:proofErr w:type="spellEnd"/>
      <w:r w:rsidRPr="00EA4AF5">
        <w:t xml:space="preserve"> training data capture only the </w:t>
      </w:r>
      <w:r w:rsidR="00DA715D">
        <w:t xml:space="preserve">coarse </w:t>
      </w:r>
      <w:r w:rsidRPr="00EA4AF5">
        <w:t xml:space="preserve">scale features represented in the training data. Second, the shallowest layers of the generator and the discriminator are activated, and the GAN is trained with the lowest-resolution training data. After training, the largest-scale features represented by the lowest-resolution training data are learned by these activated shallowest layers of the generator. Third, the next shallower layer of the generator and the discriminator are further included, and the GAN is trained with the second lowest-resolution training data. After training, the features at the next level of resolution represented by the input training data are learned by the newly activated shallower layers of the generator. Then, </w:t>
      </w:r>
      <w:r w:rsidRPr="00EA4AF5">
        <w:lastRenderedPageBreak/>
        <w:t>increasingly more layers of the generator and the discriminator are progressively included, and larger-resolution training data are used to train the GAN. In this way, the shallower layers of the generator learn the larger-scale features of the training data, while the deeper layers of the generator learn the finer-scale features of the training data. Throughout the training process, all activated layers of both the generator and the discriminator remain trainable. New layers of the generator and the discriminator are included smoothly, meaning their contribution increases from 0 to 1 to</w:t>
      </w:r>
      <w:r w:rsidR="00DA715D">
        <w:t xml:space="preserve"> </w:t>
      </w:r>
      <w:r w:rsidRPr="00EA4AF5">
        <w:t xml:space="preserve">avoid disrupting the already well-trained, shallower layers. </w:t>
      </w:r>
    </w:p>
    <w:p w14:paraId="4FF47AF7" w14:textId="7D1FEEBC" w:rsidR="0088225F" w:rsidRPr="00EA4AF5" w:rsidRDefault="0088225F" w:rsidP="0088225F">
      <w:pPr>
        <w:pStyle w:val="NoSpacing"/>
      </w:pPr>
      <w:r w:rsidRPr="00EA4AF5">
        <w:t>The progressive growing of GANs provides a process of learning different scales of features from large scales to fine scales. This philosophy is also well revealed in the multiple-grid geological facies modeling approach, which was proposed by</w:t>
      </w:r>
      <w:r w:rsidR="005729FF">
        <w:t xml:space="preserve"> Tran</w:t>
      </w:r>
      <w:r w:rsidR="00C02921">
        <w:t xml:space="preserve"> </w:t>
      </w:r>
      <w:r w:rsidR="005729FF">
        <w:fldChar w:fldCharType="begin" w:fldLock="1"/>
      </w:r>
      <w:r w:rsidR="005729FF">
        <w:instrText>ADDIN CSL_CITATION {"citationItems":[{"id":"ITEM-1","itemData":{"DOI":"10.1016/0098-3004(94)90069-8","ISSN":"00983004","abstract":"In any sequential simulation approach, limited computer resources call for retaining only the conditioning data closest to the point being simulated. As a consequence, reproduction of large range variograms is poor for dense simulation grids. This paper describes a multiple-grid implementation of the sequential simulation algorithm that improves variogram reproduction significantly with minimal additional computer and memory costs. © 1994.","author":[{"dropping-particle":"","family":"Tran","given":"Thomas T.","non-dropping-particle":"","parse-names":false,"suffix":""}],"container-title":"Computers and Geosciences","id":"ITEM-1","issued":{"date-parts":[["1994"]]},"title":"Improving variogram reproduction on dense simulation grids","type":"article-journal"},"uris":["http://www.mendeley.com/documents/?uuid=e46a25c3-6367-48c4-804c-1406f81dadea"]}],"mendeley":{"formattedCitation":"[31]","plainTextFormattedCitation":"[31]","previouslyFormattedCitation":"[31]"},"properties":{"noteIndex":0},"schema":"https://github.com/citation-style-language/schema/raw/master/csl-citation.json"}</w:instrText>
      </w:r>
      <w:r w:rsidR="005729FF">
        <w:fldChar w:fldCharType="separate"/>
      </w:r>
      <w:r w:rsidR="005729FF" w:rsidRPr="005729FF">
        <w:rPr>
          <w:noProof/>
        </w:rPr>
        <w:t>[31]</w:t>
      </w:r>
      <w:r w:rsidR="005729FF">
        <w:fldChar w:fldCharType="end"/>
      </w:r>
      <w:r w:rsidRPr="00EA4AF5">
        <w:t xml:space="preserve"> and has been widely used especially in MPS modeling methods</w:t>
      </w:r>
      <w:r w:rsidR="005729FF">
        <w:t xml:space="preserve"> (e.g., </w:t>
      </w:r>
      <w:r w:rsidR="005729FF">
        <w:fldChar w:fldCharType="begin" w:fldLock="1"/>
      </w:r>
      <w:r w:rsidR="002A2675">
        <w:instrText>ADDIN CSL_CITATION {"citationItems":[{"id":"ITEM-1","itemData":{"DOI":"10.1023/A:1014009426274","ISSN":"08828121","abstract":"In many earth sciences applications, the geological objects or structures to be reproduced are curvilinear, e.g., sand channels in a clastic reservoir. Their modeling requires multiple-point statistics involving jointly three or more points at a time, much beyond the traditional two-point variogram statistics. Actual data from the field being modeled, particularly if it is subsurface, are rarely enough to allow inference of such multiple-point statistics. The approach proposed in this paper consists of borrowing the required multiple-point statistics from training images depicting the expected patterns of geological heterogeneities. Several training images can be used, reflecting different scales of variability and styles of heterogeneities. The multiple-point statistics inferred from these training image(s) are exported to the geostatistical numerical model where they are anchored to the actual data, both hard and soft, in a sequential simulation mode. The algorithm and code developed are tested for the simulation of a fluvial hydrocarbon reservoir with, meandering channels. The methodology proposed appears to be simple (multiple-point statistics are scanned directly from training images), general (any type of random geometry can be considered), and fast enough to handle large 3D simulation grids. © 2002 International Association for Mathematical Geology.","author":[{"dropping-particle":"","family":"Strebelle","given":"Sebastien","non-dropping-particle":"","parse-names":false,"suffix":""}],"container-title":"Mathematical Geology","id":"ITEM-1","issued":{"date-parts":[["2002"]]},"title":"Conditional simulation of complex geological structures using multiple-point statistics","type":"article-journal"},"uris":["http://www.mendeley.com/documents/?uuid=7d220be9-33ba-42f5-a5f2-5e1d2c1b7699"]},{"id":"ITEM-2","itemData":{"DOI":"10.1016/j.cageo.2006.02.008","ISSN":"00983004","abstract":"Traditionally, there are two mainstream avenues for geostatistical modeling: pixel-based two-point simulation and object-based simulation. Each is good at either data conditioning or reproducing geological shapes, but none is good at both. Multiple-point simulation combines the strengths of these two avenues. As an advanced pixel-based technique, it inherits the flexibility of pixel-based techniques by building the model one pixel at a time, hence data conditioning is easily achieved; it is also capable of reproducing curvilinear geological shapes through borrowing multiple-point statistics from a training image. The snesim code provides such a multiple-point simulation program. A training image is used to represent the prior geological knowledge, which is scanned to obtain the conditioning probability values for the central node belonging to a facies category given any multiple-point conditioning data event. These training probability values are stored in a search tree a prior to simulation. Then in a sequential simulation mode, at each uninformed node, according to its specific conditioning data event a probability value is retrieved from the search tree, and a value is simulated from it. There are many input parameters to the snesim program, the impact of which might not be immediately clear to people who are not familiar with the code. In this paper, we aim at bringing important aspects of this program and providing practical guidelines to using the program. Sensivity analyses are performed on the important input parameters. The results are analyzed and recommendations are provided on how to set these parameters appropriately. © 2006 Elsevier Ltd. All rights reserved.","author":[{"dropping-particle":"","family":"Liu","given":"Yuhong","non-dropping-particle":"","parse-names":false,"suffix":""}],"container-title":"Computers and Geosciences","id":"ITEM-2","issued":{"date-parts":[["2006"]]},"title":"Using the Snesim program for multiple-point statistical simulation","type":"article-journal"},"uris":["http://www.mendeley.com/documents/?uuid=0866fe08-14a5-4194-a0e3-b5fbadaf5878"]},{"id":"ITEM-3","itemData":{"DOI":"10.1007/s11004-006-9075-3","ISSN":"08828121","abstract":"An entirely new approach to stochastic simulation is proposed through the direct simulation of patterns. Unlike pixel-based (single grid cells) or object-based stochastic simulation, pattern-based simulation simulates by pasting patterns directly onto the simulation grid. A pattern is a multi-pixel configuration identifying a meaningful entity (a puzzle piece) of the underlying spatial continuity. The methodology relies on the use of a training image from which the pattern set (database) is extracted. The use of training images is not new. The concept of a training image is extensively used in simulating Markov random fields or for sequentially simulating structures using multiple-point statistics. Both these approaches rely on extracting statistics from the training image, then reproducing these statistics in multiple stochastic realizations, at the same time conditioning to any available data. The proposed approach does not rely, explicitly, on either a statistical or probabilistic methodology. Instead, a sequential simulation method is proposed that borrows heavily from the pattern recognition literature and simulates by pasting at each visited location along a random path a pattern that is compatible with the available local data and any previously simulated patterns. This paper discusses the various implementation details to accomplish this idea. Several 2D illustrative as well as realistic and complex 3D examples are presented to showcase the versatility of the proposed algorithm. © Springer Science+Business Media, LLC 2007.","author":[{"dropping-particle":"","family":"Arpat","given":"G. Burc","non-dropping-particle":"","parse-names":false,"suffix":""},{"dropping-particle":"","family":"Caers","given":"Jef","non-dropping-particle":"","parse-names":false,"suffix":""}],"container-title":"Mathematical Geology","id":"ITEM-3","issued":{"date-parts":[["2007"]]},"title":"Conditional simulation with patterns","type":"article-journal"},"uris":["http://www.mendeley.com/documents/?uuid=fa6c5773-b339-495b-a807-2d24516b4ab0"]}],"mendeley":{"formattedCitation":"[32–34]","plainTextFormattedCitation":"[32–34]","previouslyFormattedCitation":"[32–34]"},"properties":{"noteIndex":0},"schema":"https://github.com/citation-style-language/schema/raw/master/csl-citation.json"}</w:instrText>
      </w:r>
      <w:r w:rsidR="005729FF">
        <w:fldChar w:fldCharType="separate"/>
      </w:r>
      <w:r w:rsidR="005729FF" w:rsidRPr="005729FF">
        <w:rPr>
          <w:noProof/>
        </w:rPr>
        <w:t>[32–34]</w:t>
      </w:r>
      <w:r w:rsidR="005729FF">
        <w:fldChar w:fldCharType="end"/>
      </w:r>
      <w:r w:rsidR="005729FF">
        <w:t>)</w:t>
      </w:r>
      <w:r w:rsidRPr="00EA4AF5">
        <w:t xml:space="preserve">. In the multiple-grid modeling approach, the coarse grid is first simulated to capture large-scale structures from the training image with a coarse template, then the fine grid is simulated, conditioned to the coarse grid simulation, to capture fine-scale structures with a fine-scale template. </w:t>
      </w:r>
    </w:p>
    <w:p w14:paraId="711E382F" w14:textId="77777777" w:rsidR="0088225F" w:rsidRPr="00EA4AF5" w:rsidRDefault="0088225F" w:rsidP="00686AD9">
      <w:pPr>
        <w:pStyle w:val="Heading1"/>
      </w:pPr>
      <w:r w:rsidRPr="00EA4AF5">
        <w:t>3. Geological facies modeling</w:t>
      </w:r>
    </w:p>
    <w:p w14:paraId="2F5E56D7" w14:textId="5990D764" w:rsidR="0088225F" w:rsidRPr="00EA4AF5" w:rsidRDefault="0088225F" w:rsidP="0088225F">
      <w:pPr>
        <w:pStyle w:val="NoSpacing"/>
      </w:pPr>
      <w:r w:rsidRPr="00EA4AF5">
        <w:t>We train GANs for the geological facies modeling problem, with both the conventional training process and the progressive training process, and compare their results. In this section, first, we introduce the GAN architectures we use in this study; then we describe the settings for the GAN training; finally, we specify the progressive training process, based on the specified architectures of the generator and the discriminator. The conventional training process is standard</w:t>
      </w:r>
      <w:r w:rsidR="005729FF">
        <w:t xml:space="preserve"> (e.g., </w:t>
      </w:r>
      <w:r w:rsidR="002A2675">
        <w:fldChar w:fldCharType="begin" w:fldLock="1"/>
      </w:r>
      <w:r w:rsidR="002A2675">
        <w:instrText>ADDIN CSL_CITATION {"citationItems":[{"id":"ITEM-1","itemData":{"author":[{"dropping-particle":"","family":"Arjovsky","given":"Martin","non-dropping-particle":"","parse-names":false,"suffix":""},{"dropping-particle":"","family":"Chintala","given":"Soumith","non-dropping-particle":"","parse-names":false,"suffix":""},{"dropping-particle":"","family":"Bottou","given":"Léon","non-dropping-particle":"","parse-names":false,"suffix":""}],"container-title":"arXiv e-prints","id":"ITEM-1","issued":{"date-parts":[["2017","1"]]},"page":"arXiv:1701.07875","title":"Wasserstein GAN","type":"article-journal"},"uris":["http://www.mendeley.com/documents/?uuid=695112fb-940c-4072-bc40-71675a54450f"]}],"mendeley":{"formattedCitation":"[11]","plainTextFormattedCitation":"[11]","previouslyFormattedCitation":"[11]"},"properties":{"noteIndex":0},"schema":"https://github.com/citation-style-language/schema/raw/master/csl-citation.json"}</w:instrText>
      </w:r>
      <w:r w:rsidR="002A2675">
        <w:fldChar w:fldCharType="separate"/>
      </w:r>
      <w:r w:rsidR="002A2675" w:rsidRPr="002A2675">
        <w:rPr>
          <w:noProof/>
        </w:rPr>
        <w:t>[11]</w:t>
      </w:r>
      <w:r w:rsidR="002A2675">
        <w:fldChar w:fldCharType="end"/>
      </w:r>
      <w:r w:rsidR="005729FF">
        <w:t>)</w:t>
      </w:r>
      <w:r w:rsidRPr="00EA4AF5">
        <w:t xml:space="preserve">, so we do not discuss it in detail. </w:t>
      </w:r>
    </w:p>
    <w:p w14:paraId="51364202" w14:textId="77777777" w:rsidR="0088225F" w:rsidRPr="00EA4AF5" w:rsidRDefault="0088225F" w:rsidP="0088225F">
      <w:pPr>
        <w:pStyle w:val="Heading2"/>
      </w:pPr>
      <w:r w:rsidRPr="00EA4AF5">
        <w:t>3.1 GAN architectures used in this study</w:t>
      </w:r>
    </w:p>
    <w:p w14:paraId="298F20A4" w14:textId="483A50D1" w:rsidR="0088225F" w:rsidRPr="00EA4AF5" w:rsidRDefault="0088225F" w:rsidP="0088225F">
      <w:pPr>
        <w:pStyle w:val="NoSpacing"/>
      </w:pPr>
      <w:r w:rsidRPr="00EA4AF5">
        <w:t xml:space="preserve">The facies model is spatially correlated, so we use CNN for both the generator and the discriminator. The architecture of the generator </w:t>
      </w:r>
      <w:r w:rsidRPr="00EA4AF5">
        <w:rPr>
          <w:rFonts w:hint="eastAsia"/>
        </w:rPr>
        <w:t>is</w:t>
      </w:r>
      <w:r w:rsidRPr="00EA4AF5">
        <w:t xml:space="preserve"> shown in </w:t>
      </w:r>
      <w:r w:rsidR="00AA3166">
        <w:t xml:space="preserve">Fig. </w:t>
      </w:r>
      <w:r w:rsidRPr="00EA4AF5">
        <w:t>3 and Table 1. The input of the generator is a 128</w:t>
      </w:r>
      <m:oMath>
        <m:r>
          <w:rPr>
            <w:rFonts w:ascii="Cambria Math" w:hAnsi="Cambria Math"/>
          </w:rPr>
          <m:t>×</m:t>
        </m:r>
      </m:oMath>
      <w:r w:rsidRPr="00EA4AF5">
        <w:t>1 latent vector that is sampled from a standard Gaus</w:t>
      </w:r>
      <w:proofErr w:type="spellStart"/>
      <w:r w:rsidRPr="00EA4AF5">
        <w:t>sian</w:t>
      </w:r>
      <w:proofErr w:type="spellEnd"/>
      <w:r w:rsidRPr="00EA4AF5">
        <w:t xml:space="preserve"> distribution, i.e., </w:t>
      </w:r>
      <m:oMath>
        <m:r>
          <w:rPr>
            <w:rFonts w:ascii="Cambria Math" w:hAnsi="Cambria Math"/>
          </w:rPr>
          <m:t>z~Gaussian(0,1)</m:t>
        </m:r>
      </m:oMath>
      <w:r w:rsidRPr="00EA4AF5">
        <w:t>; the output is a 64</w:t>
      </w:r>
      <m:oMath>
        <m:r>
          <w:rPr>
            <w:rFonts w:ascii="Cambria Math" w:hAnsi="Cambria Math"/>
          </w:rPr>
          <m:t>×</m:t>
        </m:r>
      </m:oMath>
      <w:r w:rsidRPr="00EA4AF5">
        <w:t>64 facies model. The architecture of the generator includes 1 fully connected neural network layer with 128 input neurons and 2048 output neurons, 1 reshape layer, 4 upsampling layers, a</w:t>
      </w:r>
      <w:proofErr w:type="spellStart"/>
      <w:r w:rsidRPr="00EA4AF5">
        <w:t>nd</w:t>
      </w:r>
      <w:proofErr w:type="spellEnd"/>
      <w:r w:rsidRPr="00EA4AF5">
        <w:t xml:space="preserve"> 10 2-dimensional convolutional layers. The reshape layer converts the 2048</w:t>
      </w:r>
      <m:oMath>
        <m:r>
          <w:rPr>
            <w:rFonts w:ascii="Cambria Math" w:hAnsi="Cambria Math"/>
          </w:rPr>
          <m:t>×</m:t>
        </m:r>
      </m:oMath>
      <w:r w:rsidRPr="00EA4AF5">
        <w:t>1 vector into the 4</w:t>
      </w:r>
      <m:oMath>
        <m:r>
          <w:rPr>
            <w:rFonts w:ascii="Cambria Math" w:hAnsi="Cambria Math"/>
          </w:rPr>
          <m:t>×</m:t>
        </m:r>
      </m:oMath>
      <w:r w:rsidRPr="00EA4AF5">
        <w:t>4</w:t>
      </w:r>
      <m:oMath>
        <m:r>
          <w:rPr>
            <w:rFonts w:ascii="Cambria Math" w:hAnsi="Cambria Math"/>
          </w:rPr>
          <m:t>×</m:t>
        </m:r>
      </m:oMath>
      <w:r w:rsidRPr="00EA4AF5">
        <w:t>128 feature cube, corresponding to 128 feature maps of size 4</w:t>
      </w:r>
      <m:oMath>
        <m:r>
          <m:rPr>
            <m:sty m:val="p"/>
          </m:rPr>
          <w:rPr>
            <w:rFonts w:ascii="Cambria Math" w:hAnsi="Cambria Math" w:hint="eastAsia"/>
          </w:rPr>
          <m:t>×</m:t>
        </m:r>
      </m:oMath>
      <w:r w:rsidRPr="00EA4AF5">
        <w:t>4. Each upsampling layer dilates the heights and widths of the feature cubes by 2, using the n</w:t>
      </w:r>
      <w:proofErr w:type="spellStart"/>
      <w:r w:rsidRPr="00EA4AF5">
        <w:t>earest</w:t>
      </w:r>
      <w:proofErr w:type="spellEnd"/>
      <w:r w:rsidRPr="00EA4AF5">
        <w:t xml:space="preserve">-neighbor </w:t>
      </w:r>
      <w:proofErr w:type="spellStart"/>
      <w:r w:rsidRPr="00EA4AF5">
        <w:t>upsampling</w:t>
      </w:r>
      <w:proofErr w:type="spellEnd"/>
      <w:r w:rsidRPr="00EA4AF5">
        <w:t xml:space="preserve"> method. The kernel size for the last convolution layer is 1</w:t>
      </w:r>
      <m:oMath>
        <m:r>
          <w:rPr>
            <w:rFonts w:ascii="Cambria Math" w:hAnsi="Cambria Math"/>
          </w:rPr>
          <m:t>×</m:t>
        </m:r>
      </m:oMath>
      <w:r w:rsidRPr="00EA4AF5">
        <w:t>1, while the kernel size for the other convolutional layers is 3</w:t>
      </w:r>
      <m:oMath>
        <m:r>
          <w:rPr>
            <w:rFonts w:ascii="Cambria Math" w:hAnsi="Cambria Math"/>
          </w:rPr>
          <m:t>×</m:t>
        </m:r>
      </m:oMath>
      <w:r w:rsidRPr="00EA4AF5">
        <w:t>3; the stride size for all convolutional layers is 1</w:t>
      </w:r>
      <m:oMath>
        <m:r>
          <w:rPr>
            <w:rFonts w:ascii="Cambria Math" w:hAnsi="Cambria Math"/>
          </w:rPr>
          <m:t>×</m:t>
        </m:r>
      </m:oMath>
      <w:r w:rsidRPr="00EA4AF5">
        <w:t xml:space="preserve">1. The leaky rectified linear unit function (LReLU) with a leaky value of 0.2 is used as the activation function in all hidden layers except the last for which a linear activation function is used. As seen in </w:t>
      </w:r>
      <w:r w:rsidR="00AA3166">
        <w:t xml:space="preserve">Fig. </w:t>
      </w:r>
      <w:r w:rsidRPr="00EA4AF5">
        <w:t>3 and Table 1, the architecture consists of five blocks of layers producing feature maps with coarser to finer resolution – 4</w:t>
      </w:r>
      <m:oMath>
        <m:r>
          <w:rPr>
            <w:rFonts w:ascii="Cambria Math" w:hAnsi="Cambria Math" w:hint="eastAsia"/>
          </w:rPr>
          <m:t>×</m:t>
        </m:r>
      </m:oMath>
      <w:r w:rsidRPr="00EA4AF5">
        <w:t>4, 8</w:t>
      </w:r>
      <m:oMath>
        <m:r>
          <w:rPr>
            <w:rFonts w:ascii="Cambria Math" w:hAnsi="Cambria Math" w:hint="eastAsia"/>
          </w:rPr>
          <m:t>×</m:t>
        </m:r>
      </m:oMath>
      <w:r w:rsidRPr="00EA4AF5">
        <w:t>8, 16</w:t>
      </w:r>
      <m:oMath>
        <m:r>
          <w:rPr>
            <w:rFonts w:ascii="Cambria Math" w:hAnsi="Cambria Math" w:hint="eastAsia"/>
          </w:rPr>
          <m:t>×</m:t>
        </m:r>
      </m:oMath>
      <w:r w:rsidRPr="00EA4AF5">
        <w:t>16, and 32</w:t>
      </w:r>
      <m:oMath>
        <m:r>
          <w:rPr>
            <w:rFonts w:ascii="Cambria Math" w:hAnsi="Cambria Math" w:hint="eastAsia"/>
          </w:rPr>
          <m:t>×</m:t>
        </m:r>
      </m:oMath>
      <w:r w:rsidRPr="00EA4AF5">
        <w:t>32, and finally 64</w:t>
      </w:r>
      <m:oMath>
        <m:r>
          <w:rPr>
            <w:rFonts w:ascii="Cambria Math" w:hAnsi="Cambria Math" w:hint="eastAsia"/>
          </w:rPr>
          <m:t>×</m:t>
        </m:r>
      </m:oMath>
      <w:r w:rsidRPr="00EA4AF5">
        <w:t>64. The first fully connected layer is also included in block 1 (4</w:t>
      </w:r>
      <m:oMath>
        <m:r>
          <w:rPr>
            <w:rFonts w:ascii="Cambria Math" w:hAnsi="Cambria Math" w:hint="eastAsia"/>
          </w:rPr>
          <m:t>×</m:t>
        </m:r>
      </m:oMath>
      <w:r w:rsidRPr="00EA4AF5">
        <w:t>4) for easier description. These five blocks are trained progressively starting from the coarse 4</w:t>
      </w:r>
      <m:oMath>
        <m:r>
          <w:rPr>
            <w:rFonts w:ascii="Cambria Math" w:hAnsi="Cambria Math" w:hint="eastAsia"/>
          </w:rPr>
          <m:t>×</m:t>
        </m:r>
      </m:oMath>
      <w:r w:rsidRPr="00EA4AF5">
        <w:t>4 block to finer and finer blocks ending with 64</w:t>
      </w:r>
      <m:oMath>
        <m:r>
          <w:rPr>
            <w:rFonts w:ascii="Cambria Math" w:hAnsi="Cambria Math" w:hint="eastAsia"/>
          </w:rPr>
          <m:t>×</m:t>
        </m:r>
      </m:oMath>
      <w:r w:rsidRPr="00EA4AF5">
        <w:t>64 output image. The progressive training process is described in more detail later.</w:t>
      </w:r>
    </w:p>
    <w:p w14:paraId="72E40C37" w14:textId="3F268A5F" w:rsidR="0088225F" w:rsidRPr="00EA4AF5" w:rsidRDefault="0088225F" w:rsidP="002A2675">
      <w:pPr>
        <w:pStyle w:val="NoSpacing"/>
      </w:pPr>
      <w:r w:rsidRPr="00EA4AF5">
        <w:t>The architecture of the discriminator is essentially symmetrical to the generator, with corresponding blocks of layers producing feature maps with coarse (4</w:t>
      </w:r>
      <m:oMath>
        <m:r>
          <w:rPr>
            <w:rFonts w:ascii="Cambria Math" w:hAnsi="Cambria Math"/>
          </w:rPr>
          <m:t>×</m:t>
        </m:r>
      </m:oMath>
      <w:r w:rsidRPr="00EA4AF5">
        <w:t xml:space="preserve">4) to increasingly fine </w:t>
      </w:r>
      <w:r w:rsidRPr="00EA4AF5">
        <w:rPr>
          <w:rFonts w:hint="eastAsia"/>
        </w:rPr>
        <w:t>resol</w:t>
      </w:r>
      <w:r w:rsidRPr="00EA4AF5">
        <w:t>ution (8</w:t>
      </w:r>
      <m:oMath>
        <m:r>
          <w:rPr>
            <w:rFonts w:ascii="Cambria Math" w:hAnsi="Cambria Math"/>
          </w:rPr>
          <m:t>×</m:t>
        </m:r>
      </m:oMath>
      <w:r w:rsidRPr="00EA4AF5">
        <w:t>8, 16</w:t>
      </w:r>
      <m:oMath>
        <m:r>
          <w:rPr>
            <w:rFonts w:ascii="Cambria Math" w:hAnsi="Cambria Math"/>
          </w:rPr>
          <m:t>×</m:t>
        </m:r>
      </m:oMath>
      <w:r w:rsidRPr="00EA4AF5">
        <w:t>16, 32</w:t>
      </w:r>
      <m:oMath>
        <m:r>
          <w:rPr>
            <w:rFonts w:ascii="Cambria Math" w:hAnsi="Cambria Math"/>
          </w:rPr>
          <m:t>×</m:t>
        </m:r>
      </m:oMath>
      <w:r w:rsidRPr="00EA4AF5">
        <w:t>32, and 64</w:t>
      </w:r>
      <m:oMath>
        <m:r>
          <w:rPr>
            <w:rFonts w:ascii="Cambria Math" w:hAnsi="Cambria Math"/>
          </w:rPr>
          <m:t>×</m:t>
        </m:r>
      </m:oMath>
      <w:r w:rsidRPr="00EA4AF5">
        <w:t xml:space="preserve">64), except that the output of the discriminator is a </w:t>
      </w:r>
      <w:r w:rsidRPr="00EA4AF5">
        <w:lastRenderedPageBreak/>
        <w:t>scalar and a mini</w:t>
      </w:r>
      <w:r w:rsidR="002678B0">
        <w:t>-</w:t>
      </w:r>
      <w:r w:rsidRPr="00EA4AF5">
        <w:t>batch standard deviation layer (discussed below) is applied at the discriminator (</w:t>
      </w:r>
      <w:r w:rsidR="00AA3166">
        <w:t xml:space="preserve">Fig. </w:t>
      </w:r>
      <w:r w:rsidRPr="00EA4AF5">
        <w:t>3 and Table 1). The kernel size for the first convolutional layer is 1</w:t>
      </w:r>
      <m:oMath>
        <m:r>
          <w:rPr>
            <w:rFonts w:ascii="Cambria Math" w:hAnsi="Cambria Math"/>
          </w:rPr>
          <m:t>×</m:t>
        </m:r>
      </m:oMath>
      <w:r w:rsidRPr="00EA4AF5">
        <w:t>1, while the kernel size for the other convolutional layers is 3</w:t>
      </w:r>
      <m:oMath>
        <m:r>
          <w:rPr>
            <w:rFonts w:ascii="Cambria Math" w:hAnsi="Cambria Math"/>
          </w:rPr>
          <m:t>×</m:t>
        </m:r>
      </m:oMath>
      <w:r w:rsidRPr="00EA4AF5">
        <w:t>3. The mini</w:t>
      </w:r>
      <w:r w:rsidR="002678B0">
        <w:t>-</w:t>
      </w:r>
      <w:r w:rsidRPr="00EA4AF5">
        <w:t>batch standard deviation technique was proposed by</w:t>
      </w:r>
      <w:r w:rsidR="002A2675">
        <w:t xml:space="preserve"> </w:t>
      </w:r>
      <w:proofErr w:type="spellStart"/>
      <w:r w:rsidR="002A2675">
        <w:t>Karras</w:t>
      </w:r>
      <w:proofErr w:type="spellEnd"/>
      <w:r w:rsidR="002A2675">
        <w:t xml:space="preserve">, Aila </w:t>
      </w:r>
      <w:r w:rsidR="002A2675">
        <w:fldChar w:fldCharType="begin" w:fldLock="1"/>
      </w:r>
      <w:r w:rsidR="002A2675">
        <w:instrText>ADDIN CSL_CITATION {"citationItems":[{"id":"ITEM-1","itemData":{"author":[{"dropping-particle":"","family":"Karras","given":"Tero","non-dropping-particle":"","parse-names":false,"suffix":""},{"dropping-particle":"","family":"Aila","given":"Timo","non-dropping-particle":"","parse-names":false,"suffix":""},{"dropping-particle":"","family":"Laine","given":"Samuli","non-dropping-particle":"","parse-names":false,"suffix":""},{"dropping-particle":"","family":"Lehtinen","given":"Jaakko","non-dropping-particle":"","parse-names":false,"suffix":""}],"container-title":"arXiv e-prints","id":"ITEM-1","issued":{"date-parts":[["2017","10"]]},"page":"arXiv:1710.10196","title":"Progressive Growing of GANs for Improved Quality, Stability, and Variation","type":"article-journal"},"uris":["http://www.mendeley.com/documents/?uuid=2dc19adc-33b2-4031-bf6f-91fdab50881a"]}],"mendeley":{"formattedCitation":"[14]","plainTextFormattedCitation":"[14]","previouslyFormattedCitation":"[14]"},"properties":{"noteIndex":0},"schema":"https://github.com/citation-style-language/schema/raw/master/csl-citation.json"}</w:instrText>
      </w:r>
      <w:r w:rsidR="002A2675">
        <w:fldChar w:fldCharType="separate"/>
      </w:r>
      <w:r w:rsidR="002A2675" w:rsidRPr="002A2675">
        <w:rPr>
          <w:noProof/>
        </w:rPr>
        <w:t>[14]</w:t>
      </w:r>
      <w:r w:rsidR="002A2675">
        <w:fldChar w:fldCharType="end"/>
      </w:r>
      <w:r w:rsidRPr="00EA4AF5">
        <w:t xml:space="preserve"> to increase the variation of the generated results. The calculation steps for the mini</w:t>
      </w:r>
      <w:r w:rsidR="002678B0">
        <w:t>-</w:t>
      </w:r>
      <w:r w:rsidRPr="00EA4AF5">
        <w:t>batch standard deviation layer are as follows (</w:t>
      </w:r>
      <w:r w:rsidR="00AA3166">
        <w:t xml:space="preserve">Fig. </w:t>
      </w:r>
      <w:r w:rsidRPr="00EA4AF5">
        <w:t>4): first, calculate the standard deviation for each feature map at each spatial location over the mini</w:t>
      </w:r>
      <w:r w:rsidR="002678B0">
        <w:t>-</w:t>
      </w:r>
      <w:r w:rsidRPr="00EA4AF5">
        <w:t>batch; second, average these calculated standard deviation values over all feature maps and spatial locations to obtain a single value; third, replicate the value into an additional feature map with the same resolution as other feature maps; finally, concatenate the new feature map with other feature maps of the mini</w:t>
      </w:r>
      <w:r w:rsidR="002678B0">
        <w:t>-</w:t>
      </w:r>
      <w:r w:rsidRPr="00EA4AF5">
        <w:t>batch, increas</w:t>
      </w:r>
      <w:r w:rsidR="002678B0">
        <w:t>ing</w:t>
      </w:r>
      <w:r w:rsidRPr="00EA4AF5">
        <w:t xml:space="preserve"> the channels (or the number of feature maps) by one, from 128 to 129 after </w:t>
      </w:r>
      <w:r w:rsidR="002678B0">
        <w:t xml:space="preserve">concatenating </w:t>
      </w:r>
      <w:r w:rsidRPr="00EA4AF5">
        <w:t>the mini</w:t>
      </w:r>
      <w:r w:rsidR="002678B0">
        <w:t>-</w:t>
      </w:r>
      <w:r w:rsidRPr="00EA4AF5">
        <w:t xml:space="preserve">batch standard deviation layer (MSD in </w:t>
      </w:r>
      <w:r w:rsidR="00AA3166">
        <w:t xml:space="preserve">Fig. </w:t>
      </w:r>
      <w:r w:rsidRPr="00EA4AF5">
        <w:t xml:space="preserve">3). This layer could be inserted anywhere in the discriminator, but it is best to be inserted towards the end </w:t>
      </w:r>
      <w:r w:rsidR="002A2675">
        <w:fldChar w:fldCharType="begin" w:fldLock="1"/>
      </w:r>
      <w:r w:rsidR="004E0EE6">
        <w:instrText>ADDIN CSL_CITATION {"citationItems":[{"id":"ITEM-1","itemData":{"author":[{"dropping-particle":"","family":"Karras","given":"Tero","non-dropping-particle":"","parse-names":false,"suffix":""},{"dropping-particle":"","family":"Aila","given":"Timo","non-dropping-particle":"","parse-names":false,"suffix":""},{"dropping-particle":"","family":"Laine","given":"Samuli","non-dropping-particle":"","parse-names":false,"suffix":""},{"dropping-particle":"","family":"Lehtinen","given":"Jaakko","non-dropping-particle":"","parse-names":false,"suffix":""}],"container-title":"arXiv e-prints","id":"ITEM-1","issued":{"date-parts":[["2017","10"]]},"page":"arXiv:1710.10196","title":"Progressive Growing of GANs for Improved Quality, Stability, and Variation","type":"article-journal"},"uris":["http://www.mendeley.com/documents/?uuid=2dc19adc-33b2-4031-bf6f-91fdab50881a"]}],"mendeley":{"formattedCitation":"[14]","plainTextFormattedCitation":"[14]","previouslyFormattedCitation":"[14]"},"properties":{"noteIndex":0},"schema":"https://github.com/citation-style-language/schema/raw/master/csl-citation.json"}</w:instrText>
      </w:r>
      <w:r w:rsidR="002A2675">
        <w:fldChar w:fldCharType="separate"/>
      </w:r>
      <w:r w:rsidR="002A2675" w:rsidRPr="002A2675">
        <w:rPr>
          <w:noProof/>
        </w:rPr>
        <w:t>[14]</w:t>
      </w:r>
      <w:r w:rsidR="002A2675">
        <w:fldChar w:fldCharType="end"/>
      </w:r>
      <w:r w:rsidRPr="00EA4AF5">
        <w:t xml:space="preserve">. </w:t>
      </w:r>
    </w:p>
    <w:p w14:paraId="31B5959D" w14:textId="77777777" w:rsidR="0088225F" w:rsidRPr="00EA4AF5" w:rsidRDefault="0088225F" w:rsidP="0088225F">
      <w:pPr>
        <w:spacing w:beforeLines="30" w:before="72" w:afterLines="50" w:after="120" w:line="288" w:lineRule="auto"/>
        <w:jc w:val="center"/>
        <w:rPr>
          <w:szCs w:val="21"/>
        </w:rPr>
      </w:pPr>
      <w:r w:rsidRPr="00EA4AF5">
        <w:rPr>
          <w:noProof/>
          <w:szCs w:val="21"/>
        </w:rPr>
        <w:drawing>
          <wp:inline distT="0" distB="0" distL="0" distR="0" wp14:anchorId="7304A5EE" wp14:editId="06470DB2">
            <wp:extent cx="5992526" cy="2179602"/>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50135" cy="2200556"/>
                    </a:xfrm>
                    <a:prstGeom prst="rect">
                      <a:avLst/>
                    </a:prstGeom>
                    <a:noFill/>
                  </pic:spPr>
                </pic:pic>
              </a:graphicData>
            </a:graphic>
          </wp:inline>
        </w:drawing>
      </w:r>
    </w:p>
    <w:p w14:paraId="1E3976CA" w14:textId="6C69E5DD" w:rsidR="0088225F" w:rsidRPr="00EA4AF5" w:rsidRDefault="00AA3166" w:rsidP="0088225F">
      <w:pPr>
        <w:pStyle w:val="NoSpacing"/>
        <w:ind w:firstLine="0"/>
      </w:pPr>
      <w:r>
        <w:rPr>
          <w:b/>
        </w:rPr>
        <w:t xml:space="preserve">Fig. </w:t>
      </w:r>
      <w:r w:rsidR="0088225F" w:rsidRPr="0088225F">
        <w:rPr>
          <w:b/>
        </w:rPr>
        <w:t>3</w:t>
      </w:r>
      <w:r w:rsidR="0088225F" w:rsidRPr="00EA4AF5">
        <w:t xml:space="preserve"> The architectures of the generator and the discriminator used in this study. The input of the generator is a 128-dimensional vector sampled from the Gaussian distribution, i.e., </w:t>
      </w:r>
      <m:oMath>
        <m:r>
          <w:rPr>
            <w:rFonts w:ascii="Cambria Math" w:hAnsi="Cambria Math"/>
          </w:rPr>
          <m:t>z~Gaussian(0,1)</m:t>
        </m:r>
      </m:oMath>
      <w:r w:rsidR="0088225F" w:rsidRPr="00EA4AF5">
        <w:t>; the input propagates through the fully connected layer, the reshape layer, multiple convolutional layers, and multiple upsampling lay</w:t>
      </w:r>
      <w:proofErr w:type="spellStart"/>
      <w:r w:rsidR="0088225F" w:rsidRPr="00EA4AF5">
        <w:t>ers</w:t>
      </w:r>
      <w:proofErr w:type="spellEnd"/>
      <w:r w:rsidR="0088225F" w:rsidRPr="00EA4AF5">
        <w:t>; finally the generator outputs a 64</w:t>
      </w:r>
      <m:oMath>
        <m:r>
          <w:rPr>
            <w:rFonts w:ascii="Cambria Math" w:hAnsi="Cambria Math"/>
          </w:rPr>
          <m:t>×</m:t>
        </m:r>
      </m:oMath>
      <w:r w:rsidR="0088225F" w:rsidRPr="00EA4AF5">
        <w:t>64 2-dimensional facies model. The discriminator takes the 64</w:t>
      </w:r>
      <m:oMath>
        <m:r>
          <w:rPr>
            <w:rFonts w:ascii="Cambria Math" w:hAnsi="Cambria Math"/>
          </w:rPr>
          <m:t>×</m:t>
        </m:r>
      </m:oMath>
      <w:r w:rsidR="0088225F" w:rsidRPr="00EA4AF5">
        <w:t xml:space="preserve">64 facies model as input and finally outputs a score to evaluate the realism of the input. </w:t>
      </w:r>
    </w:p>
    <w:p w14:paraId="1D8ED331" w14:textId="77777777" w:rsidR="0088225F" w:rsidRPr="00EA4AF5" w:rsidRDefault="0088225F" w:rsidP="0088225F">
      <w:pPr>
        <w:spacing w:beforeLines="30" w:before="72" w:afterLines="50" w:after="120" w:line="288" w:lineRule="auto"/>
        <w:ind w:leftChars="67" w:left="134" w:firstLine="489"/>
        <w:jc w:val="center"/>
        <w:rPr>
          <w:szCs w:val="21"/>
        </w:rPr>
      </w:pPr>
      <w:r w:rsidRPr="00EA4AF5">
        <w:rPr>
          <w:noProof/>
          <w:szCs w:val="21"/>
        </w:rPr>
        <w:drawing>
          <wp:inline distT="0" distB="0" distL="0" distR="0" wp14:anchorId="0A059746" wp14:editId="75BCA9B7">
            <wp:extent cx="3057966" cy="84538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72912" cy="849521"/>
                    </a:xfrm>
                    <a:prstGeom prst="rect">
                      <a:avLst/>
                    </a:prstGeom>
                    <a:noFill/>
                  </pic:spPr>
                </pic:pic>
              </a:graphicData>
            </a:graphic>
          </wp:inline>
        </w:drawing>
      </w:r>
    </w:p>
    <w:p w14:paraId="0B48ADEF" w14:textId="45E92244" w:rsidR="0088225F" w:rsidRPr="00EA4AF5" w:rsidRDefault="00AA3166" w:rsidP="0088225F">
      <w:pPr>
        <w:pStyle w:val="NoSpacing"/>
        <w:ind w:firstLine="0"/>
      </w:pPr>
      <w:r>
        <w:rPr>
          <w:b/>
        </w:rPr>
        <w:t xml:space="preserve">Fig. </w:t>
      </w:r>
      <w:r w:rsidR="0088225F" w:rsidRPr="0088225F">
        <w:rPr>
          <w:b/>
        </w:rPr>
        <w:t>4</w:t>
      </w:r>
      <w:r w:rsidR="0088225F" w:rsidRPr="00EA4AF5">
        <w:t xml:space="preserve"> Illustration of how a mini</w:t>
      </w:r>
      <w:r w:rsidR="002678B0">
        <w:t>-</w:t>
      </w:r>
      <w:r w:rsidR="0088225F" w:rsidRPr="00EA4AF5">
        <w:t>batch standard deviation layer works. The batch of feature cubes on the left are calculated from the earlier layers of the discriminator. Each feature cube includes multiple vertical square feature maps. The mini</w:t>
      </w:r>
      <w:r w:rsidR="002678B0">
        <w:t>-</w:t>
      </w:r>
      <w:r w:rsidR="0088225F" w:rsidRPr="00EA4AF5">
        <w:t>batch standard deviation layer first calculates the standard deviation for each feature map at each spatial location over the mini</w:t>
      </w:r>
      <w:r w:rsidR="002678B0">
        <w:t>-</w:t>
      </w:r>
      <w:r w:rsidR="0088225F" w:rsidRPr="00EA4AF5">
        <w:t>batch to obtain a standard deviation feature cube. Then the cube of standard deviations are averaged to obtain a single overall average value. This value is replicated into a feature map of the same resolution as other feature maps, and is concatenated to other feature maps of the mini</w:t>
      </w:r>
      <w:r w:rsidR="002678B0">
        <w:t>-</w:t>
      </w:r>
      <w:r w:rsidR="0088225F" w:rsidRPr="00EA4AF5">
        <w:t>batch.</w:t>
      </w:r>
    </w:p>
    <w:p w14:paraId="7E4566F6" w14:textId="5E061F90" w:rsidR="0088225F" w:rsidRPr="00EA4AF5" w:rsidRDefault="0088225F" w:rsidP="0088225F">
      <w:pPr>
        <w:pStyle w:val="NoSpacing"/>
        <w:ind w:firstLine="0"/>
      </w:pPr>
      <w:r w:rsidRPr="0088225F">
        <w:rPr>
          <w:b/>
        </w:rPr>
        <w:t>Table 1</w:t>
      </w:r>
      <w:r w:rsidRPr="00EA4AF5">
        <w:t xml:space="preserve"> </w:t>
      </w:r>
      <w:r w:rsidR="002678B0">
        <w:t>A</w:t>
      </w:r>
      <w:r w:rsidRPr="00EA4AF5">
        <w:t>rchitectures of the generator and the discriminator used in this study</w:t>
      </w:r>
    </w:p>
    <w:p w14:paraId="478BF3F6" w14:textId="77777777" w:rsidR="0088225F" w:rsidRPr="00EA4AF5" w:rsidRDefault="0088225F" w:rsidP="0088225F">
      <w:pPr>
        <w:spacing w:beforeLines="30" w:before="72" w:afterLines="50" w:after="120" w:line="288" w:lineRule="auto"/>
        <w:rPr>
          <w:szCs w:val="21"/>
        </w:rPr>
      </w:pPr>
      <w:r w:rsidRPr="00EA4AF5">
        <w:rPr>
          <w:noProof/>
          <w:szCs w:val="21"/>
        </w:rPr>
        <w:lastRenderedPageBreak/>
        <w:drawing>
          <wp:inline distT="0" distB="0" distL="0" distR="0" wp14:anchorId="0B4738B5" wp14:editId="3C3A69C1">
            <wp:extent cx="5997101" cy="3743864"/>
            <wp:effectExtent l="0" t="0" r="3810" b="95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24766" cy="3761134"/>
                    </a:xfrm>
                    <a:prstGeom prst="rect">
                      <a:avLst/>
                    </a:prstGeom>
                    <a:noFill/>
                  </pic:spPr>
                </pic:pic>
              </a:graphicData>
            </a:graphic>
          </wp:inline>
        </w:drawing>
      </w:r>
    </w:p>
    <w:p w14:paraId="5F1B034D" w14:textId="77777777" w:rsidR="0088225F" w:rsidRPr="00EA4AF5" w:rsidRDefault="0088225F" w:rsidP="0088225F">
      <w:pPr>
        <w:pStyle w:val="Heading2"/>
      </w:pPr>
      <w:r w:rsidRPr="00EA4AF5">
        <w:t>3.2 Loss function training</w:t>
      </w:r>
    </w:p>
    <w:p w14:paraId="2A5A8022" w14:textId="510BB143" w:rsidR="0088225F" w:rsidRPr="00EA4AF5" w:rsidRDefault="0088225F" w:rsidP="0088225F">
      <w:pPr>
        <w:pStyle w:val="NoSpacing"/>
      </w:pPr>
      <w:r w:rsidRPr="00EA4AF5">
        <w:t>We use the Wasserstein loss function with gradient penalty (W-</w:t>
      </w:r>
      <w:proofErr w:type="spellStart"/>
      <w:r w:rsidRPr="00EA4AF5">
        <w:t>gp</w:t>
      </w:r>
      <w:proofErr w:type="spellEnd"/>
      <w:r w:rsidRPr="00EA4AF5">
        <w:t xml:space="preserve">). During the training, the trainable parameters (i.e., </w:t>
      </w:r>
      <m:oMath>
        <m:r>
          <w:rPr>
            <w:rFonts w:ascii="Cambria Math" w:hAnsi="Cambria Math"/>
          </w:rPr>
          <m:t>θ</m:t>
        </m:r>
      </m:oMath>
      <w:r w:rsidRPr="00EA4AF5">
        <w:t xml:space="preserve"> and </w:t>
      </w:r>
      <m:oMath>
        <m:r>
          <w:rPr>
            <w:rFonts w:ascii="Cambria Math" w:hAnsi="Cambria Math"/>
          </w:rPr>
          <m:t>φ</m:t>
        </m:r>
      </m:oMath>
      <w:r w:rsidRPr="00EA4AF5">
        <w:t xml:space="preserve">) are initialized with He initialization approach </w:t>
      </w:r>
      <w:r w:rsidRPr="00EA4AF5">
        <w:fldChar w:fldCharType="begin" w:fldLock="1"/>
      </w:r>
      <w:r w:rsidR="00B4389A">
        <w:instrText>ADDIN CSL_CITATION {"citationItems":[{"id":"ITEM-1","itemData":{"author":[{"dropping-particle":"","family":"He","given":"Kaiming","non-dropping-particle":"","parse-names":false,"suffix":""},{"dropping-particle":"","family":"Zhang","given":"Xiangyu","non-dropping-particle":"","parse-names":false,"suffix":""},{"dropping-particle":"","family":"Ren","given":"Shaoqing","non-dropping-particle":"","parse-names":false,"suffix":""},{"dropping-particle":"","family":"Sun","given":"Jian","non-dropping-particle":"","parse-names":false,"suffix":""}],"container-title":"IEEE International Conference on Computer Vision","id":"ITEM-1","issued":{"date-parts":[["2015"]]},"page":"1026-1034","title":"Delving Deep into Rectifiers: Surpassing Human-Level Performance on ImageNet Classification","type":"paper-conference"},"uris":["http://www.mendeley.com/documents/?uuid=050e6e3f-73aa-4ec9-9770-d00b612f1534"]}],"mendeley":{"formattedCitation":"[35]","plainTextFormattedCitation":"[35]","previouslyFormattedCitation":"[35]"},"properties":{"noteIndex":0},"schema":"https://github.com/citation-style-language/schema/raw/master/csl-citation.json"}</w:instrText>
      </w:r>
      <w:r w:rsidRPr="00EA4AF5">
        <w:fldChar w:fldCharType="separate"/>
      </w:r>
      <w:r w:rsidR="00CD60A1" w:rsidRPr="00CD60A1">
        <w:rPr>
          <w:noProof/>
        </w:rPr>
        <w:t>[35]</w:t>
      </w:r>
      <w:r w:rsidRPr="00EA4AF5">
        <w:fldChar w:fldCharType="end"/>
      </w:r>
      <w:r w:rsidRPr="00EA4AF5">
        <w:t>. To speed up the training process, mini</w:t>
      </w:r>
      <w:r w:rsidR="002678B0">
        <w:t>-</w:t>
      </w:r>
      <w:r w:rsidRPr="00EA4AF5">
        <w:t xml:space="preserve">batch gradient descent and the Adam </w:t>
      </w:r>
      <w:r w:rsidRPr="00EA4AF5">
        <w:rPr>
          <w:noProof/>
        </w:rPr>
        <w:t>optimizer</w:t>
      </w:r>
      <w:r w:rsidR="004E0EE6">
        <w:rPr>
          <w:noProof/>
        </w:rPr>
        <w:t xml:space="preserve"> </w:t>
      </w:r>
      <w:r w:rsidR="004E0EE6">
        <w:rPr>
          <w:noProof/>
        </w:rPr>
        <w:fldChar w:fldCharType="begin" w:fldLock="1"/>
      </w:r>
      <w:r w:rsidR="004E0EE6">
        <w:rPr>
          <w:noProof/>
        </w:rPr>
        <w:instrText>ADDIN CSL_CITATION {"citationItems":[{"id":"ITEM-1","itemData":{"DOI":"10.1109/ICCE.2017.7889386","ISBN":"9781509055449","ISSN":"09252312","PMID":"172668","abstract":"We introduce Adam, an algorithm for first-order gradient-based optimization of stochastic objective functions, based on adaptive estimates of lower-order moments. The method is straightforward to implement, is computationally efficient, has little memory requirements, is invariant to diagonal rescaling of the gradients, and is well suited for problems that are large in terms of data and/or parameters. The method is also appropriate for non-stationary objectives and problems with very noisy and/or sparse gradients. The hyper-parameters have intuitive interpretations and typically require little tuning. Some connections to related algorithms, on which Adam was inspired, are discussed. We also analyze the theoretical convergence properties of the algorithm and provide a regret bound on the convergence rate that is comparable to the best known results under the online convex optimization framework. Empirical results demonstrate that Adam works well in practice and compares favorably to other stochastic optimization methods. Finally, we discuss AdaMax, a variant of Adam based on the infinity norm.","author":[{"dropping-particle":"","family":"Kingma","given":"Diederik","non-dropping-particle":"","parse-names":false,"suffix":""},{"dropping-particle":"","family":"Ba","given":"Jimmy","non-dropping-particle":"","parse-names":false,"suffix":""}],"container-title":"arXiv preprint arXiv:1412.6980","id":"ITEM-1","issued":{"date-parts":[["2014"]]},"title":"Adam: a method for stochastic optimization","type":"article-journal"},"uris":["http://www.mendeley.com/documents/?uuid=9e22ebc2-109f-465f-8dbc-718c76359a7f"]}],"mendeley":{"formattedCitation":"[36]","plainTextFormattedCitation":"[36]","previouslyFormattedCitation":"[36]"},"properties":{"noteIndex":0},"schema":"https://github.com/citation-style-language/schema/raw/master/csl-citation.json"}</w:instrText>
      </w:r>
      <w:r w:rsidR="004E0EE6">
        <w:rPr>
          <w:noProof/>
        </w:rPr>
        <w:fldChar w:fldCharType="separate"/>
      </w:r>
      <w:r w:rsidR="004E0EE6" w:rsidRPr="004E0EE6">
        <w:rPr>
          <w:noProof/>
        </w:rPr>
        <w:t>[36]</w:t>
      </w:r>
      <w:r w:rsidR="004E0EE6">
        <w:rPr>
          <w:noProof/>
        </w:rPr>
        <w:fldChar w:fldCharType="end"/>
      </w:r>
      <w:r w:rsidRPr="00EA4AF5">
        <w:rPr>
          <w:noProof/>
        </w:rPr>
        <w:t xml:space="preserve"> </w:t>
      </w:r>
      <w:r w:rsidRPr="00EA4AF5">
        <w:t>with the default parameters are used. Every mini</w:t>
      </w:r>
      <w:r w:rsidR="002678B0">
        <w:t>-</w:t>
      </w:r>
      <w:r w:rsidRPr="00EA4AF5">
        <w:t>batch is set to include 32 facies models. In many studies, the number of optimization steps for the discriminator in each loop is set to be larger than 1, i.e., the training alternates between multiple iterations of optimizing the discriminator and one step of optimizing the generator. In our study, we set the optimization steps of the discriminator to be 1 in each loop, because the Wasserstein</w:t>
      </w:r>
      <w:r w:rsidRPr="00EA4AF5" w:rsidDel="00B17E7D">
        <w:t xml:space="preserve"> </w:t>
      </w:r>
      <w:r w:rsidRPr="00EA4AF5">
        <w:t xml:space="preserve">loss can largely stabilize the training process. In this paper, we call each pair of the optimizations of the discriminator and the following generator as one step of alternative training. We use </w:t>
      </w:r>
      <w:proofErr w:type="spellStart"/>
      <w:r w:rsidRPr="00EA4AF5">
        <w:t>Tensorflow</w:t>
      </w:r>
      <w:proofErr w:type="spellEnd"/>
      <w:r w:rsidRPr="00EA4AF5">
        <w:t xml:space="preserve"> (tensorflow.org), an open-source deep learning framework, to construct and train our GANs. 2 GPUs (NVIDIA Tesla V100-PCIE-32GB), 10 CPUs, and 80G RAM are used in parallel for the training.  </w:t>
      </w:r>
    </w:p>
    <w:p w14:paraId="6CF2660D" w14:textId="622F7E29" w:rsidR="0088225F" w:rsidRPr="00EA4AF5" w:rsidRDefault="0088225F" w:rsidP="0088225F">
      <w:pPr>
        <w:pStyle w:val="NoSpacing"/>
        <w:rPr>
          <w:szCs w:val="21"/>
        </w:rPr>
      </w:pPr>
      <w:r w:rsidRPr="00EA4AF5">
        <w:t>The criterion for stopping the training</w:t>
      </w:r>
      <w:r w:rsidRPr="00EA4AF5" w:rsidDel="00E84A71">
        <w:t xml:space="preserve"> </w:t>
      </w:r>
      <w:r w:rsidRPr="00EA4AF5">
        <w:t>is important during the training of GANs. Different from other deep learning approaches, the loss in GAN, by definition, does not measure the accuracy, although observations of some experiments show that the Wasserstein loss reflects the quality of the generated images</w:t>
      </w:r>
      <w:r w:rsidR="004E0EE6">
        <w:t xml:space="preserve"> </w:t>
      </w:r>
      <w:r w:rsidR="004E0EE6">
        <w:fldChar w:fldCharType="begin" w:fldLock="1"/>
      </w:r>
      <w:r w:rsidR="004E0EE6">
        <w:instrText>ADDIN CSL_CITATION {"citationItems":[{"id":"ITEM-1","itemData":{"author":[{"dropping-particle":"","family":"Gulrajani","given":"Ishaan","non-dropping-particle":"","parse-names":false,"suffix":""},{"dropping-particle":"","family":"Ahmed","given":"Faruk","non-dropping-particle":"","parse-names":false,"suffix":""},{"dropping-particle":"","family":"Arjovsky","given":"Martin","non-dropping-particle":"","parse-names":false,"suffix":""},{"dropping-particle":"","family":"Dumoulin","given":"Vincent","non-dropping-particle":"","parse-names":false,"suffix":""},{"dropping-particle":"","family":"Courville","given":"Aaron","non-dropping-particle":"","parse-names":false,"suffix":""}],"container-title":"arXiv e-prints","id":"ITEM-1","issued":{"date-parts":[["2017","3"]]},"page":"arXiv:1704.00028","title":"Improved Training of Wasserstein GANs","type":"article-journal"},"uris":["http://www.mendeley.com/documents/?uuid=bd6c02b1-becc-4e9f-ae54-6d4bbad5013d"]}],"mendeley":{"formattedCitation":"[12]","plainTextFormattedCitation":"[12]","previouslyFormattedCitation":"[12]"},"properties":{"noteIndex":0},"schema":"https://github.com/citation-style-language/schema/raw/master/csl-citation.json"}</w:instrText>
      </w:r>
      <w:r w:rsidR="004E0EE6">
        <w:fldChar w:fldCharType="separate"/>
      </w:r>
      <w:r w:rsidR="004E0EE6" w:rsidRPr="004E0EE6">
        <w:rPr>
          <w:noProof/>
        </w:rPr>
        <w:t>[12]</w:t>
      </w:r>
      <w:r w:rsidR="004E0EE6">
        <w:fldChar w:fldCharType="end"/>
      </w:r>
      <w:r w:rsidRPr="00EA4AF5">
        <w:t xml:space="preserve">. We use two evaluation metrics as the stopping criteria, i.e., the multi-scale sliced Wasserstein distance and visual inspection. The multi-scale sliced Wasserstein distance measures the distance between the distribution of the generated results and the distribution of the training data, over multiple scales; visual inspection refers to visually inspecting the generated results during the training process by humans, until the generated results are visually indistinguishable from the training data. The training stops when the multi-scale sliced Wasserstein distance converges and the generated results are visually indistinguishable </w:t>
      </w:r>
      <w:r w:rsidR="002678B0">
        <w:lastRenderedPageBreak/>
        <w:t>from</w:t>
      </w:r>
      <w:r w:rsidR="002678B0" w:rsidRPr="00EA4AF5">
        <w:t xml:space="preserve"> </w:t>
      </w:r>
      <w:r w:rsidRPr="00EA4AF5">
        <w:t>the training data. We will discuss the multi-scale sliced Wasserstein distance and the visual inspection in detail in Section 4. W</w:t>
      </w:r>
      <w:r w:rsidRPr="00EA4AF5">
        <w:rPr>
          <w:szCs w:val="21"/>
        </w:rPr>
        <w:t xml:space="preserve">e evaluate the generator every 20k steps of alternative training based on the above criteria to decide when to stop the training process. </w:t>
      </w:r>
    </w:p>
    <w:p w14:paraId="2A41E86D" w14:textId="77777777" w:rsidR="0088225F" w:rsidRPr="00EA4AF5" w:rsidRDefault="0088225F" w:rsidP="0088225F">
      <w:pPr>
        <w:pStyle w:val="Heading2"/>
      </w:pPr>
      <w:r w:rsidRPr="00EA4AF5">
        <w:t>3.3 Progressive training workflow</w:t>
      </w:r>
    </w:p>
    <w:p w14:paraId="3D7E600F" w14:textId="512478A6" w:rsidR="0088225F" w:rsidRPr="00EA4AF5" w:rsidRDefault="00AA3166" w:rsidP="0088225F">
      <w:pPr>
        <w:pStyle w:val="NoSpacing"/>
      </w:pPr>
      <w:r>
        <w:t xml:space="preserve">Fig. </w:t>
      </w:r>
      <w:r w:rsidR="0088225F" w:rsidRPr="00EA4AF5">
        <w:t xml:space="preserve">5 shows the progressive training workflow of this study. Different from the conventional training workflow, we </w:t>
      </w:r>
      <w:proofErr w:type="spellStart"/>
      <w:r w:rsidR="0088225F" w:rsidRPr="00EA4AF5">
        <w:t>downsample</w:t>
      </w:r>
      <w:proofErr w:type="spellEnd"/>
      <w:r w:rsidR="0088225F" w:rsidRPr="00EA4AF5">
        <w:t xml:space="preserve"> the original 64</w:t>
      </w:r>
      <m:oMath>
        <m:r>
          <w:rPr>
            <w:rFonts w:ascii="Cambria Math" w:hAnsi="Cambria Math" w:hint="eastAsia"/>
          </w:rPr>
          <m:t>×</m:t>
        </m:r>
      </m:oMath>
      <w:r w:rsidR="0088225F" w:rsidRPr="00EA4AF5">
        <w:t>64-size training facies models into 32</w:t>
      </w:r>
      <m:oMath>
        <m:r>
          <w:rPr>
            <w:rFonts w:ascii="Cambria Math" w:hAnsi="Cambria Math"/>
          </w:rPr>
          <m:t>×</m:t>
        </m:r>
      </m:oMath>
      <w:r w:rsidR="0088225F" w:rsidRPr="00EA4AF5">
        <w:t>32, 16</w:t>
      </w:r>
      <m:oMath>
        <m:r>
          <w:rPr>
            <w:rFonts w:ascii="Cambria Math" w:hAnsi="Cambria Math"/>
          </w:rPr>
          <m:t>×</m:t>
        </m:r>
      </m:oMath>
      <w:r w:rsidR="0088225F" w:rsidRPr="00EA4AF5">
        <w:t>16, 8</w:t>
      </w:r>
      <m:oMath>
        <m:r>
          <w:rPr>
            <w:rFonts w:ascii="Cambria Math" w:hAnsi="Cambria Math"/>
          </w:rPr>
          <m:t>×</m:t>
        </m:r>
      </m:oMath>
      <w:r w:rsidR="0088225F" w:rsidRPr="00EA4AF5">
        <w:t>8, and 4</w:t>
      </w:r>
      <m:oMath>
        <m:r>
          <w:rPr>
            <w:rFonts w:ascii="Cambria Math" w:hAnsi="Cambria Math"/>
          </w:rPr>
          <m:t>×</m:t>
        </m:r>
      </m:oMath>
      <w:r w:rsidR="0088225F" w:rsidRPr="00EA4AF5">
        <w:t xml:space="preserve">4-size training facies models, using </w:t>
      </w:r>
      <w:r w:rsidR="0088225F" w:rsidRPr="00A62F19">
        <w:t>averaging</w:t>
      </w:r>
      <w:r w:rsidR="0088225F" w:rsidRPr="00EA4AF5">
        <w:t xml:space="preserve">. These </w:t>
      </w:r>
      <w:proofErr w:type="spellStart"/>
      <w:r w:rsidR="0088225F" w:rsidRPr="00EA4AF5">
        <w:t>downsampled</w:t>
      </w:r>
      <w:proofErr w:type="spellEnd"/>
      <w:r w:rsidR="0088225F" w:rsidRPr="00EA4AF5">
        <w:t xml:space="preserve"> facies models and the original ones are used during the following process. </w:t>
      </w:r>
    </w:p>
    <w:p w14:paraId="3437FDB6" w14:textId="63D7DE3A" w:rsidR="0088225F" w:rsidRPr="00EA4AF5" w:rsidRDefault="0088225F" w:rsidP="0088225F">
      <w:pPr>
        <w:pStyle w:val="NoSpacing"/>
      </w:pPr>
      <w:r w:rsidRPr="00EA4AF5">
        <w:t>The layers of the generator and the discriminator are progressively trained block by block from coarse to fine (shallow to deep), in different phases. In phase 1, we activate the layers of block 1 (4</w:t>
      </w:r>
      <m:oMath>
        <m:r>
          <w:rPr>
            <w:rFonts w:ascii="Cambria Math" w:hAnsi="Cambria Math"/>
          </w:rPr>
          <m:t>×</m:t>
        </m:r>
      </m:oMath>
      <w:r w:rsidRPr="00EA4AF5">
        <w:t>4) in the generator and the discriminator (</w:t>
      </w:r>
      <w:r w:rsidR="00AA3166">
        <w:t xml:space="preserve">Fig. </w:t>
      </w:r>
      <w:r w:rsidRPr="00EA4AF5">
        <w:t>5), and add two additional convolutional layers (i.e., “CV(1</w:t>
      </w:r>
      <m:oMath>
        <m:r>
          <w:rPr>
            <w:rFonts w:ascii="Cambria Math" w:hAnsi="Cambria Math"/>
          </w:rPr>
          <m:t>×</m:t>
        </m:r>
      </m:oMath>
      <w:r w:rsidRPr="00EA4AF5">
        <w:t xml:space="preserve">1)” in </w:t>
      </w:r>
      <w:r w:rsidR="00AA3166">
        <w:t xml:space="preserve">Fig. </w:t>
      </w:r>
      <w:r w:rsidRPr="00EA4AF5">
        <w:t>5). The two convolutional layers convert the output (the 4</w:t>
      </w:r>
      <m:oMath>
        <m:r>
          <w:rPr>
            <w:rFonts w:ascii="Cambria Math" w:hAnsi="Cambria Math"/>
          </w:rPr>
          <m:t>×</m:t>
        </m:r>
      </m:oMath>
      <w:r w:rsidRPr="00EA4AF5">
        <w:t>4</w:t>
      </w:r>
      <m:oMath>
        <m:r>
          <w:rPr>
            <w:rFonts w:ascii="Cambria Math" w:hAnsi="Cambria Math"/>
          </w:rPr>
          <m:t>×</m:t>
        </m:r>
      </m:oMath>
      <w:r w:rsidRPr="00EA4AF5">
        <w:t>128 feature cube) of block 1 in the generator into a 4</w:t>
      </w:r>
      <m:oMath>
        <m:r>
          <w:rPr>
            <w:rFonts w:ascii="Cambria Math" w:hAnsi="Cambria Math"/>
          </w:rPr>
          <m:t>×</m:t>
        </m:r>
      </m:oMath>
      <w:r w:rsidRPr="00EA4AF5">
        <w:t>4 facies model and convert a 4</w:t>
      </w:r>
      <m:oMath>
        <m:r>
          <w:rPr>
            <w:rFonts w:ascii="Cambria Math" w:hAnsi="Cambria Math"/>
          </w:rPr>
          <m:t>×</m:t>
        </m:r>
      </m:oMath>
      <w:r w:rsidRPr="00EA4AF5">
        <w:t>4 facies model, either a training or a generated facies model, into a 4</w:t>
      </w:r>
      <m:oMath>
        <m:r>
          <w:rPr>
            <w:rFonts w:ascii="Cambria Math" w:hAnsi="Cambria Math"/>
          </w:rPr>
          <m:t>×</m:t>
        </m:r>
      </m:oMath>
      <w:r w:rsidRPr="00EA4AF5">
        <w:t>4</w:t>
      </w:r>
      <m:oMath>
        <m:r>
          <w:rPr>
            <w:rFonts w:ascii="Cambria Math" w:hAnsi="Cambria Math"/>
          </w:rPr>
          <m:t>×</m:t>
        </m:r>
      </m:oMath>
      <w:r w:rsidRPr="00EA4AF5">
        <w:t>128 feature cube as the input of block 1 in the discriminator. The involved layers are initialized from scratch. We train the activated layers in this phase with 4</w:t>
      </w:r>
      <m:oMath>
        <m:r>
          <w:rPr>
            <w:rFonts w:ascii="Cambria Math" w:hAnsi="Cambria Math"/>
          </w:rPr>
          <m:t>×</m:t>
        </m:r>
      </m:oMath>
      <w:r w:rsidRPr="00EA4AF5">
        <w:t xml:space="preserve">4-size training facies models. </w:t>
      </w:r>
    </w:p>
    <w:p w14:paraId="630CF5EC" w14:textId="2C901DCB" w:rsidR="0088225F" w:rsidRPr="00EA4AF5" w:rsidRDefault="0088225F" w:rsidP="0088225F">
      <w:pPr>
        <w:pStyle w:val="NoSpacing"/>
        <w:rPr>
          <w:bCs/>
        </w:rPr>
      </w:pPr>
      <w:r w:rsidRPr="00EA4AF5">
        <w:t>In phase 2, we now activate the layers of block 2 (8</w:t>
      </w:r>
      <m:oMath>
        <m:r>
          <w:rPr>
            <w:rFonts w:ascii="Cambria Math" w:hAnsi="Cambria Math"/>
          </w:rPr>
          <m:t>×</m:t>
        </m:r>
      </m:oMath>
      <w:r w:rsidRPr="00EA4AF5">
        <w:t>8) in the generator and the discriminator, and add two new convolutional layers (“CV(1</w:t>
      </w:r>
      <m:oMath>
        <m:r>
          <w:rPr>
            <w:rFonts w:ascii="Cambria Math" w:hAnsi="Cambria Math"/>
          </w:rPr>
          <m:t>×</m:t>
        </m:r>
      </m:oMath>
      <w:r w:rsidRPr="00EA4AF5">
        <w:t xml:space="preserve">1)” in </w:t>
      </w:r>
      <w:r w:rsidR="00AA3166">
        <w:t xml:space="preserve">Fig. </w:t>
      </w:r>
      <w:r w:rsidRPr="00EA4AF5">
        <w:t>5) that convert the output (8</w:t>
      </w:r>
      <m:oMath>
        <m:r>
          <w:rPr>
            <w:rFonts w:ascii="Cambria Math" w:hAnsi="Cambria Math"/>
          </w:rPr>
          <m:t>×</m:t>
        </m:r>
      </m:oMath>
      <w:r w:rsidRPr="00EA4AF5">
        <w:t>8</w:t>
      </w:r>
      <m:oMath>
        <m:r>
          <w:rPr>
            <w:rFonts w:ascii="Cambria Math" w:hAnsi="Cambria Math"/>
          </w:rPr>
          <m:t>×</m:t>
        </m:r>
      </m:oMath>
      <w:r w:rsidRPr="00EA4AF5">
        <w:t>128 feature cube) of block 2 in the generator into a 8</w:t>
      </w:r>
      <m:oMath>
        <m:r>
          <w:rPr>
            <w:rFonts w:ascii="Cambria Math" w:hAnsi="Cambria Math"/>
          </w:rPr>
          <m:t>×</m:t>
        </m:r>
      </m:oMath>
      <w:r w:rsidRPr="00EA4AF5">
        <w:t>8 facies model and correspondingly convert a 8</w:t>
      </w:r>
      <m:oMath>
        <m:r>
          <w:rPr>
            <w:rFonts w:ascii="Cambria Math" w:hAnsi="Cambria Math"/>
          </w:rPr>
          <m:t>×</m:t>
        </m:r>
      </m:oMath>
      <w:r w:rsidRPr="00EA4AF5">
        <w:t>8 facies model int</w:t>
      </w:r>
      <w:proofErr w:type="spellStart"/>
      <w:r w:rsidRPr="00EA4AF5">
        <w:t>o</w:t>
      </w:r>
      <w:proofErr w:type="spellEnd"/>
      <w:r w:rsidRPr="00EA4AF5">
        <w:t xml:space="preserve"> a 8</w:t>
      </w:r>
      <m:oMath>
        <m:r>
          <w:rPr>
            <w:rFonts w:ascii="Cambria Math" w:hAnsi="Cambria Math"/>
          </w:rPr>
          <m:t>×</m:t>
        </m:r>
      </m:oMath>
      <w:r w:rsidRPr="00EA4AF5">
        <w:t>8</w:t>
      </w:r>
      <m:oMath>
        <m:r>
          <w:rPr>
            <w:rFonts w:ascii="Cambria Math" w:hAnsi="Cambria Math"/>
          </w:rPr>
          <m:t>×</m:t>
        </m:r>
      </m:oMath>
      <w:r w:rsidRPr="00EA4AF5">
        <w:t xml:space="preserve">128 feature cube. To avoid disrupting the already trained layers in the previous phase, the newly activated layers (block 2) are included smoothly in the generator and the discriminator by a weighted average, meaning that the contribution of the new layers increases gradually from 0 to 1. We </w:t>
      </w:r>
      <w:proofErr w:type="spellStart"/>
      <w:r w:rsidRPr="00EA4AF5">
        <w:t>upsample</w:t>
      </w:r>
      <w:proofErr w:type="spellEnd"/>
      <w:r w:rsidRPr="00EA4AF5">
        <w:t xml:space="preserve"> the 4</w:t>
      </w:r>
      <m:oMath>
        <m:r>
          <w:rPr>
            <w:rFonts w:ascii="Cambria Math" w:hAnsi="Cambria Math"/>
          </w:rPr>
          <m:t>×</m:t>
        </m:r>
      </m:oMath>
      <w:r w:rsidRPr="00EA4AF5">
        <w:t>4 facies model generated from block 1 in the generator into a 8</w:t>
      </w:r>
      <m:oMath>
        <m:r>
          <w:rPr>
            <w:rFonts w:ascii="Cambria Math" w:hAnsi="Cambria Math"/>
          </w:rPr>
          <m:t>×</m:t>
        </m:r>
      </m:oMath>
      <w:r w:rsidRPr="00EA4AF5">
        <w:t>8 facies model, and average that 8</w:t>
      </w:r>
      <m:oMath>
        <m:r>
          <w:rPr>
            <w:rFonts w:ascii="Cambria Math" w:hAnsi="Cambria Math"/>
          </w:rPr>
          <m:t>×</m:t>
        </m:r>
      </m:oMath>
      <w:r w:rsidRPr="00EA4AF5">
        <w:t>8 facies model from block 1 with the 8</w:t>
      </w:r>
      <m:oMath>
        <m:r>
          <w:rPr>
            <w:rFonts w:ascii="Cambria Math" w:hAnsi="Cambria Math"/>
          </w:rPr>
          <m:t>×</m:t>
        </m:r>
      </m:oMath>
      <w:r w:rsidRPr="00EA4AF5">
        <w:t xml:space="preserve">8 facies model converted from the output of block 2, with a weighting factor </w:t>
      </w:r>
      <m:oMath>
        <m:r>
          <m:rPr>
            <m:nor/>
          </m:rPr>
          <w:rPr>
            <w:bCs/>
            <w:lang w:val="el-GR"/>
          </w:rPr>
          <m:t>α</m:t>
        </m:r>
      </m:oMath>
      <w:r w:rsidRPr="00EA4AF5">
        <w:rPr>
          <w:bCs/>
        </w:rPr>
        <w:t xml:space="preserve">. </w:t>
      </w:r>
      <w:r w:rsidRPr="00EA4AF5">
        <w:t xml:space="preserve">The generator output now is thus </w:t>
      </w:r>
      <m:oMath>
        <m:r>
          <m:rPr>
            <m:nor/>
          </m:rPr>
          <w:rPr>
            <w:rFonts w:ascii="Cambria Math"/>
            <w:bCs/>
          </w:rPr>
          <m:t>(</m:t>
        </m:r>
        <m:r>
          <m:rPr>
            <m:nor/>
          </m:rPr>
          <w:rPr>
            <w:bCs/>
          </w:rPr>
          <m:t>1-</m:t>
        </m:r>
        <m:r>
          <m:rPr>
            <m:nor/>
          </m:rPr>
          <w:rPr>
            <w:bCs/>
            <w:lang w:val="el-GR"/>
          </w:rPr>
          <m:t>α</m:t>
        </m:r>
        <m:r>
          <m:rPr>
            <m:nor/>
          </m:rPr>
          <w:rPr>
            <w:rFonts w:ascii="Cambria Math"/>
            <w:bCs/>
            <w:lang w:val="el-GR"/>
          </w:rPr>
          <m:t>)</m:t>
        </m:r>
        <m:r>
          <w:rPr>
            <w:rFonts w:ascii="Cambria Math" w:hAnsi="Cambria Math"/>
          </w:rPr>
          <m:t>×</m:t>
        </m:r>
      </m:oMath>
      <w:r w:rsidRPr="00EA4AF5">
        <w:t xml:space="preserve"> (upsampled 8</w:t>
      </w:r>
      <m:oMath>
        <m:r>
          <w:rPr>
            <w:rFonts w:ascii="Cambria Math" w:hAnsi="Cambria Math"/>
          </w:rPr>
          <m:t>×</m:t>
        </m:r>
      </m:oMath>
      <w:r w:rsidRPr="00EA4AF5">
        <w:t xml:space="preserve">8 facies model from block 1) </w:t>
      </w:r>
      <m:oMath>
        <m:r>
          <w:rPr>
            <w:rFonts w:ascii="Cambria Math" w:hAnsi="Cambria Math"/>
          </w:rPr>
          <m:t>+</m:t>
        </m:r>
        <m:r>
          <m:rPr>
            <m:nor/>
          </m:rPr>
          <w:rPr>
            <w:bCs/>
            <w:lang w:val="el-GR"/>
          </w:rPr>
          <m:t>α</m:t>
        </m:r>
        <m:r>
          <w:rPr>
            <w:rFonts w:ascii="Cambria Math" w:hAnsi="Cambria Math"/>
          </w:rPr>
          <m:t>×</m:t>
        </m:r>
      </m:oMath>
      <w:r w:rsidRPr="00EA4AF5">
        <w:t>(8</w:t>
      </w:r>
      <m:oMath>
        <m:r>
          <w:rPr>
            <w:rFonts w:ascii="Cambria Math" w:hAnsi="Cambria Math"/>
          </w:rPr>
          <m:t>×</m:t>
        </m:r>
      </m:oMath>
      <w:r w:rsidRPr="00EA4AF5">
        <w:t>8 facies model from block 2</w:t>
      </w:r>
      <w:r w:rsidRPr="00EA4AF5">
        <w:rPr>
          <w:bCs/>
        </w:rPr>
        <w:t xml:space="preserve">). In the discriminator, the input </w:t>
      </w:r>
      <w:r w:rsidRPr="00EA4AF5">
        <w:t>8</w:t>
      </w:r>
      <m:oMath>
        <m:r>
          <w:rPr>
            <w:rFonts w:ascii="Cambria Math" w:hAnsi="Cambria Math"/>
          </w:rPr>
          <m:t>×</m:t>
        </m:r>
      </m:oMath>
      <w:r w:rsidRPr="00EA4AF5">
        <w:t>8 facies model, either a training or a generated facies model, is both directly converted into a 8</w:t>
      </w:r>
      <m:oMath>
        <m:r>
          <w:rPr>
            <w:rFonts w:ascii="Cambria Math" w:hAnsi="Cambria Math"/>
          </w:rPr>
          <m:t>×</m:t>
        </m:r>
      </m:oMath>
      <w:r w:rsidRPr="00EA4AF5">
        <w:t>8</w:t>
      </w:r>
      <m:oMath>
        <m:r>
          <w:rPr>
            <w:rFonts w:ascii="Cambria Math" w:hAnsi="Cambria Math"/>
          </w:rPr>
          <m:t>×</m:t>
        </m:r>
      </m:oMath>
      <w:r w:rsidRPr="00EA4AF5">
        <w:t>128 feature cube and downsampled into a 4</w:t>
      </w:r>
      <m:oMath>
        <m:r>
          <w:rPr>
            <w:rFonts w:ascii="Cambria Math" w:hAnsi="Cambria Math"/>
          </w:rPr>
          <m:t>×</m:t>
        </m:r>
      </m:oMath>
      <w:r w:rsidRPr="00EA4AF5">
        <w:t>4 facies model. Block 2 in the discriminator takes that 8</w:t>
      </w:r>
      <m:oMath>
        <m:r>
          <w:rPr>
            <w:rFonts w:ascii="Cambria Math" w:hAnsi="Cambria Math"/>
          </w:rPr>
          <m:t>×</m:t>
        </m:r>
      </m:oMath>
      <w:r w:rsidRPr="00EA4AF5">
        <w:t>8</w:t>
      </w:r>
      <m:oMath>
        <m:r>
          <w:rPr>
            <w:rFonts w:ascii="Cambria Math" w:hAnsi="Cambria Math"/>
          </w:rPr>
          <m:t>×</m:t>
        </m:r>
      </m:oMath>
      <w:r w:rsidRPr="00EA4AF5">
        <w:t>128 feature cube as input and generates a 4</w:t>
      </w:r>
      <m:oMath>
        <m:r>
          <w:rPr>
            <w:rFonts w:ascii="Cambria Math" w:hAnsi="Cambria Math"/>
          </w:rPr>
          <m:t>×</m:t>
        </m:r>
      </m:oMath>
      <w:r w:rsidRPr="00EA4AF5">
        <w:t>4</w:t>
      </w:r>
      <m:oMath>
        <m:r>
          <w:rPr>
            <w:rFonts w:ascii="Cambria Math" w:hAnsi="Cambria Math"/>
          </w:rPr>
          <m:t>×</m:t>
        </m:r>
      </m:oMath>
      <w:r w:rsidRPr="00EA4AF5">
        <w:t>128 feature cube. At the same time, the downsampled 4</w:t>
      </w:r>
      <m:oMath>
        <m:r>
          <w:rPr>
            <w:rFonts w:ascii="Cambria Math" w:hAnsi="Cambria Math"/>
          </w:rPr>
          <m:t>×</m:t>
        </m:r>
      </m:oMath>
      <w:r w:rsidRPr="00EA4AF5">
        <w:t>4 facies model is converted into another 4</w:t>
      </w:r>
      <m:oMath>
        <m:r>
          <w:rPr>
            <w:rFonts w:ascii="Cambria Math" w:hAnsi="Cambria Math"/>
          </w:rPr>
          <m:t>×</m:t>
        </m:r>
      </m:oMath>
      <w:r w:rsidRPr="00EA4AF5">
        <w:t>4</w:t>
      </w:r>
      <m:oMath>
        <m:r>
          <w:rPr>
            <w:rFonts w:ascii="Cambria Math" w:hAnsi="Cambria Math"/>
          </w:rPr>
          <m:t>×</m:t>
        </m:r>
      </m:oMath>
      <w:r w:rsidRPr="00EA4AF5">
        <w:t>128 feature cube by a convolutional layer. These two 4</w:t>
      </w:r>
      <m:oMath>
        <m:r>
          <w:rPr>
            <w:rFonts w:ascii="Cambria Math" w:hAnsi="Cambria Math"/>
          </w:rPr>
          <m:t>×</m:t>
        </m:r>
      </m:oMath>
      <w:r w:rsidRPr="00EA4AF5">
        <w:t>4</w:t>
      </w:r>
      <m:oMath>
        <m:r>
          <w:rPr>
            <w:rFonts w:ascii="Cambria Math" w:hAnsi="Cambria Math"/>
          </w:rPr>
          <m:t>×</m:t>
        </m:r>
      </m:oMath>
      <w:r w:rsidRPr="00EA4AF5">
        <w:t>128 feature cubes are then averaged into a new 4</w:t>
      </w:r>
      <m:oMath>
        <m:r>
          <w:rPr>
            <w:rFonts w:ascii="Cambria Math" w:hAnsi="Cambria Math"/>
          </w:rPr>
          <m:t>×</m:t>
        </m:r>
      </m:oMath>
      <w:r w:rsidRPr="00EA4AF5">
        <w:t>4</w:t>
      </w:r>
      <m:oMath>
        <m:r>
          <w:rPr>
            <w:rFonts w:ascii="Cambria Math" w:hAnsi="Cambria Math"/>
          </w:rPr>
          <m:t>×</m:t>
        </m:r>
      </m:oMath>
      <w:r w:rsidRPr="00EA4AF5">
        <w:t xml:space="preserve">128 feature cube with the same weight </w:t>
      </w:r>
      <m:oMath>
        <m:r>
          <m:rPr>
            <m:nor/>
          </m:rPr>
          <w:rPr>
            <w:bCs/>
            <w:lang w:val="el-GR"/>
          </w:rPr>
          <m:t>α</m:t>
        </m:r>
      </m:oMath>
      <w:r w:rsidRPr="00EA4AF5">
        <w:t>, i.e.,</w:t>
      </w:r>
      <m:oMath>
        <m:r>
          <w:rPr>
            <w:rFonts w:ascii="Cambria Math" w:hAnsi="Cambria Math"/>
          </w:rPr>
          <m:t xml:space="preserve"> </m:t>
        </m:r>
        <m:r>
          <m:rPr>
            <m:nor/>
          </m:rPr>
          <w:rPr>
            <w:rFonts w:ascii="Cambria Math"/>
            <w:bCs/>
          </w:rPr>
          <m:t>(</m:t>
        </m:r>
        <m:r>
          <m:rPr>
            <m:nor/>
          </m:rPr>
          <w:rPr>
            <w:bCs/>
          </w:rPr>
          <m:t>1-</m:t>
        </m:r>
        <m:r>
          <m:rPr>
            <m:nor/>
          </m:rPr>
          <w:rPr>
            <w:bCs/>
            <w:lang w:val="el-GR"/>
          </w:rPr>
          <m:t>α</m:t>
        </m:r>
        <m:r>
          <m:rPr>
            <m:nor/>
          </m:rPr>
          <w:rPr>
            <w:rFonts w:ascii="Cambria Math"/>
            <w:bCs/>
            <w:lang w:val="el-GR"/>
          </w:rPr>
          <m:t>)</m:t>
        </m:r>
        <m:r>
          <w:rPr>
            <w:rFonts w:ascii="Cambria Math" w:hAnsi="Cambria Math"/>
          </w:rPr>
          <m:t>×</m:t>
        </m:r>
      </m:oMath>
      <w:r w:rsidRPr="00EA4AF5">
        <w:t xml:space="preserve"> (4</w:t>
      </w:r>
      <m:oMath>
        <m:r>
          <w:rPr>
            <w:rFonts w:ascii="Cambria Math" w:hAnsi="Cambria Math"/>
          </w:rPr>
          <m:t>×</m:t>
        </m:r>
      </m:oMath>
      <w:r w:rsidRPr="00EA4AF5">
        <w:t>4</w:t>
      </w:r>
      <m:oMath>
        <m:r>
          <w:rPr>
            <w:rFonts w:ascii="Cambria Math" w:hAnsi="Cambria Math"/>
          </w:rPr>
          <m:t>×</m:t>
        </m:r>
      </m:oMath>
      <w:r w:rsidRPr="00EA4AF5">
        <w:t>128 feature cube converted from 4</w:t>
      </w:r>
      <m:oMath>
        <m:r>
          <w:rPr>
            <w:rFonts w:ascii="Cambria Math" w:hAnsi="Cambria Math"/>
          </w:rPr>
          <m:t>×</m:t>
        </m:r>
      </m:oMath>
      <w:r w:rsidRPr="00EA4AF5">
        <w:t>4 facies model)</w:t>
      </w:r>
      <m:oMath>
        <m:r>
          <w:rPr>
            <w:rFonts w:ascii="Cambria Math" w:hAnsi="Cambria Math"/>
          </w:rPr>
          <m:t>+</m:t>
        </m:r>
        <m:r>
          <m:rPr>
            <m:nor/>
          </m:rPr>
          <w:rPr>
            <w:bCs/>
            <w:lang w:val="el-GR"/>
          </w:rPr>
          <m:t>α</m:t>
        </m:r>
        <m:r>
          <w:rPr>
            <w:rFonts w:ascii="Cambria Math" w:hAnsi="Cambria Math"/>
          </w:rPr>
          <m:t>×</m:t>
        </m:r>
      </m:oMath>
      <w:r w:rsidRPr="00EA4AF5">
        <w:t>(4</w:t>
      </w:r>
      <m:oMath>
        <m:r>
          <w:rPr>
            <w:rFonts w:ascii="Cambria Math" w:hAnsi="Cambria Math"/>
          </w:rPr>
          <m:t>×</m:t>
        </m:r>
      </m:oMath>
      <w:r w:rsidRPr="00EA4AF5">
        <w:t>4</w:t>
      </w:r>
      <m:oMath>
        <m:r>
          <w:rPr>
            <w:rFonts w:ascii="Cambria Math" w:hAnsi="Cambria Math"/>
          </w:rPr>
          <m:t>×</m:t>
        </m:r>
      </m:oMath>
      <w:r w:rsidRPr="00EA4AF5">
        <w:t xml:space="preserve">128 </w:t>
      </w:r>
      <w:r w:rsidRPr="00EA4AF5">
        <w:rPr>
          <w:bCs/>
        </w:rPr>
        <w:t>feature cube generated from block 2</w:t>
      </w:r>
      <w:r w:rsidRPr="00EA4AF5">
        <w:t>). This new 4</w:t>
      </w:r>
      <m:oMath>
        <m:r>
          <w:rPr>
            <w:rFonts w:ascii="Cambria Math" w:hAnsi="Cambria Math"/>
          </w:rPr>
          <m:t>×</m:t>
        </m:r>
      </m:oMath>
      <w:r w:rsidRPr="00EA4AF5">
        <w:t>4</w:t>
      </w:r>
      <m:oMath>
        <m:r>
          <w:rPr>
            <w:rFonts w:ascii="Cambria Math" w:hAnsi="Cambria Math"/>
          </w:rPr>
          <m:t>×</m:t>
        </m:r>
      </m:oMath>
      <w:r w:rsidRPr="00EA4AF5">
        <w:t>128 feature cube finally goes through the layers of block 1 in the discriminator to output the score</w:t>
      </w:r>
      <w:r w:rsidRPr="00EA4AF5">
        <w:rPr>
          <w:bCs/>
        </w:rPr>
        <w:t xml:space="preserve">. </w:t>
      </w:r>
      <w:r w:rsidRPr="00EA4AF5">
        <w:rPr>
          <w:rFonts w:hint="eastAsia"/>
          <w:bCs/>
        </w:rPr>
        <w:t>The</w:t>
      </w:r>
      <w:r w:rsidRPr="00EA4AF5">
        <w:rPr>
          <w:bCs/>
        </w:rPr>
        <w:t xml:space="preserve"> weighting factor </w:t>
      </w:r>
      <m:oMath>
        <m:r>
          <m:rPr>
            <m:nor/>
          </m:rPr>
          <w:rPr>
            <w:bCs/>
            <w:lang w:val="el-GR"/>
          </w:rPr>
          <m:t>α</m:t>
        </m:r>
      </m:oMath>
      <w:r w:rsidRPr="00EA4AF5">
        <w:rPr>
          <w:bCs/>
        </w:rPr>
        <w:t xml:space="preserve"> represents the contribution of the newly activated layers of block 2. It first changes linearly from 0 to 1, to ensure that the newly activated layers fade in smoothly without breaking the already learned features stored in the previous block. After that, </w:t>
      </w:r>
      <m:oMath>
        <m:r>
          <m:rPr>
            <m:nor/>
          </m:rPr>
          <w:rPr>
            <w:bCs/>
            <w:lang w:val="el-GR"/>
          </w:rPr>
          <m:t>α</m:t>
        </m:r>
      </m:oMath>
      <w:r w:rsidRPr="00EA4AF5">
        <w:rPr>
          <w:bCs/>
        </w:rPr>
        <w:t xml:space="preserve"> is held constant at 1. This allows training of all parameters (in the newly activated block as well as the previous block) to the same degree, to enhance the robustness of the generator and the discriminator. In this phase, the trainable parameters of the newly activated and newly added layers are initialized from scratch, while the other trainable parameters are initialized from the values they reached in the previous training phase. Finally, w</w:t>
      </w:r>
      <w:r w:rsidRPr="00EA4AF5">
        <w:t>e train all the activated layers in this phase with 8</w:t>
      </w:r>
      <m:oMath>
        <m:r>
          <w:rPr>
            <w:rFonts w:ascii="Cambria Math" w:hAnsi="Cambria Math"/>
          </w:rPr>
          <m:t>×</m:t>
        </m:r>
      </m:oMath>
      <w:r w:rsidRPr="00EA4AF5">
        <w:t>8-size training facies models.</w:t>
      </w:r>
    </w:p>
    <w:p w14:paraId="03435187" w14:textId="77777777" w:rsidR="0088225F" w:rsidRPr="00EA4AF5" w:rsidRDefault="0088225F" w:rsidP="0088225F">
      <w:pPr>
        <w:pStyle w:val="NoSpacing"/>
      </w:pPr>
      <w:r w:rsidRPr="00EA4AF5">
        <w:lastRenderedPageBreak/>
        <w:t>In a similar manner as in phase 2, we progressively train more and more blocks of layers in phase 3 (16</w:t>
      </w:r>
      <m:oMath>
        <m:r>
          <w:rPr>
            <w:rFonts w:ascii="Cambria Math" w:hAnsi="Cambria Math" w:hint="eastAsia"/>
          </w:rPr>
          <m:t>×</m:t>
        </m:r>
      </m:oMath>
      <w:r w:rsidRPr="00EA4AF5">
        <w:t>16), phase 4 (32</w:t>
      </w:r>
      <m:oMath>
        <m:r>
          <w:rPr>
            <w:rFonts w:ascii="Cambria Math" w:hAnsi="Cambria Math"/>
          </w:rPr>
          <m:t>×</m:t>
        </m:r>
      </m:oMath>
      <w:r w:rsidRPr="00EA4AF5">
        <w:t>32), and phase 5 (64</w:t>
      </w:r>
      <m:oMath>
        <m:r>
          <w:rPr>
            <w:rFonts w:ascii="Cambria Math" w:hAnsi="Cambria Math" w:hint="eastAsia"/>
          </w:rPr>
          <m:t>×</m:t>
        </m:r>
      </m:oMath>
      <w:r w:rsidRPr="00EA4AF5">
        <w:t>64) until all layers in the generator and the discriminator are trained.</w:t>
      </w:r>
    </w:p>
    <w:p w14:paraId="489B6602" w14:textId="77777777" w:rsidR="0088225F" w:rsidRPr="00EA4AF5" w:rsidRDefault="0088225F" w:rsidP="0088225F">
      <w:pPr>
        <w:spacing w:beforeLines="30" w:before="72" w:afterLines="50" w:after="120" w:line="288" w:lineRule="auto"/>
        <w:ind w:left="90"/>
        <w:jc w:val="center"/>
        <w:rPr>
          <w:szCs w:val="21"/>
        </w:rPr>
      </w:pPr>
      <w:r w:rsidRPr="00EA4AF5">
        <w:rPr>
          <w:noProof/>
          <w:szCs w:val="21"/>
        </w:rPr>
        <w:drawing>
          <wp:inline distT="0" distB="0" distL="0" distR="0" wp14:anchorId="19BAA141" wp14:editId="1ED1D021">
            <wp:extent cx="5895829" cy="28194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2798" cy="2837079"/>
                    </a:xfrm>
                    <a:prstGeom prst="rect">
                      <a:avLst/>
                    </a:prstGeom>
                    <a:noFill/>
                  </pic:spPr>
                </pic:pic>
              </a:graphicData>
            </a:graphic>
          </wp:inline>
        </w:drawing>
      </w:r>
    </w:p>
    <w:p w14:paraId="0CA53CE3" w14:textId="749E1D55" w:rsidR="0088225F" w:rsidRPr="00EA4AF5" w:rsidRDefault="00AA3166" w:rsidP="0088225F">
      <w:pPr>
        <w:pStyle w:val="NoSpacing"/>
        <w:ind w:firstLine="0"/>
      </w:pPr>
      <w:r>
        <w:rPr>
          <w:b/>
        </w:rPr>
        <w:t xml:space="preserve">Fig. </w:t>
      </w:r>
      <w:r w:rsidR="0088225F" w:rsidRPr="0088225F">
        <w:rPr>
          <w:b/>
        </w:rPr>
        <w:t>5</w:t>
      </w:r>
      <w:r w:rsidR="0088225F" w:rsidRPr="00EA4AF5">
        <w:t xml:space="preserve"> The progressive GAN training workflow used in this study. In phase 1, the layers of block 1 in the generator and the discriminator in </w:t>
      </w:r>
      <w:r>
        <w:t xml:space="preserve">Fig. </w:t>
      </w:r>
      <w:r w:rsidR="0088225F" w:rsidRPr="00EA4AF5">
        <w:t>3, are trained from scratch with the 4</w:t>
      </w:r>
      <m:oMath>
        <m:r>
          <w:rPr>
            <w:rFonts w:ascii="Cambria Math" w:hAnsi="Cambria Math"/>
          </w:rPr>
          <m:t>×</m:t>
        </m:r>
      </m:oMath>
      <w:r w:rsidR="0088225F" w:rsidRPr="00EA4AF5">
        <w:t>4-size training facies models. In phase 2, the layers of block 2 in the gener</w:t>
      </w:r>
      <w:proofErr w:type="spellStart"/>
      <w:r w:rsidR="0088225F" w:rsidRPr="00EA4AF5">
        <w:t>ator</w:t>
      </w:r>
      <w:proofErr w:type="spellEnd"/>
      <w:r w:rsidR="0088225F" w:rsidRPr="00EA4AF5">
        <w:t xml:space="preserve"> and the discriminator are smoothly included. The trainable parameters of the layers marked with blue triangle are </w:t>
      </w:r>
      <w:r w:rsidR="0088225F" w:rsidRPr="00EA4AF5">
        <w:rPr>
          <w:bCs/>
        </w:rPr>
        <w:t xml:space="preserve">initialized from scratch, and the remaining trainable parameters are initialized from previous phase. All activated layers in phase 2 are trained with </w:t>
      </w:r>
      <w:r w:rsidR="0088225F" w:rsidRPr="00EA4AF5">
        <w:t>the 8</w:t>
      </w:r>
      <m:oMath>
        <m:r>
          <w:rPr>
            <w:rFonts w:ascii="Cambria Math" w:hAnsi="Cambria Math"/>
          </w:rPr>
          <m:t>×</m:t>
        </m:r>
      </m:oMath>
      <w:r w:rsidR="0088225F" w:rsidRPr="00EA4AF5">
        <w:t>8-size training facies models</w:t>
      </w:r>
      <w:r w:rsidR="0088225F" w:rsidRPr="00EA4AF5">
        <w:rPr>
          <w:bCs/>
        </w:rPr>
        <w:t xml:space="preserve">. </w:t>
      </w:r>
      <w:r w:rsidR="0088225F" w:rsidRPr="00EA4AF5">
        <w:t xml:space="preserve">Similar to phase 2, more and more blocks of layers in the generator and the discriminator are trained in successive phases until all layers are trained.  </w:t>
      </w:r>
    </w:p>
    <w:p w14:paraId="3A1D98FF" w14:textId="77777777" w:rsidR="0088225F" w:rsidRPr="00EA4AF5" w:rsidRDefault="0088225F" w:rsidP="00686AD9">
      <w:pPr>
        <w:pStyle w:val="Heading1"/>
      </w:pPr>
      <w:r w:rsidRPr="00EA4AF5">
        <w:t>4. Evaluations of GANs</w:t>
      </w:r>
    </w:p>
    <w:p w14:paraId="1C8341E2" w14:textId="2025F068" w:rsidR="0088225F" w:rsidRPr="00EA4AF5" w:rsidRDefault="0088225F" w:rsidP="0088225F">
      <w:pPr>
        <w:pStyle w:val="NoSpacing"/>
      </w:pPr>
      <w:r w:rsidRPr="00EA4AF5">
        <w:t xml:space="preserve">We evaluate the generator by assessing its generated facies models, based on the following metrics described below: visual inspection, multi-scale sliced Wasserstein distance, multi-dimensional scaling plots, facies proportion, </w:t>
      </w:r>
      <w:r w:rsidR="00E838AF">
        <w:t>2-point spatial statistics</w:t>
      </w:r>
      <w:r w:rsidR="00D22532">
        <w:t>, and channel sinuosity and width</w:t>
      </w:r>
      <w:r w:rsidRPr="00EA4AF5">
        <w:t xml:space="preserve">.  </w:t>
      </w:r>
    </w:p>
    <w:p w14:paraId="72834D5F" w14:textId="77777777" w:rsidR="0088225F" w:rsidRPr="00EA4AF5" w:rsidRDefault="0088225F" w:rsidP="0088225F">
      <w:pPr>
        <w:pStyle w:val="NoSpacing"/>
      </w:pPr>
      <w:r w:rsidRPr="00EA4AF5">
        <w:t>(1) Visual inspection</w:t>
      </w:r>
    </w:p>
    <w:p w14:paraId="323C2049" w14:textId="55CF293E" w:rsidR="0088225F" w:rsidRPr="00EA4AF5" w:rsidRDefault="0088225F" w:rsidP="0088225F">
      <w:pPr>
        <w:pStyle w:val="NoSpacing"/>
      </w:pPr>
      <w:r w:rsidRPr="00EA4AF5">
        <w:t xml:space="preserve">Visual inspection of the generated samples is one of the most common and intuitive ways to evaluate GANs </w:t>
      </w:r>
      <w:r w:rsidRPr="00EA4AF5">
        <w:fldChar w:fldCharType="begin" w:fldLock="1"/>
      </w:r>
      <w:r w:rsidR="00B4389A">
        <w:instrText>ADDIN CSL_CITATION {"citationItems":[{"id":"ITEM-1","itemData":{"author":[{"dropping-particle":"","family":"Borji","given":"Ali","non-dropping-particle":"","parse-names":false,"suffix":""}],"container-title":"arXiv e-prints","id":"ITEM-1","issued":{"date-parts":[["2018","2"]]},"page":"arXiv:1802.03446","title":"Pros and Cons of GAN Evaluation Measures","type":"article-journal"},"uris":["http://www.mendeley.com/documents/?uuid=d3b9bd2a-c0d7-4a93-b6f7-70c9a294020f"]}],"mendeley":{"formattedCitation":"[37]","plainTextFormattedCitation":"[37]","previouslyFormattedCitation":"[37]"},"properties":{"noteIndex":0},"schema":"https://github.com/citation-style-language/schema/raw/master/csl-citation.json"}</w:instrText>
      </w:r>
      <w:r w:rsidRPr="00EA4AF5">
        <w:fldChar w:fldCharType="separate"/>
      </w:r>
      <w:r w:rsidR="00CD60A1" w:rsidRPr="00CD60A1">
        <w:rPr>
          <w:noProof/>
        </w:rPr>
        <w:t>[37]</w:t>
      </w:r>
      <w:r w:rsidRPr="00EA4AF5">
        <w:fldChar w:fldCharType="end"/>
      </w:r>
      <w:r w:rsidRPr="00EA4AF5">
        <w:t>. We generate large numbers of facies models, and assess their quality (i.e., realism and diversity) by comparing them with the training facies models. Visual inspection is used both in the training process as a stopping criterion and after the training process to inspect the performance of the trained generator. Although visual inspection is the simplest approach for GAN evaluation, it is expensive, biased, requir</w:t>
      </w:r>
      <w:r w:rsidR="00E838AF">
        <w:t>es</w:t>
      </w:r>
      <w:r w:rsidRPr="00EA4AF5">
        <w:t xml:space="preserve"> background knowledge, and cannot fully reflect the capacity of the generator </w:t>
      </w:r>
      <w:r w:rsidRPr="00EA4AF5">
        <w:fldChar w:fldCharType="begin" w:fldLock="1"/>
      </w:r>
      <w:r w:rsidR="00B4389A">
        <w:instrText>ADDIN CSL_CITATION {"citationItems":[{"id":"ITEM-1","itemData":{"author":[{"dropping-particle":"","family":"Borji","given":"Ali","non-dropping-particle":"","parse-names":false,"suffix":""}],"container-title":"arXiv e-prints","id":"ITEM-1","issued":{"date-parts":[["2018","2"]]},"page":"arXiv:1802.03446","title":"Pros and Cons of GAN Evaluation Measures","type":"article-journal"},"uris":["http://www.mendeley.com/documents/?uuid=d3b9bd2a-c0d7-4a93-b6f7-70c9a294020f"]}],"mendeley":{"formattedCitation":"[37]","plainTextFormattedCitation":"[37]","previouslyFormattedCitation":"[37]"},"properties":{"noteIndex":0},"schema":"https://github.com/citation-style-language/schema/raw/master/csl-citation.json"}</w:instrText>
      </w:r>
      <w:r w:rsidRPr="00EA4AF5">
        <w:fldChar w:fldCharType="separate"/>
      </w:r>
      <w:r w:rsidR="00CD60A1" w:rsidRPr="00CD60A1">
        <w:rPr>
          <w:noProof/>
        </w:rPr>
        <w:t>[37]</w:t>
      </w:r>
      <w:r w:rsidRPr="00EA4AF5">
        <w:fldChar w:fldCharType="end"/>
      </w:r>
      <w:r w:rsidRPr="00EA4AF5">
        <w:t xml:space="preserve">. We further </w:t>
      </w:r>
      <w:r w:rsidR="00E838AF">
        <w:t>use</w:t>
      </w:r>
      <w:r w:rsidR="00E838AF" w:rsidRPr="00EA4AF5">
        <w:t xml:space="preserve"> </w:t>
      </w:r>
      <w:r w:rsidRPr="00EA4AF5">
        <w:t>several other quantitative evaluation metrics.</w:t>
      </w:r>
    </w:p>
    <w:p w14:paraId="47AF6437" w14:textId="77777777" w:rsidR="0088225F" w:rsidRPr="00EA4AF5" w:rsidRDefault="0088225F" w:rsidP="0088225F">
      <w:pPr>
        <w:pStyle w:val="NoSpacing"/>
      </w:pPr>
      <w:r w:rsidRPr="00EA4AF5">
        <w:t xml:space="preserve">(2) Multi-scale sliced Wasserstein distance (MS-SWD) </w:t>
      </w:r>
      <w:r w:rsidRPr="00EA4AF5">
        <w:rPr>
          <w:rFonts w:hint="eastAsia"/>
        </w:rPr>
        <w:t>and</w:t>
      </w:r>
      <w:r w:rsidRPr="00EA4AF5">
        <w:t xml:space="preserve"> multi-dimensional scaling </w:t>
      </w:r>
    </w:p>
    <w:p w14:paraId="2EA467B3" w14:textId="471625F2" w:rsidR="0088225F" w:rsidRPr="00EA4AF5" w:rsidRDefault="0088225F" w:rsidP="004E0EE6">
      <w:pPr>
        <w:pStyle w:val="NoSpacing"/>
      </w:pPr>
      <w:r w:rsidRPr="00EA4AF5">
        <w:lastRenderedPageBreak/>
        <w:t xml:space="preserve">Many researchers use the multi-scale </w:t>
      </w:r>
      <w:r w:rsidRPr="00EA4AF5">
        <w:rPr>
          <w:rFonts w:hint="eastAsia"/>
        </w:rPr>
        <w:t>s</w:t>
      </w:r>
      <w:r w:rsidRPr="00EA4AF5">
        <w:t xml:space="preserve">tructural similarity index (MS-SSIM) </w:t>
      </w:r>
      <w:r w:rsidRPr="00EA4AF5">
        <w:fldChar w:fldCharType="begin" w:fldLock="1"/>
      </w:r>
      <w:r w:rsidR="00B4389A">
        <w:instrText>ADDIN CSL_CITATION {"citationItems":[{"id":"ITEM-1","itemData":{"author":[{"dropping-particle":"","family":"Wang","given":"Zhou","non-dropping-particle":"","parse-names":false,"suffix":""},{"dropping-particle":"","family":"Simoncelli","given":"Eero P","non-dropping-particle":"","parse-names":false,"suffix":""},{"dropping-particle":"","family":"Bovik","given":"Alan C","non-dropping-particle":"","parse-names":false,"suffix":""}],"container-title":"The Thrity-Seventh Asilomar Conference on Signals, Systems &amp; Computers, 2003","id":"ITEM-1","issued":{"date-parts":[["2003"]]},"page":"1398-1402","title":"Multiscale structural similarity for image quality assessment","type":"paper-conference","volume":"2"},"uris":["http://www.mendeley.com/documents/?uuid=a24922b8-38d2-4dce-9a51-8d11db774912"]}],"mendeley":{"formattedCitation":"[38]","plainTextFormattedCitation":"[38]","previouslyFormattedCitation":"[38]"},"properties":{"noteIndex":0},"schema":"https://github.com/citation-style-language/schema/raw/master/csl-citation.json"}</w:instrText>
      </w:r>
      <w:r w:rsidRPr="00EA4AF5">
        <w:fldChar w:fldCharType="separate"/>
      </w:r>
      <w:r w:rsidR="00CD60A1" w:rsidRPr="00CD60A1">
        <w:rPr>
          <w:noProof/>
        </w:rPr>
        <w:t>[38]</w:t>
      </w:r>
      <w:r w:rsidRPr="00EA4AF5">
        <w:fldChar w:fldCharType="end"/>
      </w:r>
      <w:r w:rsidRPr="00EA4AF5">
        <w:t xml:space="preserve"> or directly the structural similarity index (SSIM) to evaluate the generator’</w:t>
      </w:r>
      <w:r w:rsidRPr="00EA4AF5">
        <w:rPr>
          <w:rFonts w:hint="eastAsia"/>
        </w:rPr>
        <w:t>s</w:t>
      </w:r>
      <w:r w:rsidRPr="00EA4AF5">
        <w:t xml:space="preserve"> output</w:t>
      </w:r>
      <w:r w:rsidR="004E0EE6">
        <w:t xml:space="preserve"> (e.g., </w:t>
      </w:r>
      <w:r w:rsidR="004E0EE6">
        <w:fldChar w:fldCharType="begin" w:fldLock="1"/>
      </w:r>
      <w:r w:rsidR="004E0EE6">
        <w:instrText>ADDIN CSL_CITATION {"citationItems":[{"id":"ITEM-1","itemData":{"DOI":"10.1007/s11004-019-09832-6","ISSN":"18748953","abstract":"We present an application of deep generative models in the context of partial differential equation constrained inverse problems. We combine a generative adversarial network representing an a priori model that generates geological heterogeneities and their petrophysical properties, with the numerical solution of the partial-differential equation governing the propagation of acoustic waves within the earth’s interior. We perform Bayesian inversion using an approximate Metropolis-adjusted Langevin algorithm to sample from the posterior distribution of earth models given seismic observations. Gradients with respect to the model parameters governing the forward problem are obtained by solving the adjoint of the acoustic wave equation. Gradients of the mismatch with respect to the latent variables are obtained by leveraging the differentiable nature of the deep neural network used to represent the generative model. We show that approximate Metropolis-adjusted Langevin sampling allows an efficient Bayesian inversion of model parameters obtained from a prior represented by a deep generative model, obtaining a diverse set of realizations that reflect the observed seismic response.","author":[{"dropping-particle":"","family":"Mosser","given":"Lukas","non-dropping-particle":"","parse-names":false,"suffix":""},{"dropping-particle":"","family":"Dubrule","given":"Olivier","non-dropping-particle":"","parse-names":false,"suffix":""},{"dropping-particle":"","family":"Blunt","given":"Martin J.","non-dropping-particle":"","parse-names":false,"suffix":""}],"container-title":"Mathematical Geosciences","id":"ITEM-1","issued":{"date-parts":[["2020"]]},"title":"Stochastic Seismic Waveform Inversion Using Generative Adversarial Networks as a Geological Prior","type":"article-journal"},"uris":["http://www.mendeley.com/documents/?uuid=e47dd392-9cf2-4fad-b761-ee3dacbd2dcf"]},{"id":"ITEM-2","itemData":{"DOI":"10.1029/2018wr024592","ISSN":"0043-1397","author":[{"dropping-particle":"","family":"Zhong","given":"Zhi","non-dropping-particle":"","parse-names":false,"suffix":""},{"dropping-particle":"","family":"Sun","given":"Alexander Y.","non-dropping-particle":"","parse-names":false,"suffix":""},{"dropping-particle":"","family":"Jeong","given":"Hoonyoung","non-dropping-particle":"","parse-names":false,"suffix":""}],"container-title":"Water Resources Research","id":"ITEM-2","issued":{"date-parts":[["2019"]]},"title":" Predicting CO 2 Plume Migration in Heterogeneous Formations Using Conditional Deep Convolutional Generative Adversarial Network ","type":"article-journal"},"uris":["http://www.mendeley.com/documents/?uuid=05940f99-da33-4c43-b9a4-3bd093124c34"]}],"mendeley":{"formattedCitation":"[39, 40]","plainTextFormattedCitation":"[39, 40]","previouslyFormattedCitation":"[39, 40]"},"properties":{"noteIndex":0},"schema":"https://github.com/citation-style-language/schema/raw/master/csl-citation.json"}</w:instrText>
      </w:r>
      <w:r w:rsidR="004E0EE6">
        <w:fldChar w:fldCharType="separate"/>
      </w:r>
      <w:r w:rsidR="004E0EE6" w:rsidRPr="004E0EE6">
        <w:rPr>
          <w:noProof/>
        </w:rPr>
        <w:t>[39, 40]</w:t>
      </w:r>
      <w:r w:rsidR="004E0EE6">
        <w:fldChar w:fldCharType="end"/>
      </w:r>
      <w:r w:rsidR="004E0EE6">
        <w:t>)</w:t>
      </w:r>
      <w:r w:rsidRPr="00EA4AF5">
        <w:t xml:space="preserve">. </w:t>
      </w:r>
      <w:proofErr w:type="spellStart"/>
      <w:r w:rsidR="004E0EE6">
        <w:t>Karras</w:t>
      </w:r>
      <w:proofErr w:type="spellEnd"/>
      <w:r w:rsidR="004E0EE6">
        <w:t xml:space="preserve">, Aila </w:t>
      </w:r>
      <w:r w:rsidR="004E0EE6">
        <w:fldChar w:fldCharType="begin" w:fldLock="1"/>
      </w:r>
      <w:r w:rsidR="004E0EE6">
        <w:instrText>ADDIN CSL_CITATION {"citationItems":[{"id":"ITEM-1","itemData":{"author":[{"dropping-particle":"","family":"Karras","given":"Tero","non-dropping-particle":"","parse-names":false,"suffix":""},{"dropping-particle":"","family":"Aila","given":"Timo","non-dropping-particle":"","parse-names":false,"suffix":""},{"dropping-particle":"","family":"Laine","given":"Samuli","non-dropping-particle":"","parse-names":false,"suffix":""},{"dropping-particle":"","family":"Lehtinen","given":"Jaakko","non-dropping-particle":"","parse-names":false,"suffix":""}],"container-title":"arXiv e-prints","id":"ITEM-1","issued":{"date-parts":[["2017","10"]]},"page":"arXiv:1710.10196","title":"Progressive Growing of GANs for Improved Quality, Stability, and Variation","type":"article-journal"},"uris":["http://www.mendeley.com/documents/?uuid=2dc19adc-33b2-4031-bf6f-91fdab50881a"]}],"mendeley":{"formattedCitation":"[14]","plainTextFormattedCitation":"[14]","previouslyFormattedCitation":"[14]"},"properties":{"noteIndex":0},"schema":"https://github.com/citation-style-language/schema/raw/master/csl-citation.json"}</w:instrText>
      </w:r>
      <w:r w:rsidR="004E0EE6">
        <w:fldChar w:fldCharType="separate"/>
      </w:r>
      <w:r w:rsidR="004E0EE6" w:rsidRPr="004E0EE6">
        <w:rPr>
          <w:noProof/>
        </w:rPr>
        <w:t>[14]</w:t>
      </w:r>
      <w:r w:rsidR="004E0EE6">
        <w:fldChar w:fldCharType="end"/>
      </w:r>
      <w:r w:rsidRPr="00EA4AF5">
        <w:t xml:space="preserve"> found that MS-SSIM can reveal large-scale mode collapse reliably but fails to react to smaller effects such as loss of variation in colors or textures, and MS-SSIM does not assess the realism of the generated samples. Therefore, </w:t>
      </w:r>
      <w:proofErr w:type="spellStart"/>
      <w:r w:rsidR="004E0EE6">
        <w:t>Karras</w:t>
      </w:r>
      <w:proofErr w:type="spellEnd"/>
      <w:r w:rsidR="004E0EE6">
        <w:t xml:space="preserve">, Aila </w:t>
      </w:r>
      <w:r w:rsidR="004E0EE6">
        <w:fldChar w:fldCharType="begin" w:fldLock="1"/>
      </w:r>
      <w:r w:rsidR="004E0EE6">
        <w:instrText>ADDIN CSL_CITATION {"citationItems":[{"id":"ITEM-1","itemData":{"author":[{"dropping-particle":"","family":"Karras","given":"Tero","non-dropping-particle":"","parse-names":false,"suffix":""},{"dropping-particle":"","family":"Aila","given":"Timo","non-dropping-particle":"","parse-names":false,"suffix":""},{"dropping-particle":"","family":"Laine","given":"Samuli","non-dropping-particle":"","parse-names":false,"suffix":""},{"dropping-particle":"","family":"Lehtinen","given":"Jaakko","non-dropping-particle":"","parse-names":false,"suffix":""}],"container-title":"arXiv e-prints","id":"ITEM-1","issued":{"date-parts":[["2017","10"]]},"page":"arXiv:1710.10196","title":"Progressive Growing of GANs for Improved Quality, Stability, and Variation","type":"article-journal"},"uris":["http://www.mendeley.com/documents/?uuid=2dc19adc-33b2-4031-bf6f-91fdab50881a"]}],"mendeley":{"formattedCitation":"[14]","plainTextFormattedCitation":"[14]","previouslyFormattedCitation":"[14]"},"properties":{"noteIndex":0},"schema":"https://github.com/citation-style-language/schema/raw/master/csl-citation.json"}</w:instrText>
      </w:r>
      <w:r w:rsidR="004E0EE6">
        <w:fldChar w:fldCharType="separate"/>
      </w:r>
      <w:r w:rsidR="004E0EE6" w:rsidRPr="004E0EE6">
        <w:rPr>
          <w:noProof/>
        </w:rPr>
        <w:t>[14]</w:t>
      </w:r>
      <w:r w:rsidR="004E0EE6">
        <w:fldChar w:fldCharType="end"/>
      </w:r>
      <w:r w:rsidRPr="00EA4AF5">
        <w:t xml:space="preserve"> proposed multi-scale sliced Wasserstein distance (MS-SWD) to evaluate the generator, based on the intuition that a successful generator should produce samples whose structure is similar to the structure of the training data over all scales. We apply MS-SWD for our study (</w:t>
      </w:r>
      <w:r w:rsidR="00AA3166">
        <w:t xml:space="preserve">Fig. </w:t>
      </w:r>
      <w:r w:rsidRPr="00EA4AF5">
        <w:t xml:space="preserve">6) as follows. First, we randomly generate 4000 facies models from the trained generator and randomly select 4000 training facies models. Second, we obtain the Laplacian pyramid representations </w:t>
      </w:r>
      <w:r w:rsidRPr="00EA4AF5">
        <w:fldChar w:fldCharType="begin" w:fldLock="1"/>
      </w:r>
      <w:r w:rsidR="00B4389A">
        <w:instrText>ADDIN CSL_CITATION {"citationItems":[{"id":"ITEM-1","itemData":{"ISBN":"0-934613-33-8","author":[{"dropping-particle":"","family":"Burt","given":"Peter J","non-dropping-particle":"","parse-names":false,"suffix":""},{"dropping-particle":"","family":"Adelson","given":"Edward H","non-dropping-particle":"","parse-names":false,"suffix":""}],"chapter-number":"The Laplac","editor":[{"dropping-particle":"","family":"Fischler","given":"Martin A","non-dropping-particle":"","parse-names":false,"suffix":""},{"dropping-particle":"","family":"Firschein","given":"Oscar","non-dropping-particle":"","parse-names":false,"suffix":""}],"id":"ITEM-1","issued":{"date-parts":[["1987"]]},"page":"671-679","publisher":"Morgan Kaufmann Publishers Inc.","publisher-place":"San Francisco, CA, USA","title":"Readings in Computer Vision: Issues, Problems, Principles, and Paradigms","type":"chapter"},"uris":["http://www.mendeley.com/documents/?uuid=fd85ec9d-6e91-4317-87d7-f90481a20b76"]}],"mendeley":{"formattedCitation":"[41]","plainTextFormattedCitation":"[41]","previouslyFormattedCitation":"[41]"},"properties":{"noteIndex":0},"schema":"https://github.com/citation-style-language/schema/raw/master/csl-citation.json"}</w:instrText>
      </w:r>
      <w:r w:rsidRPr="00EA4AF5">
        <w:fldChar w:fldCharType="separate"/>
      </w:r>
      <w:r w:rsidR="00CD60A1" w:rsidRPr="00CD60A1">
        <w:rPr>
          <w:noProof/>
        </w:rPr>
        <w:t>[41]</w:t>
      </w:r>
      <w:r w:rsidRPr="00EA4AF5">
        <w:fldChar w:fldCharType="end"/>
      </w:r>
      <w:r w:rsidRPr="00EA4AF5">
        <w:t xml:space="preserve"> of both the generated facies models and the training facies models from resolution of 64</w:t>
      </w:r>
      <m:oMath>
        <m:r>
          <w:rPr>
            <w:rFonts w:ascii="Cambria Math" w:hAnsi="Cambria Math"/>
          </w:rPr>
          <m:t>×</m:t>
        </m:r>
      </m:oMath>
      <w:r w:rsidRPr="00EA4AF5">
        <w:t>64 to 16</w:t>
      </w:r>
      <m:oMath>
        <m:r>
          <w:rPr>
            <w:rFonts w:ascii="Cambria Math" w:hAnsi="Cambria Math"/>
          </w:rPr>
          <m:t>×</m:t>
        </m:r>
      </m:oMath>
      <w:r w:rsidRPr="00EA4AF5">
        <w:t>16. The Laplacian pyramid repre</w:t>
      </w:r>
      <w:proofErr w:type="spellStart"/>
      <w:r w:rsidRPr="00EA4AF5">
        <w:t>sentations</w:t>
      </w:r>
      <w:proofErr w:type="spellEnd"/>
      <w:r w:rsidRPr="00EA4AF5">
        <w:t xml:space="preserve"> reveal the structures of the original facies models at different scales. Third, we randomly extract 32 5</w:t>
      </w:r>
      <m:oMath>
        <m:r>
          <w:rPr>
            <w:rFonts w:ascii="Cambria Math" w:hAnsi="Cambria Math"/>
          </w:rPr>
          <m:t>×</m:t>
        </m:r>
      </m:oMath>
      <w:r w:rsidRPr="00EA4AF5">
        <w:t xml:space="preserve">5-pixel patches from the Laplacian pyramid representation of each facies model at each level, to obtain 128000 patches respectively from the generated facies models and the training facies models at each level. Fourth, we normalize these patches with respect to the mean and the standard deviation of each patch. Finally, we calculate the sliced Wasserstein distance (SWD), an efficient approximation to the Wasserstein distance </w:t>
      </w:r>
      <w:r w:rsidRPr="00EA4AF5">
        <w:fldChar w:fldCharType="begin" w:fldLock="1"/>
      </w:r>
      <w:r w:rsidR="00B4389A">
        <w:instrText>ADDIN CSL_CITATION {"citationItems":[{"id":"ITEM-1","itemData":{"ISBN":"978-3-642-24785-9","abstract":"This paper proposes a new definition of the averaging of discrete probability distributions as a barycenter over the Monge-Kantorovich optimal transport space. To overcome the time complexity involved by the numerical solving of such problem, the original Wasserstein metric is replaced by a sliced approximation over 1D distributions. This enables us to introduce a new fast gradient descent algorithm to compute Wasserstein barycenters of point clouds.","author":[{"dropping-particle":"","family":"Rabin","given":"Julien","non-dropping-particle":"","parse-names":false,"suffix":""},{"dropping-particle":"","family":"Peyré","given":"Gabriel","non-dropping-particle":"","parse-names":false,"suffix":""},{"dropping-particle":"","family":"Delon","given":"Julie","non-dropping-particle":"","parse-names":false,"suffix":""},{"dropping-particle":"","family":"Bernot","given":"Marc","non-dropping-particle":"","parse-names":false,"suffix":""}],"container-title":"Scale Space and Variational Methods in Computer Vision","editor":[{"dropping-particle":"","family":"Bruckstein","given":"Alfred M","non-dropping-particle":"","parse-names":false,"suffix":""},{"dropping-particle":"","family":"Haar Romeny","given":"Bart M","non-dropping-particle":"ter","parse-names":false,"suffix":""},{"dropping-particle":"","family":"Bronstein","given":"Alexander M","non-dropping-particle":"","parse-names":false,"suffix":""},{"dropping-particle":"","family":"Bronstein","given":"Michael M","non-dropping-particle":"","parse-names":false,"suffix":""}],"id":"ITEM-1","issued":{"date-parts":[["2012"]]},"page":"435-446","publisher":"Springer Berlin Heidelberg","publisher-place":"Berlin, Heidelberg","title":"Wasserstein Barycenter and Its Application to Texture Mixing","type":"paper-conference"},"uris":["http://www.mendeley.com/documents/?uuid=c5d5715f-c9d5-4800-bee8-4578000a5d2c"]}],"mendeley":{"formattedCitation":"[42]","plainTextFormattedCitation":"[42]","previouslyFormattedCitation":"[42]"},"properties":{"noteIndex":0},"schema":"https://github.com/citation-style-language/schema/raw/master/csl-citation.json"}</w:instrText>
      </w:r>
      <w:r w:rsidRPr="00EA4AF5">
        <w:fldChar w:fldCharType="separate"/>
      </w:r>
      <w:r w:rsidR="00CD60A1" w:rsidRPr="00CD60A1">
        <w:rPr>
          <w:noProof/>
        </w:rPr>
        <w:t>[42]</w:t>
      </w:r>
      <w:r w:rsidRPr="00EA4AF5">
        <w:fldChar w:fldCharType="end"/>
      </w:r>
      <w:r w:rsidRPr="00EA4AF5">
        <w:t>, between the patches from the generated facies models and the patches from the training facies models at each level. The smaller the MS-SWD, the closer is the distribution of the generated facies models to the distribution of the training facies models, and better is the performance of the generator with respect to both realism and variation of the generated facies models. We average MS-SWD over different levels to obtain one value to assess the distance between two distributions; this value is defined as the average SWD in this study. To evaluate the generator more objectively, we also randomly select two groups of the training facies models (4000 in each group) and calculate their MS-SWD, and their average SWD is regarded as the ground truth baseline. In the progressive training, the resolution of the generated facies models varies from 4</w:t>
      </w:r>
      <m:oMath>
        <m:r>
          <w:rPr>
            <w:rFonts w:ascii="Cambria Math" w:hAnsi="Cambria Math"/>
          </w:rPr>
          <m:t>×</m:t>
        </m:r>
      </m:oMath>
      <w:r w:rsidRPr="00EA4AF5">
        <w:t>4 to 64</w:t>
      </w:r>
      <m:oMath>
        <m:r>
          <w:rPr>
            <w:rFonts w:ascii="Cambria Math" w:hAnsi="Cambria Math"/>
          </w:rPr>
          <m:t>×</m:t>
        </m:r>
      </m:oMath>
      <w:r w:rsidRPr="00EA4AF5">
        <w:t>64; for the low-resolution (</w:t>
      </w:r>
      <m:oMath>
        <m:r>
          <w:rPr>
            <w:rFonts w:ascii="Cambria Math" w:hAnsi="Cambria Math"/>
          </w:rPr>
          <m:t>&lt;</m:t>
        </m:r>
      </m:oMath>
      <w:r w:rsidRPr="00EA4AF5">
        <w:t>64</w:t>
      </w:r>
      <m:oMath>
        <m:r>
          <w:rPr>
            <w:rFonts w:ascii="Cambria Math" w:hAnsi="Cambria Math"/>
          </w:rPr>
          <m:t>×</m:t>
        </m:r>
      </m:oMath>
      <w:r w:rsidRPr="00EA4AF5">
        <w:t>64) facies models, we first upsample them into 64</w:t>
      </w:r>
      <m:oMath>
        <m:r>
          <w:rPr>
            <w:rFonts w:ascii="Cambria Math" w:hAnsi="Cambria Math"/>
          </w:rPr>
          <m:t>×</m:t>
        </m:r>
      </m:oMath>
      <w:r w:rsidRPr="00EA4AF5">
        <w:t xml:space="preserve">64 with the nearest-neighbor method, and then calculate the MS-SWD. </w:t>
      </w:r>
    </w:p>
    <w:p w14:paraId="742B1012" w14:textId="77777777" w:rsidR="0088225F" w:rsidRPr="00EA4AF5" w:rsidRDefault="0088225F" w:rsidP="0088225F">
      <w:pPr>
        <w:spacing w:beforeLines="50" w:before="120" w:line="288" w:lineRule="auto"/>
        <w:jc w:val="center"/>
        <w:rPr>
          <w:szCs w:val="21"/>
        </w:rPr>
      </w:pPr>
      <w:r w:rsidRPr="00EA4AF5">
        <w:rPr>
          <w:noProof/>
          <w:szCs w:val="21"/>
        </w:rPr>
        <w:drawing>
          <wp:inline distT="0" distB="0" distL="0" distR="0" wp14:anchorId="6414C67F" wp14:editId="2377044E">
            <wp:extent cx="5964608" cy="276860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17763" cy="2793273"/>
                    </a:xfrm>
                    <a:prstGeom prst="rect">
                      <a:avLst/>
                    </a:prstGeom>
                    <a:noFill/>
                  </pic:spPr>
                </pic:pic>
              </a:graphicData>
            </a:graphic>
          </wp:inline>
        </w:drawing>
      </w:r>
    </w:p>
    <w:p w14:paraId="33147EC5" w14:textId="195941D4" w:rsidR="0088225F" w:rsidRPr="00EA4AF5" w:rsidRDefault="00AA3166" w:rsidP="0088225F">
      <w:pPr>
        <w:pStyle w:val="NoSpacing"/>
        <w:ind w:firstLine="0"/>
      </w:pPr>
      <w:r>
        <w:rPr>
          <w:b/>
        </w:rPr>
        <w:t xml:space="preserve">Fig. </w:t>
      </w:r>
      <w:r w:rsidR="0088225F" w:rsidRPr="0088225F">
        <w:rPr>
          <w:b/>
        </w:rPr>
        <w:t>6</w:t>
      </w:r>
      <w:r w:rsidR="0088225F" w:rsidRPr="00EA4AF5">
        <w:t xml:space="preserve"> We apply MS-SWD to assess the distance between the distribution of the generated facies models and the distribution of the training facies models. We calculate the Laplacian pyramid </w:t>
      </w:r>
      <w:r w:rsidR="0088225F" w:rsidRPr="00EA4AF5">
        <w:lastRenderedPageBreak/>
        <w:t>representations for 4000 generated facies models and 4000 randomly selected training models. Next, we randomly sample 32 5</w:t>
      </w:r>
      <m:oMath>
        <m:r>
          <w:rPr>
            <w:rFonts w:ascii="Cambria Math" w:hAnsi="Cambria Math"/>
          </w:rPr>
          <m:t>×</m:t>
        </m:r>
      </m:oMath>
      <w:r w:rsidR="0088225F" w:rsidRPr="00EA4AF5">
        <w:t>5-pixel patches from the Laplacian pyramid representation of each facies model at each level. We normalize these patches with the mean and the standard deviation of each patch. Finally, we calculate the SWD between these patches from the generated facies models and from the training facies models, at each level.</w:t>
      </w:r>
    </w:p>
    <w:p w14:paraId="34502BB3" w14:textId="77777777" w:rsidR="0088225F" w:rsidRPr="00EA4AF5" w:rsidRDefault="0088225F" w:rsidP="0088225F">
      <w:pPr>
        <w:pStyle w:val="NoSpacing"/>
      </w:pPr>
      <w:r w:rsidRPr="00EA4AF5">
        <w:t>Although the calculated MS-SWD can be indicative of the closeness between the distributions of the generated and the training facies models, we may still have no clear sense of their spatial relationship. Therefore, we propose a method to visualize the distribution of the generated and the training facies models in 2D space, based on MS-SWD and multi-dimensional scaling (MDS) approach. We randomly generate 12000 facies models using the generator and randomly select 12000 training facies models. We randomly divide the generated and the training facies models into 300 sub-groups of size 40 each, respectively. The average SWD between every two of the 600 groups, is taken as the pairwise distance matrix used for multi-dimensional scaling. We use MDS to approximate the distribution of the 600 groups of the facies models in 2D space. This distribution can visually show the relationship between the generated facies models and the training facies models. In addition, in the same way, we also visualize the distribution of the training facies models, the distribution of the facies models generated from the generator trained in the conventional process, and the distribution of the facies models generated from the generator trained in the progressive process. This MDS plots visualization approach can help to compare the performances of GANs trained in different processes.</w:t>
      </w:r>
    </w:p>
    <w:p w14:paraId="02A94D98" w14:textId="77777777" w:rsidR="0088225F" w:rsidRPr="00EA4AF5" w:rsidRDefault="0088225F" w:rsidP="0088225F">
      <w:pPr>
        <w:pStyle w:val="NoSpacing"/>
      </w:pPr>
      <w:r w:rsidRPr="00EA4AF5">
        <w:t xml:space="preserve"> (3) Facies proportion</w:t>
      </w:r>
    </w:p>
    <w:p w14:paraId="34127259" w14:textId="77777777" w:rsidR="0088225F" w:rsidRPr="00EA4AF5" w:rsidRDefault="0088225F" w:rsidP="0088225F">
      <w:pPr>
        <w:pStyle w:val="NoSpacing"/>
      </w:pPr>
      <w:r w:rsidRPr="00EA4AF5">
        <w:t xml:space="preserve">For each facies model, we calculate a proportion of each facies type. The facies proportion distribution of the generated facies models should be close to that of the training facies models, for each facies type. </w:t>
      </w:r>
      <w:r w:rsidRPr="00EA4AF5">
        <w:rPr>
          <w:rFonts w:hint="eastAsia"/>
        </w:rPr>
        <w:t>To</w:t>
      </w:r>
      <w:r w:rsidRPr="00EA4AF5">
        <w:t xml:space="preserve"> quantitatively measure this closeness, we define an error as the area between the facies proportion </w:t>
      </w:r>
      <w:proofErr w:type="spellStart"/>
      <w:r w:rsidRPr="00EA4AF5">
        <w:t>cdf</w:t>
      </w:r>
      <w:proofErr w:type="spellEnd"/>
      <w:r w:rsidRPr="00EA4AF5">
        <w:t xml:space="preserve"> of the generated facies models and </w:t>
      </w:r>
      <w:r w:rsidRPr="00EA4AF5">
        <w:rPr>
          <w:rFonts w:hint="eastAsia"/>
        </w:rPr>
        <w:t>that</w:t>
      </w:r>
      <w:r w:rsidRPr="00EA4AF5">
        <w:t xml:space="preserve"> of the training facies models. This error is between 0 and 1. In this study, we sample 3000 generated facies models and 3000 training facies models, to compare their facies proportion distributions over different facies types. </w:t>
      </w:r>
    </w:p>
    <w:p w14:paraId="42B987AB" w14:textId="77777777" w:rsidR="0088225F" w:rsidRPr="00EA4AF5" w:rsidRDefault="0088225F" w:rsidP="0088225F">
      <w:pPr>
        <w:pStyle w:val="NoSpacing"/>
      </w:pPr>
      <w:r w:rsidRPr="00EA4AF5">
        <w:t>(4) Variogram</w:t>
      </w:r>
    </w:p>
    <w:p w14:paraId="6296729A" w14:textId="48E3A336" w:rsidR="0088225F" w:rsidRDefault="0088225F" w:rsidP="0088225F">
      <w:pPr>
        <w:pStyle w:val="NoSpacing"/>
      </w:pPr>
      <w:r w:rsidRPr="00EA4AF5">
        <w:t>Variogram describes two-point spatial continuity of properties, including the geological facies. We sample 3000 generated and 3000 training facies models, calculate their variograms along four directions (NS, NE-SW, EW, and SE-NW), and assess the generator by comparing their variograms in different directions.</w:t>
      </w:r>
    </w:p>
    <w:p w14:paraId="5FF9369E" w14:textId="06B2BC1B" w:rsidR="006365C2" w:rsidRPr="00FF5500" w:rsidRDefault="006365C2" w:rsidP="0088225F">
      <w:pPr>
        <w:pStyle w:val="NoSpacing"/>
        <w:rPr>
          <w:color w:val="000000" w:themeColor="text1"/>
        </w:rPr>
      </w:pPr>
      <w:r w:rsidRPr="00FF5500">
        <w:rPr>
          <w:color w:val="000000" w:themeColor="text1"/>
        </w:rPr>
        <w:t>(5) Channel sinuosity and width</w:t>
      </w:r>
    </w:p>
    <w:p w14:paraId="12DF85AC" w14:textId="3795BC93" w:rsidR="00851F82" w:rsidRPr="00FF5500" w:rsidRDefault="006365C2" w:rsidP="00D22532">
      <w:pPr>
        <w:spacing w:beforeLines="50" w:before="120"/>
        <w:ind w:leftChars="67" w:left="134" w:firstLine="576"/>
        <w:rPr>
          <w:rFonts w:eastAsia="Times New Roman"/>
          <w:color w:val="000000" w:themeColor="text1"/>
          <w:sz w:val="24"/>
          <w:szCs w:val="24"/>
        </w:rPr>
      </w:pPr>
      <w:r w:rsidRPr="00FF5500">
        <w:rPr>
          <w:rFonts w:eastAsia="Times New Roman"/>
          <w:color w:val="000000" w:themeColor="text1"/>
          <w:sz w:val="24"/>
          <w:szCs w:val="24"/>
        </w:rPr>
        <w:t xml:space="preserve">We use image processing algorithms to calculate </w:t>
      </w:r>
      <w:r w:rsidR="001F39B5" w:rsidRPr="00FF5500">
        <w:rPr>
          <w:rFonts w:eastAsia="Times New Roman"/>
          <w:color w:val="000000" w:themeColor="text1"/>
          <w:sz w:val="24"/>
          <w:szCs w:val="24"/>
        </w:rPr>
        <w:t>channel</w:t>
      </w:r>
      <w:r w:rsidR="00851F82" w:rsidRPr="00FF5500">
        <w:rPr>
          <w:rFonts w:eastAsia="Times New Roman"/>
          <w:color w:val="000000" w:themeColor="text1"/>
          <w:sz w:val="24"/>
          <w:szCs w:val="24"/>
        </w:rPr>
        <w:t xml:space="preserve"> sinuosity </w:t>
      </w:r>
      <w:r w:rsidR="001F39B5" w:rsidRPr="00FF5500">
        <w:rPr>
          <w:rFonts w:eastAsia="Times New Roman"/>
          <w:color w:val="000000" w:themeColor="text1"/>
          <w:sz w:val="24"/>
          <w:szCs w:val="24"/>
        </w:rPr>
        <w:t>and width</w:t>
      </w:r>
      <w:r w:rsidR="00851F82" w:rsidRPr="00FF5500">
        <w:rPr>
          <w:rFonts w:eastAsia="Times New Roman"/>
          <w:color w:val="000000" w:themeColor="text1"/>
          <w:sz w:val="24"/>
          <w:szCs w:val="24"/>
        </w:rPr>
        <w:t xml:space="preserve"> for each facies model. The </w:t>
      </w:r>
      <w:r w:rsidR="001F39B5" w:rsidRPr="00FF5500">
        <w:rPr>
          <w:rFonts w:eastAsia="Times New Roman"/>
          <w:color w:val="000000" w:themeColor="text1"/>
          <w:sz w:val="24"/>
          <w:szCs w:val="24"/>
        </w:rPr>
        <w:t xml:space="preserve">channel </w:t>
      </w:r>
      <w:r w:rsidR="00851F82" w:rsidRPr="00FF5500">
        <w:rPr>
          <w:rFonts w:eastAsia="Times New Roman"/>
          <w:color w:val="000000" w:themeColor="text1"/>
          <w:sz w:val="24"/>
          <w:szCs w:val="24"/>
        </w:rPr>
        <w:t>sinuosity is defined as</w:t>
      </w:r>
      <w:r w:rsidRPr="00FF5500">
        <w:rPr>
          <w:rFonts w:eastAsia="Times New Roman"/>
          <w:color w:val="000000" w:themeColor="text1"/>
          <w:sz w:val="24"/>
          <w:szCs w:val="24"/>
        </w:rPr>
        <w:t xml:space="preserve"> arc length</w:t>
      </w:r>
      <w:r w:rsidR="00851F82" w:rsidRPr="00FF5500">
        <w:rPr>
          <w:rFonts w:eastAsia="Times New Roman"/>
          <w:color w:val="000000" w:themeColor="text1"/>
          <w:sz w:val="24"/>
          <w:szCs w:val="24"/>
        </w:rPr>
        <w:t xml:space="preserve"> divided by</w:t>
      </w:r>
      <w:r w:rsidRPr="00FF5500">
        <w:rPr>
          <w:rFonts w:eastAsia="Times New Roman"/>
          <w:color w:val="000000" w:themeColor="text1"/>
          <w:sz w:val="24"/>
          <w:szCs w:val="24"/>
        </w:rPr>
        <w:t xml:space="preserve"> straight-line length of channels. </w:t>
      </w:r>
      <w:r w:rsidR="001F39B5" w:rsidRPr="00FF5500">
        <w:rPr>
          <w:rFonts w:eastAsia="Times New Roman"/>
          <w:color w:val="000000" w:themeColor="text1"/>
          <w:sz w:val="24"/>
          <w:szCs w:val="24"/>
        </w:rPr>
        <w:t xml:space="preserve">We randomly sample 200 generated facies models and 200 training facies models to compare their distributions of channel sinuosity and width. </w:t>
      </w:r>
    </w:p>
    <w:p w14:paraId="40B762B9" w14:textId="77777777" w:rsidR="0088225F" w:rsidRPr="00EA4AF5" w:rsidRDefault="0088225F" w:rsidP="00686AD9">
      <w:pPr>
        <w:pStyle w:val="Heading1"/>
      </w:pPr>
      <w:r w:rsidRPr="00EA4AF5">
        <w:t>5. Training dataset</w:t>
      </w:r>
    </w:p>
    <w:p w14:paraId="565338CF" w14:textId="3F1366DA" w:rsidR="0088225F" w:rsidRPr="00EA4AF5" w:rsidRDefault="0088225F" w:rsidP="004E0EE6">
      <w:pPr>
        <w:pStyle w:val="NoSpacing"/>
      </w:pPr>
      <w:r w:rsidRPr="00EA4AF5">
        <w:t xml:space="preserve">In terms of the facies model training dataset used for GANs, researchers have used training images (TIs) </w:t>
      </w:r>
      <w:r w:rsidR="004E0EE6">
        <w:fldChar w:fldCharType="begin" w:fldLock="1"/>
      </w:r>
      <w:r w:rsidR="004E0EE6">
        <w:instrText>ADDIN CSL_CITATION {"citationItems":[{"id":"ITEM-1","itemData":{"DOI":"10.1002/2017WR022148","ISSN":"19447973","abstract":"Probabilistic inversion within a multiple-point statistics framework is often computationally prohibitive for high-dimensional problems. To partly address this, we introduce and evaluate a new training-image based inversion approach for complex geologic media. Our approach relies on a deep neural network of the generative adversarial network (GAN) type. After training using a training image (TI), our proposed spatial GAN (SGAN) can quickly generate 2-D and 3-D unconditional realizations. A key characteristic of our SGAN is that it defines a (very) low-dimensional parameterization, thereby allowing for efficient probabilistic inversion using state-of-the-art Markov chain Monte Carlo (MCMC) methods. In addition, available direct conditioning data can be incorporated within the inversion. Several 2-D and 3-D categorical TIs are first used to analyze the performance of our SGAN for unconditional geostatistical simulation. Training our deep network can take several hours. After training, realizations containing a few millions of pixels/voxels can be produced in a matter of seconds. This makes it especially useful for simulating many thousands of realizations (e.g., for MCMC inversion) as the relative cost of the training per realization diminishes with the considered number of realizations. Synthetic inversion case studies involving 2-D steady state flow and 3-D transient hydraulic tomography with and without direct conditioning data are used to illustrate the effectiveness of our proposed SGAN-based inversion. For the 2-D case, the inversion rapidly explores the posterior model distribution. For the 3-D case, the inversion recovers model realizations that fit the data close to the target level and visually resemble the true model well.","author":[{"dropping-particle":"","family":"Laloy","given":"Eric","non-dropping-particle":"","parse-names":false,"suffix":""},{"dropping-particle":"","family":"Hérault","given":"Romain","non-dropping-particle":"","parse-names":false,"suffix":""},{"dropping-particle":"","family":"Jacques","given":"Diederik","non-dropping-particle":"","parse-names":false,"suffix":""},{"dropping-particle":"","family":"Linde","given":"Niklas","non-dropping-particle":"","parse-names":false,"suffix":""}],"container-title":"Water Resources Research","id":"ITEM-1","issued":{"date-parts":[["2018"]]},"title":"Training-Image Based Geostatistical Inversion Using a Spatial Generative Adversarial Neural Network","type":"article-journal"},"uris":["http://www.mendeley.com/documents/?uuid=ba05fc51-8696-48e1-9979-8d3f17efacf1"]}],"mendeley":{"formattedCitation":"[43]","plainTextFormattedCitation":"[43]","previouslyFormattedCitation":"[43]"},"properties":{"noteIndex":0},"schema":"https://github.com/citation-style-language/schema/raw/master/csl-citation.json"}</w:instrText>
      </w:r>
      <w:r w:rsidR="004E0EE6">
        <w:fldChar w:fldCharType="separate"/>
      </w:r>
      <w:r w:rsidR="004E0EE6" w:rsidRPr="004E0EE6">
        <w:rPr>
          <w:noProof/>
        </w:rPr>
        <w:t>[43]</w:t>
      </w:r>
      <w:r w:rsidR="004E0EE6">
        <w:fldChar w:fldCharType="end"/>
      </w:r>
      <w:r w:rsidRPr="00EA4AF5">
        <w:t>, as well as object-based facies modeling methods</w:t>
      </w:r>
      <w:r w:rsidR="004E0EE6">
        <w:t xml:space="preserve"> (e.g., </w:t>
      </w:r>
      <w:r w:rsidR="004E0EE6">
        <w:fldChar w:fldCharType="begin" w:fldLock="1"/>
      </w:r>
      <w:r w:rsidR="003D2087">
        <w:instrText>ADDIN CSL_CITATION {"citationItems":[{"id":"ITEM-1","itemData":{"DOI":"10.1007/s12182-019-0328-4","ISBN":"9781613996195","ISSN":"19958226","abstract":"This paper proposes a novel approach for generating 3-dimensional complex geological facies models based on deep generative models. It can reproduce a wide range of conceptual geological models while possessing the flexibility necessary to honor constraints such as well data. Compared with existing geostatistics-based modeling methods, our approach produces realistic subsurface facies architecture in 3D using a state-of-the-art deep learning method called generative adversarial networks (GANs). GANs couple a generator with a discriminator, and each uses a deep convolutional neural network. The networks are trained in an adversarial manner until the generator can create “fake” images that the discriminator cannot distinguish from “real” images. We extend the original GAN approach to 3D geological modeling at the reservoir scale. The GANs are trained using a library of 3D facies models. Once the GANs have been trained, they can generate a variety of geologically realistic facies models constrained by well data interpretations. This geomodelling approach using GANs has been tested on models of both complex fluvial depositional systems and carbonate reservoirs that exhibit progradational and aggradational trends. The results demonstrate that this deep learning-driven modeling approach can capture more realistic facies architectures and associations than existing geostatistical modeling methods, which often fail to reproduce heterogeneous nonstationary sedimentary facies with apparent depositional trend.","author":[{"dropping-particle":"","family":"Zhang","given":"Tuan Feng","non-dropping-particle":"","parse-names":false,"suffix":""},{"dropping-particle":"","family":"Tilke","given":"Peter","non-dropping-particle":"","parse-names":false,"suffix":""},{"dropping-particle":"","family":"Dupont","given":"Emilien","non-dropping-particle":"","parse-names":false,"suffix":""},{"dropping-particle":"","family":"Zhu","given":"Ling Chen","non-dropping-particle":"","parse-names":false,"suffix":""},{"dropping-particle":"","family":"Liang","given":"Lin","non-dropping-particle":"","parse-names":false,"suffix":""},{"dropping-particle":"","family":"Bailey","given":"William","non-dropping-particle":"","parse-names":false,"suffix":""}],"container-title":"Petroleum Science","id":"ITEM-1","issued":{"date-parts":[["2019"]]},"title":"Generating geologically realistic 3D reservoir facies models using deep learning of sedimentary architecture with generative adversarial networks","type":"article-journal"},"uris":["http://www.mendeley.com/documents/?uuid=7c11ceb6-6276-483c-897f-3a544810230e"]},{"id":"ITEM-2","itemData":{"DOI":"10.1007/s11004-019-09832-6","ISSN":"18748953","abstract":"We present an application of deep generative models in the context of partial differential equation constrained inverse problems. We combine a generative adversarial network representing an a priori model that generates geological heterogeneities and their petrophysical properties, with the numerical solution of the partial-differential equation governing the propagation of acoustic waves within the earth’s interior. We perform Bayesian inversion using an approximate Metropolis-adjusted Langevin algorithm to sample from the posterior distribution of earth models given seismic observations. Gradients with respect to the model parameters governing the forward problem are obtained by solving the adjoint of the acoustic wave equation. Gradients of the mismatch with respect to the latent variables are obtained by leveraging the differentiable nature of the deep neural network used to represent the generative model. We show that approximate Metropolis-adjusted Langevin sampling allows an efficient Bayesian inversion of model parameters obtained from a prior represented by a deep generative model, obtaining a diverse set of realizations that reflect the observed seismic response.","author":[{"dropping-particle":"","family":"Mosser","given":"Lukas","non-dropping-particle":"","parse-names":false,"suffix":""},{"dropping-particle":"","family":"Dubrule","given":"Olivier","non-dropping-particle":"","parse-names":false,"suffix":""},{"dropping-particle":"","family":"Blunt","given":"Martin J.","non-dropping-particle":"","parse-names":false,"suffix":""}],"container-title":"Mathematical Geosciences","id":"ITEM-2","issued":{"date-parts":[["2020"]]},"title":"Stochastic Seismic Waveform Inversion Using Generative Adversarial Networks as a Geological Prior","type":"article-journal"},"uris":["http://www.mendeley.com/documents/?uuid=e47dd392-9cf2-4fad-b761-ee3dacbd2dcf"]}],"mendeley":{"formattedCitation":"[26, 39]","plainTextFormattedCitation":"[26, 39]","previouslyFormattedCitation":"[26, 39]"},"properties":{"noteIndex":0},"schema":"https://github.com/citation-style-language/schema/raw/master/csl-citation.json"}</w:instrText>
      </w:r>
      <w:r w:rsidR="004E0EE6">
        <w:fldChar w:fldCharType="separate"/>
      </w:r>
      <w:r w:rsidR="004E0EE6" w:rsidRPr="004E0EE6">
        <w:rPr>
          <w:noProof/>
        </w:rPr>
        <w:t>[26, 39]</w:t>
      </w:r>
      <w:r w:rsidR="004E0EE6">
        <w:fldChar w:fldCharType="end"/>
      </w:r>
      <w:r w:rsidR="004E0EE6">
        <w:t>)</w:t>
      </w:r>
      <w:r w:rsidRPr="00EA4AF5">
        <w:t xml:space="preserve"> to construct their own training dataset. In addition,</w:t>
      </w:r>
      <w:r w:rsidR="004E0EE6">
        <w:t xml:space="preserve"> Nesvold and Mukerji</w:t>
      </w:r>
      <w:r w:rsidR="003D2087">
        <w:t xml:space="preserve"> </w:t>
      </w:r>
      <w:r w:rsidR="003D2087">
        <w:fldChar w:fldCharType="begin" w:fldLock="1"/>
      </w:r>
      <w:r w:rsidR="008866C1">
        <w:instrText>ADDIN CSL_CITATION {"citationItems":[{"id":"ITEM-1","itemData":{"author":[{"dropping-particle":"","family":"Nesvold","given":"Erik","non-dropping-particle":"","parse-names":false,"suffix":""},{"dropping-particle":"","family":"Mukerji","given":"Tapan","non-dropping-particle":"","parse-names":false,"suffix":""}],"container-title":"Petroleum Geostatistics","id":"ITEM-1","issued":{"date-parts":[["2019"]]},"title":"Geomodeling using Generative Adversarial Networks and a database of satellite imagery of modern river deltas","type":"paper-conference"},"uris":["http://www.mendeley.com/documents/?uuid=172a14e4-85e8-4178-b3c6-8f883ee9c3ff"]}],"mendeley":{"formattedCitation":"[44]","plainTextFormattedCitation":"[44]","previouslyFormattedCitation":"[44]"},"properties":{"noteIndex":0},"schema":"https://github.com/citation-style-language/schema/raw/master/csl-citation.json"}</w:instrText>
      </w:r>
      <w:r w:rsidR="003D2087">
        <w:fldChar w:fldCharType="separate"/>
      </w:r>
      <w:r w:rsidR="003D2087" w:rsidRPr="003D2087">
        <w:rPr>
          <w:noProof/>
        </w:rPr>
        <w:t>[44]</w:t>
      </w:r>
      <w:r w:rsidR="003D2087">
        <w:fldChar w:fldCharType="end"/>
      </w:r>
      <w:r w:rsidRPr="00EA4AF5">
        <w:t xml:space="preserve"> used satellite images </w:t>
      </w:r>
      <w:r w:rsidRPr="00EA4AF5">
        <w:lastRenderedPageBreak/>
        <w:t xml:space="preserve">as the training dataset. In our study, we synthesized a systematic, large, facies model training dataset. </w:t>
      </w:r>
    </w:p>
    <w:p w14:paraId="51B742BA" w14:textId="1A3932D0" w:rsidR="0088225F" w:rsidRPr="00EA4AF5" w:rsidRDefault="0088225F" w:rsidP="0088225F">
      <w:pPr>
        <w:pStyle w:val="NoSpacing"/>
      </w:pPr>
      <w:r w:rsidRPr="00EA4AF5">
        <w:t xml:space="preserve">The training facies models were synthesized in the commercial Petrel platform using object-based modeling method. The facies types include </w:t>
      </w:r>
      <w:r w:rsidRPr="00EA4AF5">
        <w:rPr>
          <w:rFonts w:hint="eastAsia"/>
        </w:rPr>
        <w:t>chann</w:t>
      </w:r>
      <w:r w:rsidRPr="00EA4AF5">
        <w:t>el complex facies (channel sand and channel bank) and inter-channel mud facies. The resolution of each of the 35640 2-dimensio</w:t>
      </w:r>
      <w:r w:rsidR="00304DC6">
        <w:t>na</w:t>
      </w:r>
      <w:r w:rsidRPr="00EA4AF5">
        <w:t>l facies models is 64</w:t>
      </w:r>
      <m:oMath>
        <m:r>
          <w:rPr>
            <w:rFonts w:ascii="Cambria Math" w:hAnsi="Cambria Math"/>
          </w:rPr>
          <m:t>×</m:t>
        </m:r>
      </m:oMath>
      <w:r w:rsidRPr="00EA4AF5">
        <w:t xml:space="preserve">64. Each facies model includes multiple channel complexes, and these channel complexes have similar global features (e.g., orientation, sinuosity, width, amplitude, etc.). During the synthesizing process, we tune the number, orientation, width, wavelength, and amplitude of the channel complexes, to create a variety of synthesized facies models. </w:t>
      </w:r>
      <w:r w:rsidR="00AA3166">
        <w:t xml:space="preserve">Fig. </w:t>
      </w:r>
      <w:r w:rsidRPr="00EA4AF5">
        <w:t xml:space="preserve">7 shows some facies model examples. </w:t>
      </w:r>
    </w:p>
    <w:p w14:paraId="7E87B820" w14:textId="77777777" w:rsidR="0088225F" w:rsidRPr="00EA4AF5" w:rsidRDefault="0088225F" w:rsidP="0088225F">
      <w:pPr>
        <w:spacing w:beforeLines="50" w:before="120" w:line="288" w:lineRule="auto"/>
        <w:rPr>
          <w:szCs w:val="21"/>
        </w:rPr>
      </w:pPr>
      <w:r w:rsidRPr="00EA4AF5">
        <w:rPr>
          <w:noProof/>
          <w:szCs w:val="21"/>
        </w:rPr>
        <w:drawing>
          <wp:inline distT="0" distB="0" distL="0" distR="0" wp14:anchorId="5A1428AA" wp14:editId="7B571C5C">
            <wp:extent cx="5960859" cy="3183147"/>
            <wp:effectExtent l="0" t="0" r="190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91467" cy="3199492"/>
                    </a:xfrm>
                    <a:prstGeom prst="rect">
                      <a:avLst/>
                    </a:prstGeom>
                    <a:noFill/>
                  </pic:spPr>
                </pic:pic>
              </a:graphicData>
            </a:graphic>
          </wp:inline>
        </w:drawing>
      </w:r>
    </w:p>
    <w:p w14:paraId="37AFACAB" w14:textId="01D9EFC0" w:rsidR="0088225F" w:rsidRPr="00EA4AF5" w:rsidRDefault="00AA3166" w:rsidP="00686AD9">
      <w:pPr>
        <w:pStyle w:val="NoSpacing"/>
        <w:ind w:firstLine="0"/>
      </w:pPr>
      <w:r>
        <w:rPr>
          <w:rFonts w:hint="eastAsia"/>
          <w:b/>
        </w:rPr>
        <w:t xml:space="preserve">Fig. </w:t>
      </w:r>
      <w:r w:rsidR="0088225F" w:rsidRPr="00686AD9">
        <w:rPr>
          <w:b/>
        </w:rPr>
        <w:t>7</w:t>
      </w:r>
      <w:r w:rsidR="0088225F" w:rsidRPr="00EA4AF5">
        <w:t xml:space="preserve"> Some random training facies model examples.</w:t>
      </w:r>
    </w:p>
    <w:p w14:paraId="697FFE80" w14:textId="77777777" w:rsidR="0088225F" w:rsidRPr="00EA4AF5" w:rsidRDefault="0088225F" w:rsidP="00686AD9">
      <w:pPr>
        <w:pStyle w:val="Heading1"/>
      </w:pPr>
      <w:r w:rsidRPr="00EA4AF5">
        <w:t>6. Results and analyses</w:t>
      </w:r>
    </w:p>
    <w:p w14:paraId="6E53614B" w14:textId="1C778488" w:rsidR="0088225F" w:rsidRPr="00EA4AF5" w:rsidRDefault="0088225F" w:rsidP="00686AD9">
      <w:pPr>
        <w:pStyle w:val="NoSpacing"/>
      </w:pPr>
      <w:r w:rsidRPr="00EA4AF5">
        <w:t>The facies model training dataset was used for training the GANs. First, we trained the GAN in the conventional process. The trend of the average SWD becomes smaller and finally flattens out after about 460k iterations of alternative training (</w:t>
      </w:r>
      <w:r w:rsidR="00AA3166">
        <w:t xml:space="preserve">Fig. </w:t>
      </w:r>
      <w:r w:rsidRPr="00EA4AF5">
        <w:t xml:space="preserve">8). </w:t>
      </w:r>
      <w:r w:rsidR="00AA3166">
        <w:t xml:space="preserve">Fig. </w:t>
      </w:r>
      <w:r w:rsidRPr="00EA4AF5">
        <w:t>9 shows the MDS plots of the distribution</w:t>
      </w:r>
      <w:r w:rsidRPr="00EA4AF5">
        <w:rPr>
          <w:rFonts w:hint="eastAsia"/>
        </w:rPr>
        <w:t>s</w:t>
      </w:r>
      <w:r w:rsidRPr="00EA4AF5">
        <w:t xml:space="preserve"> of the generated facies models and the training facies models in 2D space during the training process; after 420k alternative training iterations, there is minor or no improvement in the relationship between the generated and the training facies models. By further visual inspection, we found that, after 520k alternative training iterations, the generator can generate very realistic facies models, almost indistinguishable from the training data by human eyes. </w:t>
      </w:r>
      <w:r w:rsidR="00AA3166">
        <w:t xml:space="preserve">Fig. </w:t>
      </w:r>
      <w:r w:rsidRPr="00EA4AF5">
        <w:t xml:space="preserve">10 shows some random generated facies model examples after different iterations of the alternative training. We stopped training after 520k iterations of alternative training, and kept that final generator for further evaluation and applications. This generator is called the conventionally trained generator hereafter. The total training time is 15.4 hours using 2 GPUs (NVIDIA Tesla V100-PCIE-32GB), 10 CPUs, and 80G RAM in parallel. </w:t>
      </w:r>
      <w:r w:rsidR="00AA3166">
        <w:t xml:space="preserve">Fig. </w:t>
      </w:r>
      <w:r w:rsidRPr="00EA4AF5">
        <w:t xml:space="preserve">11 shows the </w:t>
      </w:r>
      <w:r w:rsidRPr="00EA4AF5">
        <w:lastRenderedPageBreak/>
        <w:t>negative W-</w:t>
      </w:r>
      <w:proofErr w:type="spellStart"/>
      <w:r w:rsidRPr="00EA4AF5">
        <w:t>gp</w:t>
      </w:r>
      <w:proofErr w:type="spellEnd"/>
      <w:r w:rsidRPr="00EA4AF5">
        <w:t xml:space="preserve"> loss (</w:t>
      </w:r>
      <w:r w:rsidR="00055DD2">
        <w:t>see</w:t>
      </w:r>
      <w:r w:rsidRPr="00EA4AF5">
        <w:t xml:space="preserve"> (4)) versus training iterations</w:t>
      </w:r>
      <w:r w:rsidRPr="00EA4AF5">
        <w:rPr>
          <w:rStyle w:val="CommentReference"/>
        </w:rPr>
        <w:t>; this</w:t>
      </w:r>
      <w:r w:rsidRPr="00EA4AF5">
        <w:t xml:space="preserve"> loss is also called the negative critic loss in GAN research community. </w:t>
      </w:r>
    </w:p>
    <w:p w14:paraId="0FC87090" w14:textId="77777777" w:rsidR="0088225F" w:rsidRPr="00EA4AF5" w:rsidRDefault="0088225F" w:rsidP="0088225F">
      <w:pPr>
        <w:spacing w:beforeLines="50" w:before="120" w:line="288" w:lineRule="auto"/>
        <w:jc w:val="center"/>
        <w:rPr>
          <w:szCs w:val="21"/>
        </w:rPr>
      </w:pPr>
      <w:r w:rsidRPr="00EA4AF5">
        <w:rPr>
          <w:noProof/>
          <w:szCs w:val="21"/>
        </w:rPr>
        <w:drawing>
          <wp:inline distT="0" distB="0" distL="0" distR="0" wp14:anchorId="202CBB2C" wp14:editId="58BB1AC1">
            <wp:extent cx="6024918" cy="3122763"/>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68358" cy="3145278"/>
                    </a:xfrm>
                    <a:prstGeom prst="rect">
                      <a:avLst/>
                    </a:prstGeom>
                    <a:noFill/>
                  </pic:spPr>
                </pic:pic>
              </a:graphicData>
            </a:graphic>
          </wp:inline>
        </w:drawing>
      </w:r>
    </w:p>
    <w:p w14:paraId="1792F099" w14:textId="1745E8E1" w:rsidR="0088225F" w:rsidRPr="00EA4AF5" w:rsidRDefault="00AA3166" w:rsidP="00686AD9">
      <w:pPr>
        <w:pStyle w:val="NoSpacing"/>
        <w:ind w:firstLine="0"/>
      </w:pPr>
      <w:r>
        <w:rPr>
          <w:b/>
        </w:rPr>
        <w:t xml:space="preserve">Fig. </w:t>
      </w:r>
      <w:r w:rsidR="0088225F" w:rsidRPr="00686AD9">
        <w:rPr>
          <w:b/>
        </w:rPr>
        <w:t>8</w:t>
      </w:r>
      <w:r w:rsidR="0088225F" w:rsidRPr="00EA4AF5">
        <w:t xml:space="preserve"> The change of MS-SWD of the generator during the conventional training process. The trend of the average SWD flattens out after about 460k alternative training.</w:t>
      </w:r>
    </w:p>
    <w:p w14:paraId="7B24DE77" w14:textId="77777777" w:rsidR="0088225F" w:rsidRPr="00EA4AF5" w:rsidRDefault="0088225F" w:rsidP="0088225F">
      <w:pPr>
        <w:spacing w:beforeLines="50" w:before="120" w:line="288" w:lineRule="auto"/>
        <w:jc w:val="center"/>
        <w:rPr>
          <w:szCs w:val="21"/>
        </w:rPr>
      </w:pPr>
      <w:r w:rsidRPr="00EA4AF5">
        <w:rPr>
          <w:noProof/>
          <w:szCs w:val="21"/>
        </w:rPr>
        <w:lastRenderedPageBreak/>
        <w:drawing>
          <wp:inline distT="0" distB="0" distL="0" distR="0" wp14:anchorId="1FA3CDAF" wp14:editId="34949DFA">
            <wp:extent cx="5969479" cy="4385286"/>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96711" cy="4405291"/>
                    </a:xfrm>
                    <a:prstGeom prst="rect">
                      <a:avLst/>
                    </a:prstGeom>
                    <a:noFill/>
                  </pic:spPr>
                </pic:pic>
              </a:graphicData>
            </a:graphic>
          </wp:inline>
        </w:drawing>
      </w:r>
    </w:p>
    <w:p w14:paraId="507786F9" w14:textId="48F6F28D" w:rsidR="0088225F" w:rsidRPr="00EA4AF5" w:rsidRDefault="00AA3166" w:rsidP="00686AD9">
      <w:pPr>
        <w:pStyle w:val="NoSpacing"/>
        <w:ind w:firstLine="0"/>
      </w:pPr>
      <w:r>
        <w:rPr>
          <w:b/>
        </w:rPr>
        <w:t xml:space="preserve">Fig. </w:t>
      </w:r>
      <w:r w:rsidR="0088225F" w:rsidRPr="00686AD9">
        <w:rPr>
          <w:b/>
        </w:rPr>
        <w:t>9</w:t>
      </w:r>
      <w:r w:rsidR="0088225F" w:rsidRPr="00EA4AF5">
        <w:t xml:space="preserve"> MDS plots of the relationship between the generated facies models (blue) and the training facies models (red) in 2D space at different iterations of alternative training, during the conventional training process. Each point in this figure represents 40 facies models. As the training progresses, the generated facies model distribution gets closer to the training facies model distribution, but after 420k training iterations there is minor or no improvements of the relationship between these two distributions. </w:t>
      </w:r>
    </w:p>
    <w:p w14:paraId="1481CF28" w14:textId="77777777" w:rsidR="0088225F" w:rsidRPr="00EA4AF5" w:rsidRDefault="0088225F" w:rsidP="0088225F">
      <w:pPr>
        <w:spacing w:beforeLines="50" w:before="120" w:line="288" w:lineRule="auto"/>
        <w:rPr>
          <w:szCs w:val="21"/>
        </w:rPr>
      </w:pPr>
      <w:r w:rsidRPr="00EA4AF5">
        <w:rPr>
          <w:noProof/>
          <w:szCs w:val="21"/>
        </w:rPr>
        <w:drawing>
          <wp:inline distT="0" distB="0" distL="0" distR="0" wp14:anchorId="7A7DB990" wp14:editId="0173A7F5">
            <wp:extent cx="6003403" cy="2562046"/>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61579" cy="2586873"/>
                    </a:xfrm>
                    <a:prstGeom prst="rect">
                      <a:avLst/>
                    </a:prstGeom>
                    <a:noFill/>
                  </pic:spPr>
                </pic:pic>
              </a:graphicData>
            </a:graphic>
          </wp:inline>
        </w:drawing>
      </w:r>
    </w:p>
    <w:p w14:paraId="52F4FD0F" w14:textId="32700D98" w:rsidR="0088225F" w:rsidRPr="00EA4AF5" w:rsidRDefault="00AA3166" w:rsidP="00686AD9">
      <w:pPr>
        <w:pStyle w:val="NoSpacing"/>
        <w:ind w:firstLine="0"/>
      </w:pPr>
      <w:r>
        <w:rPr>
          <w:b/>
        </w:rPr>
        <w:lastRenderedPageBreak/>
        <w:t xml:space="preserve">Fig. </w:t>
      </w:r>
      <w:r w:rsidR="0088225F" w:rsidRPr="00686AD9">
        <w:rPr>
          <w:b/>
        </w:rPr>
        <w:t>10</w:t>
      </w:r>
      <w:r w:rsidR="0088225F" w:rsidRPr="00EA4AF5">
        <w:t xml:space="preserve"> Transition of the generated facies models with the same input latent vectors after different iterations of alternative training, during the conventional training process. </w:t>
      </w:r>
    </w:p>
    <w:p w14:paraId="1B9D05E3" w14:textId="77777777" w:rsidR="0088225F" w:rsidRPr="00EA4AF5" w:rsidRDefault="0088225F" w:rsidP="0088225F">
      <w:pPr>
        <w:spacing w:beforeLines="50" w:before="120" w:line="288" w:lineRule="auto"/>
        <w:jc w:val="center"/>
        <w:rPr>
          <w:szCs w:val="21"/>
        </w:rPr>
      </w:pPr>
      <w:r w:rsidRPr="00EA4AF5">
        <w:rPr>
          <w:noProof/>
          <w:szCs w:val="21"/>
        </w:rPr>
        <w:drawing>
          <wp:inline distT="0" distB="0" distL="0" distR="0" wp14:anchorId="1A4A88DD" wp14:editId="2ED92376">
            <wp:extent cx="5894154" cy="337312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11129" cy="3382835"/>
                    </a:xfrm>
                    <a:prstGeom prst="rect">
                      <a:avLst/>
                    </a:prstGeom>
                    <a:noFill/>
                  </pic:spPr>
                </pic:pic>
              </a:graphicData>
            </a:graphic>
          </wp:inline>
        </w:drawing>
      </w:r>
    </w:p>
    <w:p w14:paraId="71F79C58" w14:textId="53B5F040" w:rsidR="0088225F" w:rsidRPr="00EA4AF5" w:rsidRDefault="00AA3166" w:rsidP="00686AD9">
      <w:pPr>
        <w:pStyle w:val="NoSpacing"/>
        <w:ind w:firstLine="0"/>
      </w:pPr>
      <w:r>
        <w:rPr>
          <w:b/>
        </w:rPr>
        <w:t xml:space="preserve">Fig. </w:t>
      </w:r>
      <w:r w:rsidR="0088225F" w:rsidRPr="00686AD9">
        <w:rPr>
          <w:b/>
        </w:rPr>
        <w:t>11</w:t>
      </w:r>
      <w:r w:rsidR="0088225F" w:rsidRPr="00EA4AF5">
        <w:t xml:space="preserve"> The negative W-</w:t>
      </w:r>
      <w:proofErr w:type="spellStart"/>
      <w:r w:rsidR="0088225F" w:rsidRPr="00EA4AF5">
        <w:t>gp</w:t>
      </w:r>
      <w:proofErr w:type="spellEnd"/>
      <w:r w:rsidR="0088225F" w:rsidRPr="00EA4AF5">
        <w:t xml:space="preserve"> loss versus iterations of alternative training, during the conventional training process.</w:t>
      </w:r>
    </w:p>
    <w:p w14:paraId="4335D5BA" w14:textId="1FBA7A2A" w:rsidR="0088225F" w:rsidRPr="00EA4AF5" w:rsidRDefault="0088225F" w:rsidP="00686AD9">
      <w:pPr>
        <w:pStyle w:val="NoSpacing"/>
      </w:pPr>
      <w:r w:rsidRPr="00EA4AF5">
        <w:t xml:space="preserve">Next, we trained another GAN with the same architecture </w:t>
      </w:r>
      <w:r w:rsidR="00304DC6">
        <w:t>but now using</w:t>
      </w:r>
      <w:r w:rsidRPr="00EA4AF5">
        <w:t xml:space="preserve"> the progressive process described above. The MS-SWD converges after about 160k iterations of alternative training (</w:t>
      </w:r>
      <w:r w:rsidR="00AA3166">
        <w:t xml:space="preserve">Fig. </w:t>
      </w:r>
      <w:r w:rsidRPr="00EA4AF5">
        <w:t xml:space="preserve">12). </w:t>
      </w:r>
      <w:r w:rsidR="00AA3166">
        <w:t xml:space="preserve">Fig. </w:t>
      </w:r>
      <w:r w:rsidRPr="00EA4AF5">
        <w:t xml:space="preserve">13 </w:t>
      </w:r>
      <w:r w:rsidRPr="00EA4AF5">
        <w:rPr>
          <w:rFonts w:hint="eastAsia"/>
        </w:rPr>
        <w:t>fur</w:t>
      </w:r>
      <w:r w:rsidRPr="00EA4AF5">
        <w:t>ther shows in the MDS plots that the generated facies model distribution gets closer to the training facies model distribution as the training progresses, and these two distributions almost totally mix after 160k iterations. Further visual inspection indicates that, after 280k iterations the generated facies models are almost indistinguishable from the training facies models (</w:t>
      </w:r>
      <w:r w:rsidR="00AA3166">
        <w:t xml:space="preserve">Fig. </w:t>
      </w:r>
      <w:r w:rsidRPr="00EA4AF5">
        <w:t xml:space="preserve">14). Therefore, we stopped training after 280k iterations of alternative training, and kept that generator for further assessment and applications. This generator is called the progressively trained generator hereafter. The total training time is 6.03 hours using the same computational capabilities as for the conventionally trained GAN. </w:t>
      </w:r>
      <w:r w:rsidR="00AA3166">
        <w:t xml:space="preserve">Fig. </w:t>
      </w:r>
      <w:r w:rsidRPr="00EA4AF5">
        <w:t xml:space="preserve">14 also indicates that the quality of the generated facies models increases stably during the training, especially at the time points when the output resolution is doubled. At these time points, more layers are involved in the generator and the discriminator, so the generator and the discriminator become more robust. The generated facies models after these times points (e.g., the fourth column in </w:t>
      </w:r>
      <w:r w:rsidR="00AA3166">
        <w:t xml:space="preserve">Fig. </w:t>
      </w:r>
      <w:r w:rsidRPr="00EA4AF5">
        <w:t xml:space="preserve">14) are based on the generated facies models before these times points (e.g., the third column in </w:t>
      </w:r>
      <w:r w:rsidR="00AA3166">
        <w:t xml:space="preserve">Fig. </w:t>
      </w:r>
      <w:r w:rsidRPr="00EA4AF5">
        <w:t xml:space="preserve">14). The newly added deeper layers in the generator learns more detailed features of the facies models based on the features learned by the shallower layers. </w:t>
      </w:r>
      <w:r w:rsidR="00AA3166">
        <w:t xml:space="preserve">Fig. </w:t>
      </w:r>
      <w:r w:rsidRPr="00EA4AF5">
        <w:t>15 shows the negative W-</w:t>
      </w:r>
      <w:proofErr w:type="spellStart"/>
      <w:r w:rsidRPr="00EA4AF5">
        <w:t>gp</w:t>
      </w:r>
      <w:proofErr w:type="spellEnd"/>
      <w:r w:rsidRPr="00EA4AF5">
        <w:t xml:space="preserve"> loss (</w:t>
      </w:r>
      <w:r w:rsidR="00055DD2">
        <w:t>see</w:t>
      </w:r>
      <w:r w:rsidRPr="00EA4AF5">
        <w:t xml:space="preserve"> (4)) versus alternative training iterations. </w:t>
      </w:r>
    </w:p>
    <w:p w14:paraId="035520DB" w14:textId="77777777" w:rsidR="0088225F" w:rsidRPr="00EA4AF5" w:rsidRDefault="0088225F" w:rsidP="0088225F">
      <w:pPr>
        <w:spacing w:beforeLines="50" w:before="120" w:line="288" w:lineRule="auto"/>
        <w:ind w:leftChars="67" w:left="134" w:firstLine="579"/>
        <w:jc w:val="center"/>
        <w:rPr>
          <w:szCs w:val="21"/>
        </w:rPr>
      </w:pPr>
      <w:r w:rsidRPr="00EA4AF5">
        <w:rPr>
          <w:noProof/>
          <w:szCs w:val="21"/>
        </w:rPr>
        <w:lastRenderedPageBreak/>
        <w:drawing>
          <wp:inline distT="0" distB="0" distL="0" distR="0" wp14:anchorId="6BD892F7" wp14:editId="6E8AFD5F">
            <wp:extent cx="4052955" cy="3329354"/>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56055" cy="3331901"/>
                    </a:xfrm>
                    <a:prstGeom prst="rect">
                      <a:avLst/>
                    </a:prstGeom>
                    <a:noFill/>
                  </pic:spPr>
                </pic:pic>
              </a:graphicData>
            </a:graphic>
          </wp:inline>
        </w:drawing>
      </w:r>
    </w:p>
    <w:p w14:paraId="73DA34B1" w14:textId="1E3CDA13" w:rsidR="0088225F" w:rsidRPr="00EA4AF5" w:rsidRDefault="00AA3166" w:rsidP="00686AD9">
      <w:pPr>
        <w:pStyle w:val="NoSpacing"/>
        <w:ind w:firstLine="0"/>
      </w:pPr>
      <w:r>
        <w:rPr>
          <w:b/>
        </w:rPr>
        <w:t xml:space="preserve">Fig. </w:t>
      </w:r>
      <w:r w:rsidR="0088225F" w:rsidRPr="00686AD9">
        <w:rPr>
          <w:b/>
        </w:rPr>
        <w:t>12</w:t>
      </w:r>
      <w:r w:rsidR="0088225F" w:rsidRPr="00EA4AF5">
        <w:t xml:space="preserve"> The change of MS-SWD of the generator during the progressive training process. The MS-SWD converges after 160k iterations of alternative training. The dashed black lines represent the points when </w:t>
      </w:r>
      <w:r w:rsidR="00304DC6">
        <w:t xml:space="preserve">the deeper blocks of </w:t>
      </w:r>
      <w:r w:rsidR="0088225F" w:rsidRPr="00EA4AF5">
        <w:t>16</w:t>
      </w:r>
      <m:oMath>
        <m:r>
          <w:rPr>
            <w:rFonts w:ascii="Cambria Math" w:hAnsi="Cambria Math"/>
          </w:rPr>
          <m:t>×</m:t>
        </m:r>
      </m:oMath>
      <w:r w:rsidR="0088225F" w:rsidRPr="00EA4AF5">
        <w:t>16, 32</w:t>
      </w:r>
      <m:oMath>
        <m:r>
          <w:rPr>
            <w:rFonts w:ascii="Cambria Math" w:hAnsi="Cambria Math"/>
          </w:rPr>
          <m:t>×</m:t>
        </m:r>
      </m:oMath>
      <w:r w:rsidR="0088225F" w:rsidRPr="00EA4AF5">
        <w:t>32, and 64</w:t>
      </w:r>
      <m:oMath>
        <m:r>
          <w:rPr>
            <w:rFonts w:ascii="Cambria Math" w:hAnsi="Cambria Math"/>
          </w:rPr>
          <m:t>×</m:t>
        </m:r>
      </m:oMath>
      <w:r w:rsidR="0088225F" w:rsidRPr="00EA4AF5">
        <w:t xml:space="preserve">64-resolution were </w:t>
      </w:r>
      <w:r w:rsidR="00304DC6">
        <w:t>added to the generator</w:t>
      </w:r>
      <w:r w:rsidR="0088225F" w:rsidRPr="00EA4AF5">
        <w:t xml:space="preserve">. </w:t>
      </w:r>
    </w:p>
    <w:p w14:paraId="152460EB" w14:textId="77777777" w:rsidR="0088225F" w:rsidRPr="00EA4AF5" w:rsidRDefault="0088225F" w:rsidP="0088225F">
      <w:pPr>
        <w:spacing w:beforeLines="50" w:before="120" w:line="288" w:lineRule="auto"/>
        <w:ind w:leftChars="67" w:left="134"/>
        <w:jc w:val="center"/>
        <w:rPr>
          <w:szCs w:val="21"/>
        </w:rPr>
      </w:pPr>
      <w:r w:rsidRPr="00EA4AF5">
        <w:rPr>
          <w:noProof/>
          <w:szCs w:val="21"/>
        </w:rPr>
        <w:lastRenderedPageBreak/>
        <w:drawing>
          <wp:inline distT="0" distB="0" distL="0" distR="0" wp14:anchorId="6527183A" wp14:editId="3129C4DD">
            <wp:extent cx="5706878" cy="4167154"/>
            <wp:effectExtent l="0" t="0" r="825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1043" cy="4199403"/>
                    </a:xfrm>
                    <a:prstGeom prst="rect">
                      <a:avLst/>
                    </a:prstGeom>
                    <a:noFill/>
                  </pic:spPr>
                </pic:pic>
              </a:graphicData>
            </a:graphic>
          </wp:inline>
        </w:drawing>
      </w:r>
    </w:p>
    <w:p w14:paraId="2FA6D018" w14:textId="5B981A9B" w:rsidR="0088225F" w:rsidRPr="00EA4AF5" w:rsidRDefault="00AA3166" w:rsidP="00686AD9">
      <w:pPr>
        <w:pStyle w:val="NoSpacing"/>
        <w:ind w:firstLine="0"/>
      </w:pPr>
      <w:r>
        <w:rPr>
          <w:b/>
        </w:rPr>
        <w:t xml:space="preserve">Fig. </w:t>
      </w:r>
      <w:r w:rsidR="0088225F" w:rsidRPr="00686AD9">
        <w:rPr>
          <w:b/>
        </w:rPr>
        <w:t>13</w:t>
      </w:r>
      <w:r w:rsidR="0088225F" w:rsidRPr="00EA4AF5">
        <w:t xml:space="preserve"> MDS plots of the relationship between the generated facies models (blue) and the training facies models (red) in 2D space at different iterations of alternative training in the progressive process. As the training progresses, the generated facies model distribution gets closer to the training facies model distribution. After 160k iterations there is no improvement of the relationship between these two distributions. </w:t>
      </w:r>
    </w:p>
    <w:p w14:paraId="2D89EF74" w14:textId="77777777" w:rsidR="0088225F" w:rsidRPr="00EA4AF5" w:rsidRDefault="0088225F" w:rsidP="0088225F">
      <w:pPr>
        <w:spacing w:beforeLines="50" w:before="120" w:line="288" w:lineRule="auto"/>
        <w:rPr>
          <w:szCs w:val="21"/>
        </w:rPr>
      </w:pPr>
      <w:r w:rsidRPr="00EA4AF5">
        <w:rPr>
          <w:noProof/>
          <w:szCs w:val="21"/>
        </w:rPr>
        <w:drawing>
          <wp:inline distT="0" distB="0" distL="0" distR="0" wp14:anchorId="5572B01C" wp14:editId="3B3C70FA">
            <wp:extent cx="5865740" cy="2763520"/>
            <wp:effectExtent l="0" t="0" r="190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93310" cy="2776509"/>
                    </a:xfrm>
                    <a:prstGeom prst="rect">
                      <a:avLst/>
                    </a:prstGeom>
                    <a:noFill/>
                  </pic:spPr>
                </pic:pic>
              </a:graphicData>
            </a:graphic>
          </wp:inline>
        </w:drawing>
      </w:r>
    </w:p>
    <w:p w14:paraId="1FB3FA9A" w14:textId="4A2C72A1" w:rsidR="0088225F" w:rsidRPr="00EA4AF5" w:rsidRDefault="00AA3166" w:rsidP="00686AD9">
      <w:pPr>
        <w:pStyle w:val="NoSpacing"/>
        <w:ind w:firstLine="0"/>
      </w:pPr>
      <w:r>
        <w:rPr>
          <w:b/>
        </w:rPr>
        <w:lastRenderedPageBreak/>
        <w:t xml:space="preserve">Fig. </w:t>
      </w:r>
      <w:r w:rsidR="0088225F" w:rsidRPr="00686AD9">
        <w:rPr>
          <w:b/>
        </w:rPr>
        <w:t>14</w:t>
      </w:r>
      <w:r w:rsidR="0088225F" w:rsidRPr="00EA4AF5">
        <w:t xml:space="preserve"> Transition of the generated facies models with the same input latent vectors at different iterations of alternative training in the progressive process. Facies models are </w:t>
      </w:r>
      <w:proofErr w:type="spellStart"/>
      <w:r w:rsidR="0088225F" w:rsidRPr="00EA4AF5">
        <w:t>upsampled</w:t>
      </w:r>
      <w:proofErr w:type="spellEnd"/>
      <w:r w:rsidR="0088225F" w:rsidRPr="00EA4AF5">
        <w:t xml:space="preserve"> to 64</w:t>
      </w:r>
      <m:oMath>
        <m:r>
          <w:rPr>
            <w:rFonts w:ascii="Cambria Math" w:hAnsi="Cambria Math"/>
          </w:rPr>
          <m:t>×</m:t>
        </m:r>
      </m:oMath>
      <w:r w:rsidR="0088225F" w:rsidRPr="00EA4AF5">
        <w:t>64, if they are smaller than 64</w:t>
      </w:r>
      <m:oMath>
        <m:r>
          <w:rPr>
            <w:rFonts w:ascii="Cambria Math" w:hAnsi="Cambria Math"/>
          </w:rPr>
          <m:t>×</m:t>
        </m:r>
      </m:oMath>
      <w:r w:rsidR="0088225F" w:rsidRPr="00EA4AF5">
        <w:t>64. The first 4 columns are upsampled from 4</w:t>
      </w:r>
      <m:oMath>
        <m:r>
          <w:rPr>
            <w:rFonts w:ascii="Cambria Math" w:hAnsi="Cambria Math"/>
          </w:rPr>
          <m:t>×</m:t>
        </m:r>
      </m:oMath>
      <w:r w:rsidR="0088225F" w:rsidRPr="00EA4AF5">
        <w:t>4, 8</w:t>
      </w:r>
      <m:oMath>
        <m:r>
          <w:rPr>
            <w:rFonts w:ascii="Cambria Math" w:hAnsi="Cambria Math"/>
          </w:rPr>
          <m:t>×</m:t>
        </m:r>
      </m:oMath>
      <w:r w:rsidR="0088225F" w:rsidRPr="00EA4AF5">
        <w:t>8, 16</w:t>
      </w:r>
      <m:oMath>
        <m:r>
          <w:rPr>
            <w:rFonts w:ascii="Cambria Math" w:hAnsi="Cambria Math"/>
          </w:rPr>
          <m:t>×</m:t>
        </m:r>
      </m:oMath>
      <w:r w:rsidR="0088225F" w:rsidRPr="00EA4AF5">
        <w:t>16, and 32</w:t>
      </w:r>
      <m:oMath>
        <m:r>
          <w:rPr>
            <w:rFonts w:ascii="Cambria Math" w:hAnsi="Cambria Math"/>
          </w:rPr>
          <m:t>×</m:t>
        </m:r>
      </m:oMath>
      <w:r w:rsidR="0088225F" w:rsidRPr="00EA4AF5">
        <w:t>32 into 64</w:t>
      </w:r>
      <m:oMath>
        <m:r>
          <w:rPr>
            <w:rFonts w:ascii="Cambria Math" w:hAnsi="Cambria Math"/>
          </w:rPr>
          <m:t>×</m:t>
        </m:r>
      </m:oMath>
      <w:r w:rsidR="0088225F" w:rsidRPr="00EA4AF5">
        <w:t>64. The quality of the generated facies models increases stably, especially at the transitions when the resolution is doubled. After 280k iterations, the generated facies models are almost indistinguishable from the training data.</w:t>
      </w:r>
    </w:p>
    <w:p w14:paraId="56A1A808" w14:textId="77777777" w:rsidR="0088225F" w:rsidRPr="00EA4AF5" w:rsidRDefault="0088225F" w:rsidP="0088225F">
      <w:pPr>
        <w:spacing w:beforeLines="50" w:before="120" w:line="288" w:lineRule="auto"/>
        <w:jc w:val="center"/>
        <w:rPr>
          <w:szCs w:val="21"/>
        </w:rPr>
      </w:pPr>
      <w:r w:rsidRPr="00EA4AF5">
        <w:rPr>
          <w:noProof/>
          <w:szCs w:val="21"/>
        </w:rPr>
        <w:drawing>
          <wp:inline distT="0" distB="0" distL="0" distR="0" wp14:anchorId="0A0B9BE3" wp14:editId="574FB812">
            <wp:extent cx="5611455" cy="324104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30178" cy="3251854"/>
                    </a:xfrm>
                    <a:prstGeom prst="rect">
                      <a:avLst/>
                    </a:prstGeom>
                    <a:noFill/>
                  </pic:spPr>
                </pic:pic>
              </a:graphicData>
            </a:graphic>
          </wp:inline>
        </w:drawing>
      </w:r>
    </w:p>
    <w:p w14:paraId="12B81CB1" w14:textId="38D081FA" w:rsidR="0088225F" w:rsidRPr="00EA4AF5" w:rsidRDefault="00AA3166" w:rsidP="00686AD9">
      <w:pPr>
        <w:pStyle w:val="NoSpacing"/>
        <w:ind w:firstLine="0"/>
      </w:pPr>
      <w:r>
        <w:rPr>
          <w:b/>
        </w:rPr>
        <w:t xml:space="preserve">Fig. </w:t>
      </w:r>
      <w:r w:rsidR="0088225F" w:rsidRPr="00686AD9">
        <w:rPr>
          <w:b/>
        </w:rPr>
        <w:t>15</w:t>
      </w:r>
      <w:r w:rsidR="0088225F" w:rsidRPr="00EA4AF5">
        <w:t xml:space="preserve"> The negative W-</w:t>
      </w:r>
      <w:proofErr w:type="spellStart"/>
      <w:r w:rsidR="0088225F" w:rsidRPr="00EA4AF5">
        <w:t>gp</w:t>
      </w:r>
      <w:proofErr w:type="spellEnd"/>
      <w:r w:rsidR="0088225F" w:rsidRPr="00EA4AF5">
        <w:t xml:space="preserve"> loss after different times of the alternative training, in the progressive manner.</w:t>
      </w:r>
    </w:p>
    <w:p w14:paraId="3C31675A" w14:textId="714BCBBA" w:rsidR="0088225F" w:rsidRPr="00EA4AF5" w:rsidRDefault="0088225F" w:rsidP="00686AD9">
      <w:pPr>
        <w:pStyle w:val="NoSpacing"/>
      </w:pPr>
      <w:r w:rsidRPr="00EA4AF5">
        <w:t>We compared the conventionally trained generator and the progressively trained generator using visual inspection, MS-SWD, MDS plots</w:t>
      </w:r>
      <w:r w:rsidRPr="00EA4AF5">
        <w:rPr>
          <w:rFonts w:hint="eastAsia"/>
        </w:rPr>
        <w:t>,</w:t>
      </w:r>
      <w:r w:rsidRPr="00EA4AF5">
        <w:t xml:space="preserve"> facies proportion, the variogram</w:t>
      </w:r>
      <w:r w:rsidR="00D22532">
        <w:t>, and the channel sinuosity and width metrics</w:t>
      </w:r>
      <w:r w:rsidRPr="00EA4AF5">
        <w:t xml:space="preserve">. </w:t>
      </w:r>
    </w:p>
    <w:p w14:paraId="4E56B240" w14:textId="389ADA01" w:rsidR="0088225F" w:rsidRPr="00EA4AF5" w:rsidRDefault="0088225F" w:rsidP="00686AD9">
      <w:pPr>
        <w:pStyle w:val="NoSpacing"/>
      </w:pPr>
      <w:r w:rsidRPr="00EA4AF5">
        <w:t xml:space="preserve">The conventionally and progressively trained generators were both applied to generate 20000 facies models with one GPU (NVIDIA Tesla V100-PCIE-32GB), respectively, and it takes around 3.2 seconds for each of the two </w:t>
      </w:r>
      <w:r w:rsidR="00304DC6">
        <w:t xml:space="preserve">trained </w:t>
      </w:r>
      <w:r w:rsidRPr="00EA4AF5">
        <w:t>generators. We manually compared these generated facies models with the training facies models, with respect to realism and diversity. The facies models generated from both generators are all very realistic and diversified, and almost indistinguishable from the training facies models, in spite of some minor flaws of discontinuous channel complexes in a small number of generated facies models (</w:t>
      </w:r>
      <w:r w:rsidR="00AA3166">
        <w:t xml:space="preserve">Fig. </w:t>
      </w:r>
      <w:r w:rsidRPr="00EA4AF5">
        <w:t>16). It is difficult to decide which generator is superior based on visual inspection alone.</w:t>
      </w:r>
    </w:p>
    <w:p w14:paraId="6F0110D2" w14:textId="482431AD" w:rsidR="0088225F" w:rsidRPr="00EA4AF5" w:rsidRDefault="005415E2" w:rsidP="005415E2">
      <w:pPr>
        <w:spacing w:beforeLines="50" w:before="120" w:line="288" w:lineRule="auto"/>
        <w:rPr>
          <w:szCs w:val="21"/>
        </w:rPr>
      </w:pPr>
      <w:r>
        <w:rPr>
          <w:noProof/>
          <w:szCs w:val="21"/>
        </w:rPr>
        <w:lastRenderedPageBreak/>
        <w:drawing>
          <wp:inline distT="0" distB="0" distL="0" distR="0" wp14:anchorId="25FB916D" wp14:editId="0D693B8C">
            <wp:extent cx="5913696" cy="4288464"/>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22575" cy="4294903"/>
                    </a:xfrm>
                    <a:prstGeom prst="rect">
                      <a:avLst/>
                    </a:prstGeom>
                    <a:noFill/>
                  </pic:spPr>
                </pic:pic>
              </a:graphicData>
            </a:graphic>
          </wp:inline>
        </w:drawing>
      </w:r>
    </w:p>
    <w:p w14:paraId="16EF44BF" w14:textId="7C1F4E37" w:rsidR="0088225F" w:rsidRPr="00EA4AF5" w:rsidRDefault="00AA3166" w:rsidP="00686AD9">
      <w:pPr>
        <w:pStyle w:val="NoSpacing"/>
        <w:ind w:firstLine="0"/>
      </w:pPr>
      <w:r>
        <w:rPr>
          <w:b/>
        </w:rPr>
        <w:t xml:space="preserve">Fig. </w:t>
      </w:r>
      <w:r w:rsidR="0088225F" w:rsidRPr="00686AD9">
        <w:rPr>
          <w:b/>
        </w:rPr>
        <w:t>16</w:t>
      </w:r>
      <w:r w:rsidR="0088225F" w:rsidRPr="00EA4AF5">
        <w:t xml:space="preserve"> Comparison among the facies models generated from the conventionally trained generator (upper left), the facies models generated from the progressively trained generator (upper right), and the training facies models (upper center). All the generated facies models are all very similar to the training facies models in both realism and diversity, and only a small number of generated facies models ((a), (b), (c), and (d)) exhibit minor flaws of discontinuous channel complexes. </w:t>
      </w:r>
    </w:p>
    <w:p w14:paraId="742D21FC" w14:textId="3DD5D1C4" w:rsidR="0088225F" w:rsidRPr="00EA4AF5" w:rsidRDefault="00AA3166" w:rsidP="00686AD9">
      <w:pPr>
        <w:pStyle w:val="NoSpacing"/>
      </w:pPr>
      <w:r>
        <w:t xml:space="preserve">Fig. </w:t>
      </w:r>
      <w:r w:rsidR="0088225F" w:rsidRPr="00EA4AF5">
        <w:t xml:space="preserve">17 shows the change of the average SWDs during the conventional and progressive training against the baseline. The average SWD of the conventional training process flattens out slowly, and is farther away from the baseline. </w:t>
      </w:r>
      <w:r>
        <w:t xml:space="preserve">Fig. </w:t>
      </w:r>
      <w:r w:rsidR="0088225F" w:rsidRPr="00EA4AF5">
        <w:t>9 indicates that, in the conventional training process, although the initial generated facies model distribution is not far from the training facies model distribution, the two distributions cannot get very close even after many iterations of alternative training. On the other hand, the average SWD of the progressive training converges very quickly, and the convergence value is very close to the baseline (</w:t>
      </w:r>
      <w:r>
        <w:t xml:space="preserve">Fig. </w:t>
      </w:r>
      <w:r w:rsidR="0088225F" w:rsidRPr="00EA4AF5">
        <w:t>17). The progressive training process starts from low-resolution output and progressively increases the resolution. Hence during the initial 2 hours of training, the average SWD of the progressive training is much larger than that of the conventional training process (</w:t>
      </w:r>
      <w:r>
        <w:t xml:space="preserve">Fig. </w:t>
      </w:r>
      <w:r w:rsidR="0088225F" w:rsidRPr="00EA4AF5">
        <w:t>17), and the generated facies model distribution is very far from the training facies model distribution (</w:t>
      </w:r>
      <w:r>
        <w:t xml:space="preserve">Fig. </w:t>
      </w:r>
      <w:r w:rsidR="0088225F" w:rsidRPr="00EA4AF5">
        <w:t xml:space="preserve">13). During the progressive training, whenever the resolution of the output is doubled, there is a large improvement in the average SWD and in the relationship between the generated and the training facies model distributions. The </w:t>
      </w:r>
      <w:r w:rsidR="0088225F" w:rsidRPr="00EA4AF5">
        <w:rPr>
          <w:rFonts w:hint="eastAsia"/>
        </w:rPr>
        <w:t>f</w:t>
      </w:r>
      <w:r w:rsidR="0088225F" w:rsidRPr="00EA4AF5">
        <w:t>inal generated facies model distribution of the progressive training almost totally mixes with the training facies model distribution (</w:t>
      </w:r>
      <w:r w:rsidR="0088225F" w:rsidRPr="00EA4AF5">
        <w:rPr>
          <w:rFonts w:hint="eastAsia"/>
        </w:rPr>
        <w:t>last</w:t>
      </w:r>
      <w:r w:rsidR="0088225F" w:rsidRPr="00EA4AF5">
        <w:t xml:space="preserve"> plot in </w:t>
      </w:r>
      <w:r>
        <w:t xml:space="preserve">Fig. </w:t>
      </w:r>
      <w:r w:rsidR="0088225F" w:rsidRPr="00EA4AF5">
        <w:t>13).</w:t>
      </w:r>
    </w:p>
    <w:p w14:paraId="027DAF25" w14:textId="599E8DA0" w:rsidR="0088225F" w:rsidRPr="00EA4AF5" w:rsidRDefault="0088225F" w:rsidP="00686AD9">
      <w:pPr>
        <w:pStyle w:val="NoSpacing"/>
      </w:pPr>
      <w:r w:rsidRPr="00EA4AF5">
        <w:lastRenderedPageBreak/>
        <w:t>The average SWD of the progressively trained generator (6.81) is much closer to the baseline (4.69) than the average SWD of the conventionally trained generator (12.74) (</w:t>
      </w:r>
      <w:r w:rsidR="00AA3166">
        <w:t xml:space="preserve">Fig. </w:t>
      </w:r>
      <w:r w:rsidRPr="00EA4AF5">
        <w:t xml:space="preserve">17). </w:t>
      </w:r>
      <w:r w:rsidR="00AA3166">
        <w:t xml:space="preserve">Fig. </w:t>
      </w:r>
      <w:r w:rsidRPr="00EA4AF5">
        <w:t>18 uses MDS plot to compare the distribution of the training facies models, and the distributions of the facies models generated from both the conventionally trained and the progressively trained generators, in 2D space. It is clear that the facies models generated from the progressively trained generator is closer to the training facies models than the facies models generated from the conventionally trained generator (</w:t>
      </w:r>
      <w:r w:rsidR="00AA3166">
        <w:t xml:space="preserve">Fig. </w:t>
      </w:r>
      <w:r w:rsidRPr="00EA4AF5">
        <w:t xml:space="preserve">18, </w:t>
      </w:r>
      <w:r w:rsidRPr="00EA4AF5">
        <w:rPr>
          <w:rFonts w:hint="eastAsia"/>
        </w:rPr>
        <w:t>last</w:t>
      </w:r>
      <w:r w:rsidRPr="00EA4AF5">
        <w:t xml:space="preserve"> plot in </w:t>
      </w:r>
      <w:r w:rsidR="00AA3166">
        <w:t xml:space="preserve">Fig. </w:t>
      </w:r>
      <w:r w:rsidRPr="00EA4AF5">
        <w:t xml:space="preserve">9, and </w:t>
      </w:r>
      <w:r w:rsidRPr="00EA4AF5">
        <w:rPr>
          <w:rFonts w:hint="eastAsia"/>
        </w:rPr>
        <w:t>last</w:t>
      </w:r>
      <w:r w:rsidRPr="00EA4AF5">
        <w:t xml:space="preserve"> plot in </w:t>
      </w:r>
      <w:r w:rsidR="00AA3166">
        <w:t xml:space="preserve">Fig. </w:t>
      </w:r>
      <w:r w:rsidRPr="00EA4AF5">
        <w:t xml:space="preserve">13). In addition, the progressively trained generator is trained in only 39.2% (6.03 hours) of the time required to train the conventionally trained generator (15.4 hours). </w:t>
      </w:r>
    </w:p>
    <w:p w14:paraId="2AB4D5D1" w14:textId="77777777" w:rsidR="0088225F" w:rsidRPr="00EA4AF5" w:rsidRDefault="0088225F" w:rsidP="0088225F">
      <w:pPr>
        <w:spacing w:beforeLines="50" w:before="120" w:line="288" w:lineRule="auto"/>
        <w:jc w:val="center"/>
        <w:rPr>
          <w:szCs w:val="21"/>
        </w:rPr>
      </w:pPr>
      <w:r w:rsidRPr="00EA4AF5">
        <w:rPr>
          <w:noProof/>
          <w:szCs w:val="21"/>
        </w:rPr>
        <w:drawing>
          <wp:inline distT="0" distB="0" distL="0" distR="0" wp14:anchorId="02DEBD93" wp14:editId="38E331F8">
            <wp:extent cx="5658929" cy="3161439"/>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8792" cy="3200469"/>
                    </a:xfrm>
                    <a:prstGeom prst="rect">
                      <a:avLst/>
                    </a:prstGeom>
                    <a:noFill/>
                  </pic:spPr>
                </pic:pic>
              </a:graphicData>
            </a:graphic>
          </wp:inline>
        </w:drawing>
      </w:r>
    </w:p>
    <w:p w14:paraId="01CA4265" w14:textId="569A7A63" w:rsidR="00686AD9" w:rsidRDefault="00AA3166" w:rsidP="00C35F2E">
      <w:pPr>
        <w:pStyle w:val="NoSpacing"/>
        <w:ind w:firstLine="0"/>
      </w:pPr>
      <w:r>
        <w:rPr>
          <w:b/>
        </w:rPr>
        <w:t xml:space="preserve">Fig. </w:t>
      </w:r>
      <w:r w:rsidR="0088225F" w:rsidRPr="00C35F2E">
        <w:rPr>
          <w:b/>
        </w:rPr>
        <w:t>17</w:t>
      </w:r>
      <w:r w:rsidR="0088225F" w:rsidRPr="00EA4AF5">
        <w:t xml:space="preserve"> </w:t>
      </w:r>
      <w:r w:rsidR="0088225F" w:rsidRPr="00EA4AF5">
        <w:rPr>
          <w:rFonts w:hint="eastAsia"/>
        </w:rPr>
        <w:t>T</w:t>
      </w:r>
      <w:r w:rsidR="0088225F" w:rsidRPr="00EA4AF5">
        <w:t>he change of the average SWDs of the conventional and progressive training, during the training process.</w:t>
      </w:r>
    </w:p>
    <w:p w14:paraId="767B6F51" w14:textId="4761DC01" w:rsidR="0088225F" w:rsidRPr="00EA4AF5" w:rsidRDefault="0088225F" w:rsidP="00686AD9">
      <w:pPr>
        <w:pStyle w:val="NoSpacing"/>
        <w:ind w:firstLine="0"/>
      </w:pPr>
      <w:r w:rsidRPr="00EA4AF5">
        <w:rPr>
          <w:noProof/>
        </w:rPr>
        <w:drawing>
          <wp:inline distT="0" distB="0" distL="0" distR="0" wp14:anchorId="52804FAC" wp14:editId="2F2DCE26">
            <wp:extent cx="5840916" cy="2438400"/>
            <wp:effectExtent l="0" t="0" r="762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26" cstate="print">
                      <a:extLst>
                        <a:ext uri="{28A0092B-C50C-407E-A947-70E740481C1C}">
                          <a14:useLocalDpi xmlns:a14="http://schemas.microsoft.com/office/drawing/2010/main" val="0"/>
                        </a:ext>
                      </a:extLst>
                    </a:blip>
                    <a:srcRect l="7084" t="5729" r="8333" b="5989"/>
                    <a:stretch/>
                  </pic:blipFill>
                  <pic:spPr>
                    <a:xfrm>
                      <a:off x="0" y="0"/>
                      <a:ext cx="5854288" cy="2443983"/>
                    </a:xfrm>
                    <a:prstGeom prst="rect">
                      <a:avLst/>
                    </a:prstGeom>
                  </pic:spPr>
                </pic:pic>
              </a:graphicData>
            </a:graphic>
          </wp:inline>
        </w:drawing>
      </w:r>
    </w:p>
    <w:p w14:paraId="786A76B3" w14:textId="186122EC" w:rsidR="0088225F" w:rsidRPr="00EA4AF5" w:rsidRDefault="00AA3166" w:rsidP="00686AD9">
      <w:pPr>
        <w:pStyle w:val="NoSpacing"/>
        <w:ind w:firstLine="0"/>
      </w:pPr>
      <w:r>
        <w:rPr>
          <w:b/>
        </w:rPr>
        <w:t xml:space="preserve">Fig. </w:t>
      </w:r>
      <w:r w:rsidR="0088225F" w:rsidRPr="00686AD9">
        <w:rPr>
          <w:b/>
        </w:rPr>
        <w:t>18</w:t>
      </w:r>
      <w:r w:rsidR="0088225F" w:rsidRPr="00EA4AF5">
        <w:t xml:space="preserve"> The comparison of the training facies models, the facies models generated from the conventionally trained generator, and facies models generated from the progressively trained </w:t>
      </w:r>
      <w:r w:rsidR="0088225F" w:rsidRPr="00EA4AF5">
        <w:lastRenderedPageBreak/>
        <w:t>generator, in 2D space, using MDS plot. The facies models generated from the progressively trained generator is closer in distribution to the training facies models than the facies models generated from the conventionally trained generator.</w:t>
      </w:r>
    </w:p>
    <w:p w14:paraId="2758B008" w14:textId="36A98622" w:rsidR="0088225F" w:rsidRPr="00EA4AF5" w:rsidRDefault="0088225F" w:rsidP="00686AD9">
      <w:pPr>
        <w:pStyle w:val="NoSpacing"/>
      </w:pPr>
      <w:r w:rsidRPr="00EA4AF5">
        <w:t>We also evaluated the facies proportion distributions of both the conventionally trained generator and the progressively trained generator, by comparing to the facies proportion distributions of the training data (</w:t>
      </w:r>
      <w:r w:rsidR="00AA3166">
        <w:t xml:space="preserve">Fig. </w:t>
      </w:r>
      <w:r w:rsidRPr="00EA4AF5">
        <w:t xml:space="preserve">19). The </w:t>
      </w:r>
      <w:r w:rsidR="00FF5500">
        <w:t>cumulative distribution functions (</w:t>
      </w:r>
      <w:proofErr w:type="spellStart"/>
      <w:r w:rsidR="00FF5500">
        <w:t>cdf</w:t>
      </w:r>
      <w:r w:rsidRPr="00EA4AF5">
        <w:t>s</w:t>
      </w:r>
      <w:proofErr w:type="spellEnd"/>
      <w:r w:rsidR="00FF5500">
        <w:t>)</w:t>
      </w:r>
      <w:r w:rsidRPr="00EA4AF5">
        <w:t xml:space="preserve"> of both the trained generators are very close t</w:t>
      </w:r>
      <w:r w:rsidR="00FF5500">
        <w:t xml:space="preserve">o the </w:t>
      </w:r>
      <w:proofErr w:type="spellStart"/>
      <w:r w:rsidR="00FF5500">
        <w:t>cdf</w:t>
      </w:r>
      <w:r w:rsidRPr="00EA4AF5">
        <w:t>s</w:t>
      </w:r>
      <w:proofErr w:type="spellEnd"/>
      <w:r w:rsidRPr="00EA4AF5">
        <w:t xml:space="preserve"> of the training data, over all facies types. We calculated the facies proportion errors in </w:t>
      </w:r>
      <w:proofErr w:type="spellStart"/>
      <w:r w:rsidRPr="00EA4AF5">
        <w:t>cdf</w:t>
      </w:r>
      <w:proofErr w:type="spellEnd"/>
      <w:r w:rsidRPr="00EA4AF5">
        <w:t xml:space="preserve"> for the two trained generators, over different facies types (Table 2). The progressively trained generator has slightly lower errors than the conventionally trained generator, over all facies types.</w:t>
      </w:r>
    </w:p>
    <w:p w14:paraId="1065F841" w14:textId="77777777" w:rsidR="0088225F" w:rsidRPr="00EA4AF5" w:rsidRDefault="0088225F" w:rsidP="0088225F">
      <w:pPr>
        <w:spacing w:beforeLines="50" w:before="120" w:line="288" w:lineRule="auto"/>
        <w:rPr>
          <w:szCs w:val="21"/>
        </w:rPr>
      </w:pPr>
      <w:r w:rsidRPr="00EA4AF5">
        <w:rPr>
          <w:noProof/>
          <w:szCs w:val="21"/>
        </w:rPr>
        <w:drawing>
          <wp:inline distT="0" distB="0" distL="0" distR="0" wp14:anchorId="2776775E" wp14:editId="6CED56A2">
            <wp:extent cx="5908466" cy="1621766"/>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0433" cy="1630540"/>
                    </a:xfrm>
                    <a:prstGeom prst="rect">
                      <a:avLst/>
                    </a:prstGeom>
                    <a:noFill/>
                  </pic:spPr>
                </pic:pic>
              </a:graphicData>
            </a:graphic>
          </wp:inline>
        </w:drawing>
      </w:r>
    </w:p>
    <w:p w14:paraId="32F184D2" w14:textId="10B22EE0" w:rsidR="0088225F" w:rsidRPr="00EA4AF5" w:rsidRDefault="00AA3166" w:rsidP="00686AD9">
      <w:pPr>
        <w:pStyle w:val="NoSpacing"/>
        <w:ind w:firstLine="0"/>
      </w:pPr>
      <w:r>
        <w:rPr>
          <w:b/>
        </w:rPr>
        <w:t xml:space="preserve">Fig. </w:t>
      </w:r>
      <w:r w:rsidR="0088225F" w:rsidRPr="00686AD9">
        <w:rPr>
          <w:b/>
        </w:rPr>
        <w:t>19</w:t>
      </w:r>
      <w:r w:rsidR="0088225F" w:rsidRPr="00EA4AF5">
        <w:t xml:space="preserve"> Facies proportion distributions (</w:t>
      </w:r>
      <w:proofErr w:type="spellStart"/>
      <w:r w:rsidR="0088225F" w:rsidRPr="00EA4AF5">
        <w:t>cdf’s</w:t>
      </w:r>
      <w:proofErr w:type="spellEnd"/>
      <w:r w:rsidR="0088225F" w:rsidRPr="00EA4AF5">
        <w:t xml:space="preserve">) of the conventionally trained generator, the progressively trained generator, and the training data, over all facies types. </w:t>
      </w:r>
    </w:p>
    <w:p w14:paraId="76813065" w14:textId="5DEE668A" w:rsidR="0088225F" w:rsidRPr="00EA4AF5" w:rsidRDefault="0088225F" w:rsidP="00686AD9">
      <w:pPr>
        <w:pStyle w:val="NoSpacing"/>
        <w:ind w:firstLine="0"/>
      </w:pPr>
      <w:r w:rsidRPr="00686AD9">
        <w:rPr>
          <w:b/>
        </w:rPr>
        <w:t>Table 2</w:t>
      </w:r>
      <w:r w:rsidRPr="00EA4AF5">
        <w:t xml:space="preserve"> Errors in </w:t>
      </w:r>
      <w:proofErr w:type="spellStart"/>
      <w:r w:rsidRPr="00EA4AF5">
        <w:t>cdf</w:t>
      </w:r>
      <w:proofErr w:type="spellEnd"/>
      <w:r w:rsidRPr="00EA4AF5">
        <w:t xml:space="preserve"> of facies proportion for the conventionally trained generator and the progressively trained generator over all facies types</w:t>
      </w:r>
    </w:p>
    <w:p w14:paraId="552A972A" w14:textId="77777777" w:rsidR="0088225F" w:rsidRPr="00EA4AF5" w:rsidRDefault="0088225F" w:rsidP="004C2933">
      <w:pPr>
        <w:pStyle w:val="NoSpacing"/>
        <w:ind w:firstLine="0"/>
      </w:pPr>
      <w:r w:rsidRPr="00EA4AF5">
        <w:rPr>
          <w:noProof/>
        </w:rPr>
        <w:drawing>
          <wp:inline distT="0" distB="0" distL="0" distR="0" wp14:anchorId="2B5FFF99" wp14:editId="1185510A">
            <wp:extent cx="5821650" cy="776378"/>
            <wp:effectExtent l="0" t="0" r="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93005" cy="799230"/>
                    </a:xfrm>
                    <a:prstGeom prst="rect">
                      <a:avLst/>
                    </a:prstGeom>
                    <a:noFill/>
                  </pic:spPr>
                </pic:pic>
              </a:graphicData>
            </a:graphic>
          </wp:inline>
        </w:drawing>
      </w:r>
    </w:p>
    <w:p w14:paraId="5DF6057D" w14:textId="016515AF" w:rsidR="0088225F" w:rsidRPr="00EA4AF5" w:rsidRDefault="0088225F" w:rsidP="00686AD9">
      <w:pPr>
        <w:pStyle w:val="NoSpacing"/>
      </w:pPr>
      <w:r w:rsidRPr="00EA4AF5">
        <w:t>We calculated the variograms of the facies models generated from the conventionally trained generator, the progressively trained generator, and the training facies models, along different directions (</w:t>
      </w:r>
      <w:r w:rsidR="00AA3166">
        <w:t xml:space="preserve">Fig. </w:t>
      </w:r>
      <w:r w:rsidRPr="00EA4AF5">
        <w:t>20). We further compared the average variograms of the generators with that of the training facies models (</w:t>
      </w:r>
      <w:r w:rsidR="00AA3166">
        <w:t xml:space="preserve">Fig. </w:t>
      </w:r>
      <w:r w:rsidRPr="00EA4AF5">
        <w:t xml:space="preserve">21). The average variograms of both generators are very close to that of the training data, over all directions. The average variograms of the two generators almost overlap; this means that the two generators have similar performance (and flaws) in capturing two-point spatial continuity, to some extent. </w:t>
      </w:r>
    </w:p>
    <w:p w14:paraId="423D8771" w14:textId="77777777" w:rsidR="0088225F" w:rsidRPr="00EA4AF5" w:rsidRDefault="0088225F" w:rsidP="004C2933">
      <w:pPr>
        <w:spacing w:beforeLines="50" w:before="120" w:line="288" w:lineRule="auto"/>
        <w:rPr>
          <w:szCs w:val="21"/>
        </w:rPr>
      </w:pPr>
      <w:r w:rsidRPr="00EA4AF5">
        <w:rPr>
          <w:noProof/>
          <w:szCs w:val="21"/>
        </w:rPr>
        <w:lastRenderedPageBreak/>
        <w:drawing>
          <wp:inline distT="0" distB="0" distL="0" distR="0" wp14:anchorId="70EA5536" wp14:editId="52FDD542">
            <wp:extent cx="6055743" cy="3969433"/>
            <wp:effectExtent l="0" t="0" r="254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82900" cy="3987234"/>
                    </a:xfrm>
                    <a:prstGeom prst="rect">
                      <a:avLst/>
                    </a:prstGeom>
                    <a:noFill/>
                  </pic:spPr>
                </pic:pic>
              </a:graphicData>
            </a:graphic>
          </wp:inline>
        </w:drawing>
      </w:r>
    </w:p>
    <w:p w14:paraId="4D81DDA1" w14:textId="789F935B" w:rsidR="0088225F" w:rsidRPr="00EA4AF5" w:rsidRDefault="00AA3166" w:rsidP="00686AD9">
      <w:pPr>
        <w:pStyle w:val="NoSpacing"/>
        <w:ind w:firstLine="0"/>
      </w:pPr>
      <w:r>
        <w:rPr>
          <w:b/>
        </w:rPr>
        <w:t xml:space="preserve">Fig. </w:t>
      </w:r>
      <w:r w:rsidR="0088225F" w:rsidRPr="00686AD9">
        <w:rPr>
          <w:b/>
        </w:rPr>
        <w:t>20</w:t>
      </w:r>
      <w:r w:rsidR="0088225F" w:rsidRPr="00EA4AF5">
        <w:t xml:space="preserve"> The variograms of the facies models generated from the conventionally trained and the progressively trained generators along different directions (i.e., 0, 45, 90, and 135 degrees), compared to the variograms calculated from the training facies models. The red line is the average. </w:t>
      </w:r>
    </w:p>
    <w:p w14:paraId="0A2052B1" w14:textId="77777777" w:rsidR="0088225F" w:rsidRPr="00EA4AF5" w:rsidRDefault="0088225F" w:rsidP="0088225F">
      <w:pPr>
        <w:spacing w:beforeLines="50" w:before="120" w:line="288" w:lineRule="auto"/>
        <w:ind w:leftChars="67" w:left="134"/>
        <w:jc w:val="center"/>
        <w:rPr>
          <w:szCs w:val="21"/>
        </w:rPr>
      </w:pPr>
      <w:r w:rsidRPr="00EA4AF5">
        <w:rPr>
          <w:noProof/>
          <w:szCs w:val="21"/>
        </w:rPr>
        <w:lastRenderedPageBreak/>
        <w:drawing>
          <wp:inline distT="0" distB="0" distL="0" distR="0" wp14:anchorId="25B2D0D6" wp14:editId="02C14AC3">
            <wp:extent cx="5761661" cy="434848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79649" cy="4362056"/>
                    </a:xfrm>
                    <a:prstGeom prst="rect">
                      <a:avLst/>
                    </a:prstGeom>
                    <a:noFill/>
                  </pic:spPr>
                </pic:pic>
              </a:graphicData>
            </a:graphic>
          </wp:inline>
        </w:drawing>
      </w:r>
    </w:p>
    <w:p w14:paraId="151104AE" w14:textId="69356D7B" w:rsidR="0088225F" w:rsidRPr="00EA4AF5" w:rsidRDefault="00AA3166" w:rsidP="00686AD9">
      <w:pPr>
        <w:pStyle w:val="NoSpacing"/>
        <w:ind w:firstLine="0"/>
      </w:pPr>
      <w:r>
        <w:rPr>
          <w:b/>
        </w:rPr>
        <w:t xml:space="preserve">Fig. </w:t>
      </w:r>
      <w:r w:rsidR="0088225F" w:rsidRPr="00686AD9">
        <w:rPr>
          <w:b/>
        </w:rPr>
        <w:t>21</w:t>
      </w:r>
      <w:r w:rsidR="0088225F" w:rsidRPr="00EA4AF5">
        <w:t xml:space="preserve"> The comparison of the average variograms for the conventionally trained generator, the progressively trained generator, and the training facies models, along different directions (i.e., 0, 45, 90, and 135 degrees). The average variograms of two generators almost overlap, and they are both very close to that of the training facies models. </w:t>
      </w:r>
    </w:p>
    <w:p w14:paraId="49C4CD5B" w14:textId="087768FE" w:rsidR="00D01D6C" w:rsidRPr="00FF5500" w:rsidRDefault="00ED1545" w:rsidP="00686AD9">
      <w:pPr>
        <w:pStyle w:val="NoSpacing"/>
        <w:rPr>
          <w:color w:val="000000" w:themeColor="text1"/>
        </w:rPr>
      </w:pPr>
      <w:r w:rsidRPr="00FF5500">
        <w:rPr>
          <w:color w:val="000000" w:themeColor="text1"/>
        </w:rPr>
        <w:t>We calculated t</w:t>
      </w:r>
      <w:r w:rsidR="00D01D6C" w:rsidRPr="00FF5500">
        <w:rPr>
          <w:color w:val="000000" w:themeColor="text1"/>
        </w:rPr>
        <w:t>he</w:t>
      </w:r>
      <w:r w:rsidRPr="00FF5500">
        <w:rPr>
          <w:color w:val="000000" w:themeColor="text1"/>
        </w:rPr>
        <w:t xml:space="preserve"> </w:t>
      </w:r>
      <w:proofErr w:type="spellStart"/>
      <w:r w:rsidR="00D01D6C" w:rsidRPr="00FF5500">
        <w:rPr>
          <w:color w:val="000000" w:themeColor="text1"/>
        </w:rPr>
        <w:t>cdf</w:t>
      </w:r>
      <w:proofErr w:type="spellEnd"/>
      <w:r w:rsidR="00D01D6C" w:rsidRPr="00FF5500">
        <w:rPr>
          <w:color w:val="000000" w:themeColor="text1"/>
        </w:rPr>
        <w:t xml:space="preserve"> distributions of channel sinuosity and </w:t>
      </w:r>
      <w:r w:rsidRPr="00FF5500">
        <w:rPr>
          <w:color w:val="000000" w:themeColor="text1"/>
        </w:rPr>
        <w:t xml:space="preserve">channel </w:t>
      </w:r>
      <w:r w:rsidR="00D01D6C" w:rsidRPr="00FF5500">
        <w:rPr>
          <w:color w:val="000000" w:themeColor="text1"/>
        </w:rPr>
        <w:t>width</w:t>
      </w:r>
      <w:r w:rsidRPr="00FF5500">
        <w:rPr>
          <w:color w:val="000000" w:themeColor="text1"/>
        </w:rPr>
        <w:t xml:space="preserve"> for the randomly sampled training facies models, facies models produced from conventionally trained generator, and facies models from progressively trained generator (</w:t>
      </w:r>
      <w:r w:rsidR="00AA3166" w:rsidRPr="00FF5500">
        <w:rPr>
          <w:color w:val="000000" w:themeColor="text1"/>
        </w:rPr>
        <w:t xml:space="preserve">Fig. </w:t>
      </w:r>
      <w:r w:rsidR="00FE2A19" w:rsidRPr="00FF5500">
        <w:rPr>
          <w:color w:val="000000" w:themeColor="text1"/>
        </w:rPr>
        <w:t>22</w:t>
      </w:r>
      <w:r w:rsidR="00FF5500" w:rsidRPr="00FF5500">
        <w:rPr>
          <w:color w:val="000000" w:themeColor="text1"/>
        </w:rPr>
        <w:t xml:space="preserve">). The </w:t>
      </w:r>
      <w:proofErr w:type="spellStart"/>
      <w:r w:rsidR="00FF5500" w:rsidRPr="00FF5500">
        <w:rPr>
          <w:color w:val="000000" w:themeColor="text1"/>
        </w:rPr>
        <w:t>cdf</w:t>
      </w:r>
      <w:r w:rsidRPr="00FF5500">
        <w:rPr>
          <w:color w:val="000000" w:themeColor="text1"/>
        </w:rPr>
        <w:t>s</w:t>
      </w:r>
      <w:proofErr w:type="spellEnd"/>
      <w:r w:rsidRPr="00FF5500">
        <w:rPr>
          <w:color w:val="000000" w:themeColor="text1"/>
        </w:rPr>
        <w:t xml:space="preserve"> of both trained generators are </w:t>
      </w:r>
      <w:r w:rsidR="00C861AB" w:rsidRPr="00FF5500">
        <w:rPr>
          <w:color w:val="000000" w:themeColor="text1"/>
        </w:rPr>
        <w:t>almost equally</w:t>
      </w:r>
      <w:r w:rsidRPr="00FF5500">
        <w:rPr>
          <w:color w:val="000000" w:themeColor="text1"/>
        </w:rPr>
        <w:t xml:space="preserve"> close to the </w:t>
      </w:r>
      <w:proofErr w:type="spellStart"/>
      <w:r w:rsidRPr="00FF5500">
        <w:rPr>
          <w:color w:val="000000" w:themeColor="text1"/>
        </w:rPr>
        <w:t>cdf</w:t>
      </w:r>
      <w:proofErr w:type="spellEnd"/>
      <w:r w:rsidRPr="00FF5500">
        <w:rPr>
          <w:color w:val="000000" w:themeColor="text1"/>
        </w:rPr>
        <w:t xml:space="preserve"> of the training data, </w:t>
      </w:r>
      <w:r w:rsidR="00FF5500" w:rsidRPr="00FF5500">
        <w:rPr>
          <w:color w:val="000000" w:themeColor="text1"/>
        </w:rPr>
        <w:t>both for channel sinuosity as well as</w:t>
      </w:r>
      <w:r w:rsidR="00CE0B33" w:rsidRPr="00FF5500">
        <w:rPr>
          <w:color w:val="000000" w:themeColor="text1"/>
        </w:rPr>
        <w:t xml:space="preserve"> channel width</w:t>
      </w:r>
      <w:r w:rsidRPr="00FF5500">
        <w:rPr>
          <w:color w:val="000000" w:themeColor="text1"/>
        </w:rPr>
        <w:t>.</w:t>
      </w:r>
      <w:r w:rsidR="00C861AB" w:rsidRPr="00FF5500">
        <w:rPr>
          <w:color w:val="000000" w:themeColor="text1"/>
        </w:rPr>
        <w:t xml:space="preserve"> </w:t>
      </w:r>
    </w:p>
    <w:p w14:paraId="10FF6FE5" w14:textId="78999811" w:rsidR="00ED1545" w:rsidRPr="0073617A" w:rsidRDefault="00ED1545" w:rsidP="00D22532">
      <w:pPr>
        <w:pStyle w:val="NoSpacing"/>
        <w:ind w:firstLine="0"/>
        <w:jc w:val="center"/>
        <w:rPr>
          <w:color w:val="7030A0"/>
        </w:rPr>
      </w:pPr>
      <w:r w:rsidRPr="0073617A">
        <w:rPr>
          <w:noProof/>
          <w:color w:val="7030A0"/>
        </w:rPr>
        <w:lastRenderedPageBreak/>
        <w:drawing>
          <wp:inline distT="0" distB="0" distL="0" distR="0" wp14:anchorId="021F5C22" wp14:editId="55A4E353">
            <wp:extent cx="5571744" cy="210198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18792" cy="2119738"/>
                    </a:xfrm>
                    <a:prstGeom prst="rect">
                      <a:avLst/>
                    </a:prstGeom>
                    <a:noFill/>
                  </pic:spPr>
                </pic:pic>
              </a:graphicData>
            </a:graphic>
          </wp:inline>
        </w:drawing>
      </w:r>
    </w:p>
    <w:p w14:paraId="443A9669" w14:textId="3CB16ADF" w:rsidR="00CE0B33" w:rsidRPr="00FF5500" w:rsidRDefault="00AA3166" w:rsidP="00CE0B33">
      <w:pPr>
        <w:pStyle w:val="NoSpacing"/>
        <w:ind w:firstLine="0"/>
        <w:rPr>
          <w:color w:val="000000" w:themeColor="text1"/>
        </w:rPr>
      </w:pPr>
      <w:r w:rsidRPr="00FF5500">
        <w:rPr>
          <w:b/>
          <w:bCs/>
          <w:color w:val="000000" w:themeColor="text1"/>
        </w:rPr>
        <w:t xml:space="preserve">Fig. </w:t>
      </w:r>
      <w:r w:rsidR="00FE2A19" w:rsidRPr="00FF5500">
        <w:rPr>
          <w:b/>
          <w:bCs/>
          <w:color w:val="000000" w:themeColor="text1"/>
        </w:rPr>
        <w:t>22</w:t>
      </w:r>
      <w:r w:rsidR="00ED1545" w:rsidRPr="00FF5500">
        <w:rPr>
          <w:color w:val="000000" w:themeColor="text1"/>
        </w:rPr>
        <w:t xml:space="preserve"> </w:t>
      </w:r>
      <w:r w:rsidR="00CE0B33" w:rsidRPr="00FF5500">
        <w:rPr>
          <w:color w:val="000000" w:themeColor="text1"/>
        </w:rPr>
        <w:t>Channel sinuosity (left) and channel width (right) distributions (</w:t>
      </w:r>
      <w:proofErr w:type="spellStart"/>
      <w:r w:rsidR="00CE0B33" w:rsidRPr="00FF5500">
        <w:rPr>
          <w:color w:val="000000" w:themeColor="text1"/>
        </w:rPr>
        <w:t>cdf’s</w:t>
      </w:r>
      <w:proofErr w:type="spellEnd"/>
      <w:r w:rsidR="00CE0B33" w:rsidRPr="00FF5500">
        <w:rPr>
          <w:color w:val="000000" w:themeColor="text1"/>
        </w:rPr>
        <w:t>) of the randomly sampled training facies models, facies models produced from conventionally trained generator, and facies models from progressively trained generator.</w:t>
      </w:r>
    </w:p>
    <w:p w14:paraId="48ED396A" w14:textId="6F9888CB" w:rsidR="0088225F" w:rsidRPr="00EA4AF5" w:rsidRDefault="0088225F" w:rsidP="00686AD9">
      <w:pPr>
        <w:pStyle w:val="NoSpacing"/>
      </w:pPr>
      <w:r w:rsidRPr="00EA4AF5">
        <w:t>To sum up, the progressively trained generator and the conventionally trained generator both have very good performances on all metrics. Once they are trained, it takes 0.16 milliseconds for each generator to simulate a 64</w:t>
      </w:r>
      <m:oMath>
        <m:r>
          <w:rPr>
            <w:rFonts w:ascii="Cambria Math" w:hAnsi="Cambria Math"/>
          </w:rPr>
          <m:t>×</m:t>
        </m:r>
      </m:oMath>
      <w:r w:rsidRPr="00EA4AF5">
        <w:t>64-resolution facies m</w:t>
      </w:r>
      <w:proofErr w:type="spellStart"/>
      <w:r w:rsidRPr="00EA4AF5">
        <w:t>odel</w:t>
      </w:r>
      <w:proofErr w:type="spellEnd"/>
      <w:r w:rsidRPr="00EA4AF5">
        <w:t xml:space="preserve">. The progressively trained generator behaves better than the conventionally trained generator on the MS-SWD metric, MDS plots, the facies proportion metric, and the necessary training time. </w:t>
      </w:r>
    </w:p>
    <w:p w14:paraId="4FC065CF" w14:textId="77777777" w:rsidR="0088225F" w:rsidRPr="00EA4AF5" w:rsidRDefault="0088225F" w:rsidP="00686AD9">
      <w:pPr>
        <w:pStyle w:val="Heading1"/>
      </w:pPr>
      <w:r w:rsidRPr="00EA4AF5">
        <w:t>7. Conclusions</w:t>
      </w:r>
    </w:p>
    <w:p w14:paraId="230E88EC" w14:textId="78906AE8" w:rsidR="0088225F" w:rsidRPr="00EA4AF5" w:rsidRDefault="0088225F" w:rsidP="00686AD9">
      <w:pPr>
        <w:pStyle w:val="NoSpacing"/>
      </w:pPr>
      <w:r w:rsidRPr="00EA4AF5">
        <w:t>Different from the conventional Generative Adversarial Network (GAN) training process, in the progressive GAN training process, or the progressive growing of GANs, GANs are trained layer by layer, allowing features to be learned by the generator from large coarse scales to fine scales. We trained GANs for geological facies modeling using both the progressive training workflow and the conventional training workflow, and assessed the two trained generators. We used visual inspection, multi-scale sliced Wasserstein distance (MS-SWD), multi-dimensional scaling (MDS) plots, facies proportion, variogram</w:t>
      </w:r>
      <w:r w:rsidR="00D22532">
        <w:t>, and channel sinuosity and with</w:t>
      </w:r>
      <w:r w:rsidRPr="00EA4AF5">
        <w:t xml:space="preserve"> as the evaluation metrics for the two trained generators. MS-SWD reveals the realism and variety of the generated facies models over different scales, compared to the training facies models; MS-SWD was also combined with MDS to visualize the distributions of the training and the generated facies models in 2D space. The two trained generators both have very good performances on all metrics. The progressively trained generator behaves especially better than the conventionally trained generator on the MS-SWD metric, MDS plots, and the facies proportion metric. The training time for the progressively trained generator is only 39.2% (6.03 hours) of that for the conventionally trained generator (15.4 hours). Once the generators are trained, it takes 0.16 milliseconds for each generator to simulate a new 64</w:t>
      </w:r>
      <m:oMath>
        <m:r>
          <w:rPr>
            <w:rFonts w:ascii="Cambria Math" w:hAnsi="Cambria Math"/>
          </w:rPr>
          <m:t>×</m:t>
        </m:r>
      </m:oMath>
      <w:r w:rsidRPr="00EA4AF5">
        <w:t xml:space="preserve">64-resolution facies model. We also built a large channel-based facies model training dataset for this study. This dataset can also be used for future facies modeling-related works.  </w:t>
      </w:r>
    </w:p>
    <w:p w14:paraId="2FF7A159" w14:textId="77777777" w:rsidR="0088225F" w:rsidRDefault="0088225F" w:rsidP="00D73D4A">
      <w:pPr>
        <w:pStyle w:val="NoSpacing"/>
      </w:pPr>
    </w:p>
    <w:p w14:paraId="73F80CAB" w14:textId="26C70249" w:rsidR="00B120F3" w:rsidRDefault="1ACF9879" w:rsidP="00C81368">
      <w:pPr>
        <w:pStyle w:val="Heading-Main"/>
      </w:pPr>
      <w:r>
        <w:t>Acknowledgments</w:t>
      </w:r>
    </w:p>
    <w:p w14:paraId="7AB946E9" w14:textId="268CFA5F" w:rsidR="004C2933" w:rsidRDefault="00F76986" w:rsidP="00FF5500">
      <w:pPr>
        <w:pStyle w:val="Text"/>
        <w:ind w:firstLine="0"/>
        <w:jc w:val="both"/>
        <w:rPr>
          <w:bCs/>
        </w:rPr>
      </w:pPr>
      <w:r w:rsidRPr="00F76986">
        <w:rPr>
          <w:bCs/>
        </w:rPr>
        <w:t>This work was supported by the</w:t>
      </w:r>
      <w:r w:rsidR="00F17B4A">
        <w:rPr>
          <w:bCs/>
        </w:rPr>
        <w:t xml:space="preserve"> </w:t>
      </w:r>
      <w:r w:rsidR="00F17B4A" w:rsidRPr="00F17B4A">
        <w:rPr>
          <w:bCs/>
        </w:rPr>
        <w:t xml:space="preserve">National Major Science and Technology Projects of China (CN) </w:t>
      </w:r>
      <w:r w:rsidRPr="00F76986">
        <w:rPr>
          <w:bCs/>
        </w:rPr>
        <w:t xml:space="preserve">(No. 2016ZX05014002). We acknowledge the sponsors of the Stanford Center for Earth </w:t>
      </w:r>
      <w:r w:rsidRPr="00F76986">
        <w:rPr>
          <w:bCs/>
        </w:rPr>
        <w:lastRenderedPageBreak/>
        <w:t>Resources Forecasting (SCERF) and support from Prof. Steve Graham, the Dean of the Stanford School of Earth, Energy and Environmental Sciences. Some of the computing for this project was performed on the Sherlock cluster at Stanford University. We would like to thank Stanford University and the Stanford Research Computing Center for providing computational resources and support that contributed to these research results. Codes, data, and some results of this work are available at the GitHub</w:t>
      </w:r>
      <w:r w:rsidR="00FF5500">
        <w:rPr>
          <w:bCs/>
        </w:rPr>
        <w:t xml:space="preserve"> site</w:t>
      </w:r>
      <w:r w:rsidR="003D2087">
        <w:rPr>
          <w:bCs/>
        </w:rPr>
        <w:t xml:space="preserve"> </w:t>
      </w:r>
      <w:r w:rsidRPr="00F76986">
        <w:rPr>
          <w:bCs/>
        </w:rPr>
        <w:t>(</w:t>
      </w:r>
      <w:r w:rsidR="003D2087" w:rsidRPr="003D2087">
        <w:rPr>
          <w:bCs/>
        </w:rPr>
        <w:t>https://github.com/SuihongSong/GeoModeling_Unconditional_ProGAN</w:t>
      </w:r>
      <w:r w:rsidRPr="00F76986">
        <w:rPr>
          <w:bCs/>
        </w:rPr>
        <w:t>).</w:t>
      </w:r>
    </w:p>
    <w:p w14:paraId="34BB6CD0" w14:textId="77777777" w:rsidR="003D2087" w:rsidRDefault="003D2087" w:rsidP="00B120F3">
      <w:pPr>
        <w:pStyle w:val="Text"/>
        <w:ind w:firstLine="0"/>
        <w:rPr>
          <w:bCs/>
        </w:rPr>
      </w:pPr>
    </w:p>
    <w:p w14:paraId="242FF226" w14:textId="42659E21" w:rsidR="00C81368" w:rsidRPr="00F76986" w:rsidRDefault="00B120F3" w:rsidP="00F76986">
      <w:pPr>
        <w:pStyle w:val="Heading-Main"/>
      </w:pPr>
      <w:r>
        <w:t>References</w:t>
      </w:r>
    </w:p>
    <w:p w14:paraId="3D9D70C9" w14:textId="6BB7E7FF" w:rsidR="00055DD2" w:rsidRPr="00055DD2" w:rsidRDefault="00F76986" w:rsidP="00055DD2">
      <w:pPr>
        <w:widowControl w:val="0"/>
        <w:autoSpaceDE w:val="0"/>
        <w:autoSpaceDN w:val="0"/>
        <w:adjustRightInd w:val="0"/>
        <w:ind w:left="640" w:hanging="640"/>
        <w:rPr>
          <w:noProof/>
          <w:sz w:val="24"/>
          <w:szCs w:val="24"/>
        </w:rPr>
      </w:pPr>
      <w:r w:rsidRPr="00F76986">
        <w:rPr>
          <w:sz w:val="24"/>
          <w:szCs w:val="24"/>
        </w:rPr>
        <w:fldChar w:fldCharType="begin" w:fldLock="1"/>
      </w:r>
      <w:r w:rsidRPr="00F76986">
        <w:rPr>
          <w:sz w:val="24"/>
          <w:szCs w:val="24"/>
        </w:rPr>
        <w:instrText xml:space="preserve">ADDIN Mendeley Bibliography CSL_BIBLIOGRAPHY </w:instrText>
      </w:r>
      <w:r w:rsidRPr="00F76986">
        <w:rPr>
          <w:sz w:val="24"/>
          <w:szCs w:val="24"/>
        </w:rPr>
        <w:fldChar w:fldCharType="separate"/>
      </w:r>
      <w:r w:rsidR="00055DD2" w:rsidRPr="00055DD2">
        <w:rPr>
          <w:noProof/>
          <w:sz w:val="24"/>
          <w:szCs w:val="24"/>
        </w:rPr>
        <w:t xml:space="preserve">1. </w:t>
      </w:r>
      <w:r w:rsidR="00055DD2" w:rsidRPr="00055DD2">
        <w:rPr>
          <w:noProof/>
          <w:sz w:val="24"/>
          <w:szCs w:val="24"/>
        </w:rPr>
        <w:tab/>
        <w:t>Pyrcz, M.J., Deutsch, C. V.: Geoestatistical Reservoir Modeling. (2014)</w:t>
      </w:r>
    </w:p>
    <w:p w14:paraId="5BFC972D"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2. </w:t>
      </w:r>
      <w:r w:rsidRPr="00055DD2">
        <w:rPr>
          <w:noProof/>
          <w:sz w:val="24"/>
          <w:szCs w:val="24"/>
        </w:rPr>
        <w:tab/>
        <w:t>Zuo, C., Yin, Z., Pan, Z., MacKie, E.J., Caers, J.: A tree-based direct sampling method for stochastic surface and subsurface hydrological modeling. Water Resour. Res. (2020). https://doi.org/10.1029/2019WR026130</w:t>
      </w:r>
    </w:p>
    <w:p w14:paraId="0440701E"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3. </w:t>
      </w:r>
      <w:r w:rsidRPr="00055DD2">
        <w:rPr>
          <w:noProof/>
          <w:sz w:val="24"/>
          <w:szCs w:val="24"/>
        </w:rPr>
        <w:tab/>
        <w:t>Yan, N., Mountney, N.P., Colombera, L., Dorrell, R.M.: A 3D forward stratigraphic model of fluvial meander-bend evolution for prediction of point-bar lithofacies architecture. Comput. Geosci. (2017). https://doi.org/10.1016/j.cageo.2017.04.012</w:t>
      </w:r>
    </w:p>
    <w:p w14:paraId="3719EF6A"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4. </w:t>
      </w:r>
      <w:r w:rsidRPr="00055DD2">
        <w:rPr>
          <w:noProof/>
          <w:sz w:val="24"/>
          <w:szCs w:val="24"/>
        </w:rPr>
        <w:tab/>
        <w:t>Ian Goodfellow, Yoshua Bengio, A.C.: Deep Learning. (2015)</w:t>
      </w:r>
    </w:p>
    <w:p w14:paraId="7902780A"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5. </w:t>
      </w:r>
      <w:r w:rsidRPr="00055DD2">
        <w:rPr>
          <w:noProof/>
          <w:sz w:val="24"/>
          <w:szCs w:val="24"/>
        </w:rPr>
        <w:tab/>
        <w:t>Gan, Z., Henao, R., Carlson, D., Carin, L.: Learning deep sigmoid belief networks with data augmentation. In: Journal of Machine Learning Research (2015)</w:t>
      </w:r>
    </w:p>
    <w:p w14:paraId="6EC42339"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6. </w:t>
      </w:r>
      <w:r w:rsidRPr="00055DD2">
        <w:rPr>
          <w:noProof/>
          <w:sz w:val="24"/>
          <w:szCs w:val="24"/>
        </w:rPr>
        <w:tab/>
        <w:t>Larochelle, H., Murray, I.: The Neural Autoregressive Distribution Estimator. In: Proceedings of the 14th International Conference on Artificial Intelligence and Statistics (AISTATS 2011) (2011)</w:t>
      </w:r>
    </w:p>
    <w:p w14:paraId="75882AD4"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7. </w:t>
      </w:r>
      <w:r w:rsidRPr="00055DD2">
        <w:rPr>
          <w:noProof/>
          <w:sz w:val="24"/>
          <w:szCs w:val="24"/>
        </w:rPr>
        <w:tab/>
        <w:t>Van Den Oord, A., Kalchbrenner, N., Vinyals, O., Espeholt, L., Graves, A., Kavukcuoglu, K.: Conditional image generation with PixelCNN decoders. In: Advances in Neural Information Processing Systems (2016)</w:t>
      </w:r>
    </w:p>
    <w:p w14:paraId="03E0013A"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8. </w:t>
      </w:r>
      <w:r w:rsidRPr="00055DD2">
        <w:rPr>
          <w:noProof/>
          <w:sz w:val="24"/>
          <w:szCs w:val="24"/>
        </w:rPr>
        <w:tab/>
        <w:t>Rezende, D.J., Mohamed, S., Wierstra, D.: Stochastic backpropagation and approximate inference in deep generative models. In: 31st International Conference on Machine Learning, ICML 2014 (2014)</w:t>
      </w:r>
    </w:p>
    <w:p w14:paraId="439BCB70"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9. </w:t>
      </w:r>
      <w:r w:rsidRPr="00055DD2">
        <w:rPr>
          <w:noProof/>
          <w:sz w:val="24"/>
          <w:szCs w:val="24"/>
        </w:rPr>
        <w:tab/>
        <w:t>Goodfellow, I., Pouget-Abadie, J., Mirza, M., Xu, B., Warde-Farley, D., Ozair, S., Courville, A., Bengio, Y.: Generative Adversarial Networks. In: Advances in Neural Information Processing Systems 27 (2014)</w:t>
      </w:r>
    </w:p>
    <w:p w14:paraId="4AD85876"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10. </w:t>
      </w:r>
      <w:r w:rsidRPr="00055DD2">
        <w:rPr>
          <w:noProof/>
          <w:sz w:val="24"/>
          <w:szCs w:val="24"/>
        </w:rPr>
        <w:tab/>
        <w:t>Radford, A., Metz, L., Chintala, S.: Unsupervised Representation Learning with Deep Convolutional Generative Adversarial Networks. arXiv e-prints. arXiv:1511.06434 (2015)</w:t>
      </w:r>
    </w:p>
    <w:p w14:paraId="68C6795C"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11. </w:t>
      </w:r>
      <w:r w:rsidRPr="00055DD2">
        <w:rPr>
          <w:noProof/>
          <w:sz w:val="24"/>
          <w:szCs w:val="24"/>
        </w:rPr>
        <w:tab/>
        <w:t>Arjovsky, M., Chintala, S., Bottou, L.: Wasserstein GAN. arXiv e-prints. arXiv:1701.07875 (2017)</w:t>
      </w:r>
    </w:p>
    <w:p w14:paraId="212ABE1A"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12. </w:t>
      </w:r>
      <w:r w:rsidRPr="00055DD2">
        <w:rPr>
          <w:noProof/>
          <w:sz w:val="24"/>
          <w:szCs w:val="24"/>
        </w:rPr>
        <w:tab/>
        <w:t>Gulrajani, I., Ahmed, F., Arjovsky, M., Dumoulin, V., Courville, A.: Improved Training of Wasserstein GANs. arXiv e-prints. arXiv:1704.00028 (2017)</w:t>
      </w:r>
    </w:p>
    <w:p w14:paraId="7FCBB2B3"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13. </w:t>
      </w:r>
      <w:r w:rsidRPr="00055DD2">
        <w:rPr>
          <w:noProof/>
          <w:sz w:val="24"/>
          <w:szCs w:val="24"/>
        </w:rPr>
        <w:tab/>
        <w:t>Zhu, J.Y., Park, T., Isola, P., Efros, A.A.: Unpaired Image-to-Image Translation Using Cycle-Consistent Adversarial Networks. In: Proceedings of the IEEE International Conference on Computer Vision (2017)</w:t>
      </w:r>
    </w:p>
    <w:p w14:paraId="44937344"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14. </w:t>
      </w:r>
      <w:r w:rsidRPr="00055DD2">
        <w:rPr>
          <w:noProof/>
          <w:sz w:val="24"/>
          <w:szCs w:val="24"/>
        </w:rPr>
        <w:tab/>
        <w:t>Karras, T., Aila, T., Laine, S., Lehtinen, J.: Progressive Growing of GANs for Improved Quality, Stability, and Variation. arXiv e-prints. arXiv:1710.10196 (2017)</w:t>
      </w:r>
    </w:p>
    <w:p w14:paraId="67B9C374"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15. </w:t>
      </w:r>
      <w:r w:rsidRPr="00055DD2">
        <w:rPr>
          <w:noProof/>
          <w:sz w:val="24"/>
          <w:szCs w:val="24"/>
        </w:rPr>
        <w:tab/>
        <w:t>Karras, T., Laine, S., Aila, T.: A Style-Based Generator Architecture for Generative Adversarial Networks. arXiv e-prints. arXiv:1812.04948 (2018)</w:t>
      </w:r>
    </w:p>
    <w:p w14:paraId="5C8C2B7B"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16. </w:t>
      </w:r>
      <w:r w:rsidRPr="00055DD2">
        <w:rPr>
          <w:noProof/>
          <w:sz w:val="24"/>
          <w:szCs w:val="24"/>
        </w:rPr>
        <w:tab/>
        <w:t xml:space="preserve">Dumoulin, V., Belghazi, I., Poole, B., Mastropietro, O., Lamb, A., Arjovsky, M., </w:t>
      </w:r>
      <w:r w:rsidRPr="00055DD2">
        <w:rPr>
          <w:noProof/>
          <w:sz w:val="24"/>
          <w:szCs w:val="24"/>
        </w:rPr>
        <w:lastRenderedPageBreak/>
        <w:t>Courville, A.: Adversarially Learned Inference. arXiv e-prints. arXiv:1606.00704 (2016)</w:t>
      </w:r>
    </w:p>
    <w:p w14:paraId="086CEE92"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17. </w:t>
      </w:r>
      <w:r w:rsidRPr="00055DD2">
        <w:rPr>
          <w:noProof/>
          <w:sz w:val="24"/>
          <w:szCs w:val="24"/>
        </w:rPr>
        <w:tab/>
        <w:t>Van Den Oord, A., Dieleman, S., Zen, H., Simonyan, K., Vinyals, O., Graves, A., Kalchbrenner, N., Senior, A., Kavukcuoglu, K.: WaveNet: A Generative Model for Raw Audio. arXiv e-prints. arXiv:1609.03499 (2016)</w:t>
      </w:r>
    </w:p>
    <w:p w14:paraId="56090532"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18. </w:t>
      </w:r>
      <w:r w:rsidRPr="00055DD2">
        <w:rPr>
          <w:noProof/>
          <w:sz w:val="24"/>
          <w:szCs w:val="24"/>
        </w:rPr>
        <w:tab/>
        <w:t>Ledig, C., Theis, L., Huszar, F., Caballero, J., Cunningham, A., Acosta, A., Aitken, A., Tejani, A., Totz, J., Wang, Z., Shi, W.: Photo-Realistic Single Image Super-Resolution Using a Generative Adversarial Network. arXiv e-prints. arXiv:1609.04802 (2016)</w:t>
      </w:r>
    </w:p>
    <w:p w14:paraId="331924CF"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19. </w:t>
      </w:r>
      <w:r w:rsidRPr="00055DD2">
        <w:rPr>
          <w:noProof/>
          <w:sz w:val="24"/>
          <w:szCs w:val="24"/>
        </w:rPr>
        <w:tab/>
        <w:t>Reed, S., Akata, Z., Yan, X., Logeswaran, L., Schiele, B., Lee, H.: Generative Adversarial Text to Image Synthesis. arXiv e-prints. arXiv:1605.05396 (2016)</w:t>
      </w:r>
    </w:p>
    <w:p w14:paraId="66A5E446"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20. </w:t>
      </w:r>
      <w:r w:rsidRPr="00055DD2">
        <w:rPr>
          <w:noProof/>
          <w:sz w:val="24"/>
          <w:szCs w:val="24"/>
        </w:rPr>
        <w:tab/>
        <w:t>Isola, P., Zhu, J.-Y., Zhou, T., Efros, A.A.: Image-to-Image Translation with Conditional Adversarial Networks. arXiv e-prints. arXiv:1611.07004 (2016)</w:t>
      </w:r>
    </w:p>
    <w:p w14:paraId="053351C9"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21. </w:t>
      </w:r>
      <w:r w:rsidRPr="00055DD2">
        <w:rPr>
          <w:noProof/>
          <w:sz w:val="24"/>
          <w:szCs w:val="24"/>
        </w:rPr>
        <w:tab/>
        <w:t>Laloy, E., Hérault, R., Lee, J., Jacques, D., Linde, N.: Inversion using a new low-dimensional representation of complex binary geological media based on a deep neural network. Adv. Water Resour. (2017). https://doi.org/10.1016/j.advwatres.2017.09.029</w:t>
      </w:r>
    </w:p>
    <w:p w14:paraId="1CD54544"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22. </w:t>
      </w:r>
      <w:r w:rsidRPr="00055DD2">
        <w:rPr>
          <w:noProof/>
          <w:sz w:val="24"/>
          <w:szCs w:val="24"/>
        </w:rPr>
        <w:tab/>
        <w:t>Mosser, L., Dubrule, O., Blunt, M.J.: Reconstruction of three-dimensional porous media using generative adversarial neural networks. Phys. Rev. E. (2017). https://doi.org/10.1103/PhysRevE.96.043309</w:t>
      </w:r>
    </w:p>
    <w:p w14:paraId="3CCF12DA"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23. </w:t>
      </w:r>
      <w:r w:rsidRPr="00055DD2">
        <w:rPr>
          <w:noProof/>
          <w:sz w:val="24"/>
          <w:szCs w:val="24"/>
        </w:rPr>
        <w:tab/>
        <w:t>Mosser, L., Dubrule, O., Blunt, M.J.: Stochastic Reconstruction of an Oolitic Limestone by Generative Adversarial Networks. Transp. Porous Media. (2018). https://doi.org/10.1007/s11242-018-1039-9</w:t>
      </w:r>
    </w:p>
    <w:p w14:paraId="6F13042B"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24. </w:t>
      </w:r>
      <w:r w:rsidRPr="00055DD2">
        <w:rPr>
          <w:noProof/>
          <w:sz w:val="24"/>
          <w:szCs w:val="24"/>
        </w:rPr>
        <w:tab/>
        <w:t>Chan, S., Elsheikh, A.H.: Parametrization and generation of geological models with generative adversarial networks, (2017)</w:t>
      </w:r>
    </w:p>
    <w:p w14:paraId="4793D0B2"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25. </w:t>
      </w:r>
      <w:r w:rsidRPr="00055DD2">
        <w:rPr>
          <w:noProof/>
          <w:sz w:val="24"/>
          <w:szCs w:val="24"/>
        </w:rPr>
        <w:tab/>
        <w:t>Wu, J., Zhang, C., Xue, T., Freeman, W.T., Tenenbaum, J.B.: Learning a Probabilistic Latent Space of Object Shapes via 3D Generative-Adversarial Modeling. arXiv e-prints. arXiv:1610.07584 (2016)</w:t>
      </w:r>
    </w:p>
    <w:p w14:paraId="0CBA05DF"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26. </w:t>
      </w:r>
      <w:r w:rsidRPr="00055DD2">
        <w:rPr>
          <w:noProof/>
          <w:sz w:val="24"/>
          <w:szCs w:val="24"/>
        </w:rPr>
        <w:tab/>
        <w:t>Zhang, T.F., Tilke, P., Dupont, E., Zhu, L.C., Liang, L., Bailey, W.: Generating geologically realistic 3D reservoir facies models using deep learning of sedimentary architecture with generative adversarial networks. Pet. Sci. (2019). https://doi.org/10.1007/s12182-019-0328-4</w:t>
      </w:r>
    </w:p>
    <w:p w14:paraId="5780013F"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27. </w:t>
      </w:r>
      <w:r w:rsidRPr="00055DD2">
        <w:rPr>
          <w:noProof/>
          <w:sz w:val="24"/>
          <w:szCs w:val="24"/>
        </w:rPr>
        <w:tab/>
        <w:t>Mogren, O.: C-RNN-GAN: Continuous recurrent neural networks with adversarial training. arXiv e-prints. arXiv:1611.09904 (2016)</w:t>
      </w:r>
    </w:p>
    <w:p w14:paraId="64BCA16E"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28. </w:t>
      </w:r>
      <w:r w:rsidRPr="00055DD2">
        <w:rPr>
          <w:noProof/>
          <w:sz w:val="24"/>
          <w:szCs w:val="24"/>
        </w:rPr>
        <w:tab/>
        <w:t>Ma, L., Jia, X., Sun, Q., Schiele, B., Tuytelaars, T., Van Gool, L.: Pose Guided Person Image Generation. arXiv e-prints. arXiv:1705.09368 (2017)</w:t>
      </w:r>
    </w:p>
    <w:p w14:paraId="3389E71B"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29. </w:t>
      </w:r>
      <w:r w:rsidRPr="00055DD2">
        <w:rPr>
          <w:noProof/>
          <w:sz w:val="24"/>
          <w:szCs w:val="24"/>
        </w:rPr>
        <w:tab/>
        <w:t>Zhang, H., Xu, T., Li, H., Zhang, S., Wang, X., Huang, X., Metaxas, D.: StackGAN: Text to Photo-realistic Image Synthesis with Stacked Generative Adversarial Networks. arXiv e-prints. arXiv:1612.03242 (2016)</w:t>
      </w:r>
    </w:p>
    <w:p w14:paraId="4C73D119"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30. </w:t>
      </w:r>
      <w:r w:rsidRPr="00055DD2">
        <w:rPr>
          <w:noProof/>
          <w:sz w:val="24"/>
          <w:szCs w:val="24"/>
        </w:rPr>
        <w:tab/>
        <w:t>Lucic, M., Kurach, K., Michalski, M., Gelly, S., Bousquet, O.: Are GANs Created Equal? A Large-Scale Study. arXiv e-prints. arXiv:1711.10337 (2017)</w:t>
      </w:r>
    </w:p>
    <w:p w14:paraId="12298134"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31. </w:t>
      </w:r>
      <w:r w:rsidRPr="00055DD2">
        <w:rPr>
          <w:noProof/>
          <w:sz w:val="24"/>
          <w:szCs w:val="24"/>
        </w:rPr>
        <w:tab/>
        <w:t>Tran, T.T.: Improving variogram reproduction on dense simulation grids. Comput. Geosci. (1994). https://doi.org/10.1016/0098-3004(94)90069-8</w:t>
      </w:r>
    </w:p>
    <w:p w14:paraId="5D4E688D"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32. </w:t>
      </w:r>
      <w:r w:rsidRPr="00055DD2">
        <w:rPr>
          <w:noProof/>
          <w:sz w:val="24"/>
          <w:szCs w:val="24"/>
        </w:rPr>
        <w:tab/>
        <w:t>Strebelle, S.: Conditional simulation of complex geological structures using multiple-point statistics. Math. Geol. (2002). https://doi.org/10.1023/A:1014009426274</w:t>
      </w:r>
    </w:p>
    <w:p w14:paraId="240DE010"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33. </w:t>
      </w:r>
      <w:r w:rsidRPr="00055DD2">
        <w:rPr>
          <w:noProof/>
          <w:sz w:val="24"/>
          <w:szCs w:val="24"/>
        </w:rPr>
        <w:tab/>
        <w:t>Liu, Y.: Using the Snesim program for multiple-point statistical simulation. Comput. Geosci. (2006). https://doi.org/10.1016/j.cageo.2006.02.008</w:t>
      </w:r>
    </w:p>
    <w:p w14:paraId="43597C6F"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34. </w:t>
      </w:r>
      <w:r w:rsidRPr="00055DD2">
        <w:rPr>
          <w:noProof/>
          <w:sz w:val="24"/>
          <w:szCs w:val="24"/>
        </w:rPr>
        <w:tab/>
        <w:t>Arpat, G.B., Caers, J.: Conditional simulation with patterns. Math. Geol. (2007). https://doi.org/10.1007/s11004-006-9075-3</w:t>
      </w:r>
    </w:p>
    <w:p w14:paraId="5B07981F"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lastRenderedPageBreak/>
        <w:t xml:space="preserve">35. </w:t>
      </w:r>
      <w:r w:rsidRPr="00055DD2">
        <w:rPr>
          <w:noProof/>
          <w:sz w:val="24"/>
          <w:szCs w:val="24"/>
        </w:rPr>
        <w:tab/>
        <w:t>He, K., Zhang, X., Ren, S., Sun, J.: Delving Deep into Rectifiers: Surpassing Human-Level Performance on ImageNet Classification. In: IEEE International Conference on Computer Vision. pp. 1026–1034 (2015)</w:t>
      </w:r>
    </w:p>
    <w:p w14:paraId="4D63C962"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36. </w:t>
      </w:r>
      <w:r w:rsidRPr="00055DD2">
        <w:rPr>
          <w:noProof/>
          <w:sz w:val="24"/>
          <w:szCs w:val="24"/>
        </w:rPr>
        <w:tab/>
        <w:t>Kingma, D., Ba, J.: Adam: a method for stochastic optimization. arXiv Prepr. arXiv1412.6980. (2014). https://doi.org/10.1109/ICCE.2017.7889386</w:t>
      </w:r>
    </w:p>
    <w:p w14:paraId="08319291"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37. </w:t>
      </w:r>
      <w:r w:rsidRPr="00055DD2">
        <w:rPr>
          <w:noProof/>
          <w:sz w:val="24"/>
          <w:szCs w:val="24"/>
        </w:rPr>
        <w:tab/>
        <w:t>Borji, A.: Pros and Cons of GAN Evaluation Measures. arXiv e-prints. arXiv:1802.03446 (2018)</w:t>
      </w:r>
    </w:p>
    <w:p w14:paraId="70D06F9B"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38. </w:t>
      </w:r>
      <w:r w:rsidRPr="00055DD2">
        <w:rPr>
          <w:noProof/>
          <w:sz w:val="24"/>
          <w:szCs w:val="24"/>
        </w:rPr>
        <w:tab/>
        <w:t>Wang, Z., Simoncelli, E.P., Bovik, A.C.: Multiscale structural similarity for image quality assessment. In: The Thrity-Seventh Asilomar Conference on Signals, Systems &amp; Computers, 2003. pp. 1398–1402 (2003)</w:t>
      </w:r>
    </w:p>
    <w:p w14:paraId="07569096"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39. </w:t>
      </w:r>
      <w:r w:rsidRPr="00055DD2">
        <w:rPr>
          <w:noProof/>
          <w:sz w:val="24"/>
          <w:szCs w:val="24"/>
        </w:rPr>
        <w:tab/>
        <w:t>Mosser, L., Dubrule, O., Blunt, M.J.: Stochastic Seismic Waveform Inversion Using Generative Adversarial Networks as a Geological Prior. Math. Geosci. (2020). https://doi.org/10.1007/s11004-019-09832-6</w:t>
      </w:r>
    </w:p>
    <w:p w14:paraId="1EF586F6"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40. </w:t>
      </w:r>
      <w:r w:rsidRPr="00055DD2">
        <w:rPr>
          <w:noProof/>
          <w:sz w:val="24"/>
          <w:szCs w:val="24"/>
        </w:rPr>
        <w:tab/>
        <w:t>Zhong, Z., Sun, A.Y., Jeong, H.:  Predicting CO 2 Plume Migration in Heterogeneous Formations Using Conditional Deep Convolutional Generative Adversarial Network . Water Resour. Res. (2019). https://doi.org/10.1029/2018wr024592</w:t>
      </w:r>
    </w:p>
    <w:p w14:paraId="4C47553F"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41. </w:t>
      </w:r>
      <w:r w:rsidRPr="00055DD2">
        <w:rPr>
          <w:noProof/>
          <w:sz w:val="24"/>
          <w:szCs w:val="24"/>
        </w:rPr>
        <w:tab/>
        <w:t>Burt, P.J., Adelson, E.H.: Readings in Computer Vision: Issues, Problems, Principles, and Paradigms. Presented at the (1987)</w:t>
      </w:r>
    </w:p>
    <w:p w14:paraId="679E2F78"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42. </w:t>
      </w:r>
      <w:r w:rsidRPr="00055DD2">
        <w:rPr>
          <w:noProof/>
          <w:sz w:val="24"/>
          <w:szCs w:val="24"/>
        </w:rPr>
        <w:tab/>
        <w:t>Rabin, J., Peyré, G., Delon, J., Bernot, M.: Wasserstein Barycenter and Its Application to Texture Mixing. In: Bruckstein, A.M., ter Haar Romeny, B.M., Bronstein, A.M., and Bronstein, M.M. (eds.) Scale Space and Variational Methods in Computer Vision. pp. 435–446. Springer Berlin Heidelberg, Berlin, Heidelberg (2012)</w:t>
      </w:r>
    </w:p>
    <w:p w14:paraId="3A9009C7" w14:textId="77777777" w:rsidR="00055DD2" w:rsidRPr="00055DD2" w:rsidRDefault="00055DD2" w:rsidP="00055DD2">
      <w:pPr>
        <w:widowControl w:val="0"/>
        <w:autoSpaceDE w:val="0"/>
        <w:autoSpaceDN w:val="0"/>
        <w:adjustRightInd w:val="0"/>
        <w:ind w:left="640" w:hanging="640"/>
        <w:rPr>
          <w:noProof/>
          <w:sz w:val="24"/>
          <w:szCs w:val="24"/>
        </w:rPr>
      </w:pPr>
      <w:r w:rsidRPr="00055DD2">
        <w:rPr>
          <w:noProof/>
          <w:sz w:val="24"/>
          <w:szCs w:val="24"/>
        </w:rPr>
        <w:t xml:space="preserve">43. </w:t>
      </w:r>
      <w:r w:rsidRPr="00055DD2">
        <w:rPr>
          <w:noProof/>
          <w:sz w:val="24"/>
          <w:szCs w:val="24"/>
        </w:rPr>
        <w:tab/>
        <w:t>Laloy, E., Hérault, R., Jacques, D., Linde, N.: Training-Image Based Geostatistical Inversion Using a Spatial Generative Adversarial Neural Network. Water Resour. Res. (2018). https://doi.org/10.1002/2017WR022148</w:t>
      </w:r>
    </w:p>
    <w:p w14:paraId="42D3E272" w14:textId="77777777" w:rsidR="00055DD2" w:rsidRPr="00055DD2" w:rsidRDefault="00055DD2" w:rsidP="00055DD2">
      <w:pPr>
        <w:widowControl w:val="0"/>
        <w:autoSpaceDE w:val="0"/>
        <w:autoSpaceDN w:val="0"/>
        <w:adjustRightInd w:val="0"/>
        <w:ind w:left="640" w:hanging="640"/>
        <w:rPr>
          <w:noProof/>
          <w:sz w:val="24"/>
        </w:rPr>
      </w:pPr>
      <w:r w:rsidRPr="00055DD2">
        <w:rPr>
          <w:noProof/>
          <w:sz w:val="24"/>
          <w:szCs w:val="24"/>
        </w:rPr>
        <w:t xml:space="preserve">44. </w:t>
      </w:r>
      <w:r w:rsidRPr="00055DD2">
        <w:rPr>
          <w:noProof/>
          <w:sz w:val="24"/>
          <w:szCs w:val="24"/>
        </w:rPr>
        <w:tab/>
        <w:t>Nesvold, E., Mukerji, T.: Geomodeling using Generative Adversarial Networks and a database of satellite imagery of modern river deltas. In: Petroleum Geostatistics (2019)</w:t>
      </w:r>
    </w:p>
    <w:p w14:paraId="2B7C9A8E" w14:textId="4F7029A9" w:rsidR="00BF0028" w:rsidRPr="00F76986" w:rsidRDefault="00F76986" w:rsidP="00F76986">
      <w:pPr>
        <w:pStyle w:val="Reference"/>
        <w:ind w:left="0" w:firstLine="0"/>
        <w:rPr>
          <w:bCs/>
          <w:kern w:val="28"/>
        </w:rPr>
      </w:pPr>
      <w:r w:rsidRPr="00F76986">
        <w:fldChar w:fldCharType="end"/>
      </w:r>
    </w:p>
    <w:sectPr w:rsidR="00BF0028" w:rsidRPr="00F76986" w:rsidSect="009B220D">
      <w:headerReference w:type="default" r:id="rId32"/>
      <w:footerReference w:type="default" r:id="rId33"/>
      <w:headerReference w:type="first" r:id="rId34"/>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BCA6BE" w14:textId="77777777" w:rsidR="00C21FAD" w:rsidRDefault="00C21FAD" w:rsidP="000379AB">
      <w:r>
        <w:separator/>
      </w:r>
    </w:p>
  </w:endnote>
  <w:endnote w:type="continuationSeparator" w:id="0">
    <w:p w14:paraId="4314E676" w14:textId="77777777" w:rsidR="00C21FAD" w:rsidRDefault="00C21FAD" w:rsidP="00037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4ED28E" w14:textId="2FE9AD18" w:rsidR="00F17B4A" w:rsidRDefault="00F17B4A" w:rsidP="00B719C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1759E3" w14:textId="77777777" w:rsidR="00C21FAD" w:rsidRDefault="00C21FAD" w:rsidP="000379AB">
      <w:r>
        <w:separator/>
      </w:r>
    </w:p>
  </w:footnote>
  <w:footnote w:type="continuationSeparator" w:id="0">
    <w:p w14:paraId="07B56228" w14:textId="77777777" w:rsidR="00C21FAD" w:rsidRDefault="00C21FAD" w:rsidP="00037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5FE63" w14:textId="0D32DC72" w:rsidR="00F17B4A" w:rsidRDefault="00F17B4A" w:rsidP="007778ED">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B75CCC" w14:textId="2816AD77" w:rsidR="00F17B4A" w:rsidRDefault="00F17B4A" w:rsidP="00E31404">
    <w:pPr>
      <w:pStyle w:val="Header"/>
      <w:jc w:val="center"/>
    </w:pPr>
    <w:r>
      <w:t xml:space="preserve">Confidential manuscript submitted to </w:t>
    </w:r>
    <w:r>
      <w:rPr>
        <w:i/>
      </w:rPr>
      <w:t xml:space="preserve">replace this text with name of </w:t>
    </w:r>
    <w:r w:rsidRPr="007778ED">
      <w:rPr>
        <w:i/>
      </w:rPr>
      <w:t>AGU journal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5E64BC"/>
    <w:multiLevelType w:val="hybridMultilevel"/>
    <w:tmpl w:val="A4B06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8067D"/>
    <w:multiLevelType w:val="hybridMultilevel"/>
    <w:tmpl w:val="9FB67F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4A61D63"/>
    <w:multiLevelType w:val="hybridMultilevel"/>
    <w:tmpl w:val="36769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9B5536"/>
    <w:multiLevelType w:val="hybridMultilevel"/>
    <w:tmpl w:val="CBCCF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4E3973"/>
    <w:multiLevelType w:val="hybridMultilevel"/>
    <w:tmpl w:val="8C6689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FD43D8"/>
    <w:multiLevelType w:val="hybridMultilevel"/>
    <w:tmpl w:val="00E46F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5C811597"/>
    <w:multiLevelType w:val="hybridMultilevel"/>
    <w:tmpl w:val="4E48B8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0D0A31"/>
    <w:multiLevelType w:val="multilevel"/>
    <w:tmpl w:val="65BE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351C9F"/>
    <w:multiLevelType w:val="multilevel"/>
    <w:tmpl w:val="8196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5208B2"/>
    <w:multiLevelType w:val="hybridMultilevel"/>
    <w:tmpl w:val="EF94B784"/>
    <w:lvl w:ilvl="0" w:tplc="9B9AD5D6">
      <w:start w:val="1"/>
      <w:numFmt w:val="upperLetter"/>
      <w:lvlText w:val="%1t"/>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abstractNum w:abstractNumId="10" w15:restartNumberingAfterBreak="0">
    <w:nsid w:val="72E2236C"/>
    <w:multiLevelType w:val="multilevel"/>
    <w:tmpl w:val="629EAF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9"/>
  </w:num>
  <w:num w:numId="4">
    <w:abstractNumId w:val="3"/>
  </w:num>
  <w:num w:numId="5">
    <w:abstractNumId w:val="4"/>
  </w:num>
  <w:num w:numId="6">
    <w:abstractNumId w:val="6"/>
  </w:num>
  <w:num w:numId="7">
    <w:abstractNumId w:val="7"/>
  </w:num>
  <w:num w:numId="8">
    <w:abstractNumId w:val="8"/>
  </w:num>
  <w:num w:numId="9">
    <w:abstractNumId w:val="2"/>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M3MjKysLCwNLAwMTVS0lEKTi0uzszPAykwNKwFAMd/uTUtAAAA"/>
  </w:docVars>
  <w:rsids>
    <w:rsidRoot w:val="008A6077"/>
    <w:rsid w:val="000114CA"/>
    <w:rsid w:val="00031829"/>
    <w:rsid w:val="000379AB"/>
    <w:rsid w:val="000553F2"/>
    <w:rsid w:val="00055DD2"/>
    <w:rsid w:val="0007414F"/>
    <w:rsid w:val="000A397F"/>
    <w:rsid w:val="000D1CE3"/>
    <w:rsid w:val="000F3894"/>
    <w:rsid w:val="00165F54"/>
    <w:rsid w:val="001958B7"/>
    <w:rsid w:val="001C2B0D"/>
    <w:rsid w:val="001E33EF"/>
    <w:rsid w:val="001F39B5"/>
    <w:rsid w:val="002112B8"/>
    <w:rsid w:val="00257067"/>
    <w:rsid w:val="002678B0"/>
    <w:rsid w:val="0027579A"/>
    <w:rsid w:val="002A2675"/>
    <w:rsid w:val="002A548A"/>
    <w:rsid w:val="002B6B16"/>
    <w:rsid w:val="002B6F74"/>
    <w:rsid w:val="002C3263"/>
    <w:rsid w:val="002F1C25"/>
    <w:rsid w:val="002F2289"/>
    <w:rsid w:val="002F3B11"/>
    <w:rsid w:val="00304DC6"/>
    <w:rsid w:val="003137C3"/>
    <w:rsid w:val="00321596"/>
    <w:rsid w:val="003438A1"/>
    <w:rsid w:val="0037466A"/>
    <w:rsid w:val="00384407"/>
    <w:rsid w:val="003B5240"/>
    <w:rsid w:val="003D2087"/>
    <w:rsid w:val="003D2FCE"/>
    <w:rsid w:val="003E660A"/>
    <w:rsid w:val="003F199B"/>
    <w:rsid w:val="00400425"/>
    <w:rsid w:val="00400436"/>
    <w:rsid w:val="004009A6"/>
    <w:rsid w:val="004012CF"/>
    <w:rsid w:val="00417581"/>
    <w:rsid w:val="0048669B"/>
    <w:rsid w:val="004B5F51"/>
    <w:rsid w:val="004C2933"/>
    <w:rsid w:val="004E0EE6"/>
    <w:rsid w:val="005167EA"/>
    <w:rsid w:val="005358D5"/>
    <w:rsid w:val="005415E2"/>
    <w:rsid w:val="00545B6C"/>
    <w:rsid w:val="00562C9F"/>
    <w:rsid w:val="005729FF"/>
    <w:rsid w:val="0057441D"/>
    <w:rsid w:val="00575C0B"/>
    <w:rsid w:val="00592D1E"/>
    <w:rsid w:val="005E0192"/>
    <w:rsid w:val="00606CD8"/>
    <w:rsid w:val="006358F9"/>
    <w:rsid w:val="006365C2"/>
    <w:rsid w:val="006375B2"/>
    <w:rsid w:val="006842EE"/>
    <w:rsid w:val="00686AD9"/>
    <w:rsid w:val="006C4619"/>
    <w:rsid w:val="006D4FCC"/>
    <w:rsid w:val="006F662E"/>
    <w:rsid w:val="007177E4"/>
    <w:rsid w:val="0073617A"/>
    <w:rsid w:val="007778ED"/>
    <w:rsid w:val="0078213A"/>
    <w:rsid w:val="00796FB8"/>
    <w:rsid w:val="007B4B93"/>
    <w:rsid w:val="00813315"/>
    <w:rsid w:val="00841FC9"/>
    <w:rsid w:val="0084397A"/>
    <w:rsid w:val="00851F82"/>
    <w:rsid w:val="00855B07"/>
    <w:rsid w:val="0088225F"/>
    <w:rsid w:val="008866C1"/>
    <w:rsid w:val="00896BCE"/>
    <w:rsid w:val="008A6077"/>
    <w:rsid w:val="008D3087"/>
    <w:rsid w:val="008E58E5"/>
    <w:rsid w:val="00907F35"/>
    <w:rsid w:val="00911470"/>
    <w:rsid w:val="00945E1B"/>
    <w:rsid w:val="0097213C"/>
    <w:rsid w:val="00975D9D"/>
    <w:rsid w:val="009A5223"/>
    <w:rsid w:val="009B220D"/>
    <w:rsid w:val="009C63D9"/>
    <w:rsid w:val="00A56181"/>
    <w:rsid w:val="00A62F19"/>
    <w:rsid w:val="00AA3166"/>
    <w:rsid w:val="00AB46CF"/>
    <w:rsid w:val="00AD65EB"/>
    <w:rsid w:val="00AF33DA"/>
    <w:rsid w:val="00B120F3"/>
    <w:rsid w:val="00B4389A"/>
    <w:rsid w:val="00B719C8"/>
    <w:rsid w:val="00B81C79"/>
    <w:rsid w:val="00B82556"/>
    <w:rsid w:val="00B969B3"/>
    <w:rsid w:val="00BF0028"/>
    <w:rsid w:val="00BF54E0"/>
    <w:rsid w:val="00BF7178"/>
    <w:rsid w:val="00C02921"/>
    <w:rsid w:val="00C21FAD"/>
    <w:rsid w:val="00C3475A"/>
    <w:rsid w:val="00C35F2E"/>
    <w:rsid w:val="00C67F6E"/>
    <w:rsid w:val="00C81368"/>
    <w:rsid w:val="00C81692"/>
    <w:rsid w:val="00C861AB"/>
    <w:rsid w:val="00C94AA5"/>
    <w:rsid w:val="00CA4969"/>
    <w:rsid w:val="00CA6E58"/>
    <w:rsid w:val="00CB7BED"/>
    <w:rsid w:val="00CD60A1"/>
    <w:rsid w:val="00CE0B33"/>
    <w:rsid w:val="00D01D6C"/>
    <w:rsid w:val="00D22532"/>
    <w:rsid w:val="00D40484"/>
    <w:rsid w:val="00D73D4A"/>
    <w:rsid w:val="00D810E5"/>
    <w:rsid w:val="00D94839"/>
    <w:rsid w:val="00D9528F"/>
    <w:rsid w:val="00DA715D"/>
    <w:rsid w:val="00DB605E"/>
    <w:rsid w:val="00DE3F91"/>
    <w:rsid w:val="00E23C81"/>
    <w:rsid w:val="00E31404"/>
    <w:rsid w:val="00E44A09"/>
    <w:rsid w:val="00E664DF"/>
    <w:rsid w:val="00E67B96"/>
    <w:rsid w:val="00E838AF"/>
    <w:rsid w:val="00ED1545"/>
    <w:rsid w:val="00EE46EB"/>
    <w:rsid w:val="00F04477"/>
    <w:rsid w:val="00F17B4A"/>
    <w:rsid w:val="00F21080"/>
    <w:rsid w:val="00F45E57"/>
    <w:rsid w:val="00F71CD1"/>
    <w:rsid w:val="00F76986"/>
    <w:rsid w:val="00FB6B16"/>
    <w:rsid w:val="00FC3EAC"/>
    <w:rsid w:val="00FE2A19"/>
    <w:rsid w:val="00FF4B81"/>
    <w:rsid w:val="00FF5500"/>
    <w:rsid w:val="1ACF98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09C9FC"/>
  <w14:defaultImageDpi w14:val="330"/>
  <w15:docId w15:val="{5AA72155-3D34-4AFD-9614-39738F243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宋体"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077"/>
    <w:rPr>
      <w:rFonts w:ascii="Times New Roman" w:eastAsia="Calibri" w:hAnsi="Times New Roman" w:cs="Times New Roman"/>
      <w:sz w:val="20"/>
      <w:szCs w:val="20"/>
    </w:rPr>
  </w:style>
  <w:style w:type="paragraph" w:styleId="Heading1">
    <w:name w:val="heading 1"/>
    <w:basedOn w:val="Heading-Main"/>
    <w:next w:val="Normal"/>
    <w:link w:val="Heading1Char"/>
    <w:uiPriority w:val="9"/>
    <w:qFormat/>
    <w:rsid w:val="00686AD9"/>
  </w:style>
  <w:style w:type="paragraph" w:styleId="Heading2">
    <w:name w:val="heading 2"/>
    <w:basedOn w:val="Heading-Secondary"/>
    <w:next w:val="Normal"/>
    <w:link w:val="Heading2Char"/>
    <w:uiPriority w:val="9"/>
    <w:unhideWhenUsed/>
    <w:qFormat/>
    <w:rsid w:val="00D73D4A"/>
    <w:pPr>
      <w:outlineLvl w:val="1"/>
    </w:pPr>
  </w:style>
  <w:style w:type="paragraph" w:styleId="Heading3">
    <w:name w:val="heading 3"/>
    <w:basedOn w:val="Normal"/>
    <w:next w:val="Normal"/>
    <w:link w:val="Heading3Char"/>
    <w:unhideWhenUsed/>
    <w:qFormat/>
    <w:rsid w:val="0088225F"/>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aliases w:val="标题4"/>
    <w:basedOn w:val="Normal"/>
    <w:next w:val="Normal"/>
    <w:link w:val="Heading4Char"/>
    <w:uiPriority w:val="9"/>
    <w:semiHidden/>
    <w:unhideWhenUsed/>
    <w:qFormat/>
    <w:rsid w:val="0088225F"/>
    <w:pPr>
      <w:widowControl w:val="0"/>
      <w:spacing w:line="312" w:lineRule="auto"/>
      <w:jc w:val="both"/>
      <w:outlineLvl w:val="3"/>
    </w:pPr>
    <w:rPr>
      <w:rFonts w:eastAsia="宋体"/>
      <w:kern w:val="2"/>
      <w:sz w:val="28"/>
      <w:szCs w:val="22"/>
      <w:lang w:eastAsia="zh-CN"/>
    </w:rPr>
  </w:style>
  <w:style w:type="paragraph" w:styleId="Heading5">
    <w:name w:val="heading 5"/>
    <w:basedOn w:val="Normal"/>
    <w:next w:val="Normal"/>
    <w:link w:val="Heading5Char"/>
    <w:uiPriority w:val="9"/>
    <w:semiHidden/>
    <w:unhideWhenUsed/>
    <w:qFormat/>
    <w:rsid w:val="0088225F"/>
    <w:pPr>
      <w:keepNext/>
      <w:keepLines/>
      <w:widowControl w:val="0"/>
      <w:spacing w:before="280" w:after="290" w:line="376" w:lineRule="auto"/>
      <w:jc w:val="both"/>
      <w:outlineLvl w:val="4"/>
    </w:pPr>
    <w:rPr>
      <w:rFonts w:asciiTheme="minorHAnsi" w:eastAsiaTheme="minorEastAsia" w:hAnsiTheme="minorHAnsi" w:cstheme="minorBidi"/>
      <w:b/>
      <w:bCs/>
      <w:kern w:val="2"/>
      <w:sz w:val="28"/>
      <w:szCs w:val="2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Main">
    <w:name w:val="Heading-Main"/>
    <w:basedOn w:val="Normal"/>
    <w:rsid w:val="005358D5"/>
    <w:pPr>
      <w:keepNext/>
      <w:spacing w:before="240" w:after="120"/>
      <w:outlineLvl w:val="0"/>
    </w:pPr>
    <w:rPr>
      <w:rFonts w:eastAsia="Times New Roman"/>
      <w:b/>
      <w:bCs/>
      <w:kern w:val="28"/>
      <w:sz w:val="24"/>
      <w:szCs w:val="24"/>
    </w:rPr>
  </w:style>
  <w:style w:type="character" w:customStyle="1" w:styleId="Heading1Char">
    <w:name w:val="Heading 1 Char"/>
    <w:basedOn w:val="DefaultParagraphFont"/>
    <w:link w:val="Heading1"/>
    <w:uiPriority w:val="9"/>
    <w:rsid w:val="00686AD9"/>
    <w:rPr>
      <w:rFonts w:ascii="Times New Roman" w:eastAsia="Times New Roman" w:hAnsi="Times New Roman" w:cs="Times New Roman"/>
      <w:b/>
      <w:bCs/>
      <w:kern w:val="28"/>
    </w:rPr>
  </w:style>
  <w:style w:type="paragraph" w:customStyle="1" w:styleId="Heading-Secondary">
    <w:name w:val="Heading-Secondary"/>
    <w:basedOn w:val="Heading-Main"/>
    <w:qFormat/>
    <w:rsid w:val="00C81368"/>
    <w:pPr>
      <w:ind w:left="720"/>
    </w:pPr>
    <w:rPr>
      <w:b w:val="0"/>
    </w:rPr>
  </w:style>
  <w:style w:type="character" w:customStyle="1" w:styleId="Heading2Char">
    <w:name w:val="Heading 2 Char"/>
    <w:basedOn w:val="DefaultParagraphFont"/>
    <w:link w:val="Heading2"/>
    <w:uiPriority w:val="9"/>
    <w:rsid w:val="00D73D4A"/>
    <w:rPr>
      <w:rFonts w:ascii="Times New Roman" w:eastAsia="Times New Roman" w:hAnsi="Times New Roman" w:cs="Times New Roman"/>
      <w:bCs/>
      <w:kern w:val="28"/>
    </w:rPr>
  </w:style>
  <w:style w:type="character" w:customStyle="1" w:styleId="Heading3Char">
    <w:name w:val="Heading 3 Char"/>
    <w:basedOn w:val="DefaultParagraphFont"/>
    <w:link w:val="Heading3"/>
    <w:rsid w:val="0088225F"/>
    <w:rPr>
      <w:rFonts w:asciiTheme="majorHAnsi" w:eastAsiaTheme="majorEastAsia" w:hAnsiTheme="majorHAnsi" w:cstheme="majorBidi"/>
      <w:color w:val="1F4D78" w:themeColor="accent1" w:themeShade="7F"/>
    </w:rPr>
  </w:style>
  <w:style w:type="character" w:customStyle="1" w:styleId="Heading4Char">
    <w:name w:val="Heading 4 Char"/>
    <w:aliases w:val="标题4 Char"/>
    <w:basedOn w:val="DefaultParagraphFont"/>
    <w:link w:val="Heading4"/>
    <w:uiPriority w:val="9"/>
    <w:semiHidden/>
    <w:rsid w:val="0088225F"/>
    <w:rPr>
      <w:rFonts w:ascii="Times New Roman" w:eastAsia="宋体" w:hAnsi="Times New Roman" w:cs="Times New Roman"/>
      <w:kern w:val="2"/>
      <w:sz w:val="28"/>
      <w:szCs w:val="22"/>
      <w:lang w:eastAsia="zh-CN"/>
    </w:rPr>
  </w:style>
  <w:style w:type="paragraph" w:styleId="Title">
    <w:name w:val="Title"/>
    <w:basedOn w:val="Normal"/>
    <w:next w:val="Normal"/>
    <w:link w:val="TitleChar"/>
    <w:uiPriority w:val="10"/>
    <w:qFormat/>
    <w:rsid w:val="00400425"/>
    <w:pPr>
      <w:contextualSpacing/>
      <w:jc w:val="center"/>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400425"/>
    <w:rPr>
      <w:rFonts w:ascii="Times New Roman" w:eastAsiaTheme="majorEastAsia" w:hAnsi="Times New Roman" w:cstheme="majorBidi"/>
      <w:b/>
      <w:spacing w:val="-10"/>
      <w:kern w:val="28"/>
      <w:sz w:val="28"/>
      <w:szCs w:val="56"/>
    </w:rPr>
  </w:style>
  <w:style w:type="paragraph" w:customStyle="1" w:styleId="Reference">
    <w:name w:val="Reference"/>
    <w:basedOn w:val="Normal"/>
    <w:rsid w:val="008A6077"/>
    <w:pPr>
      <w:spacing w:before="120"/>
      <w:ind w:left="720" w:hanging="720"/>
    </w:pPr>
    <w:rPr>
      <w:rFonts w:eastAsia="Times New Roman"/>
      <w:sz w:val="24"/>
      <w:szCs w:val="24"/>
    </w:rPr>
  </w:style>
  <w:style w:type="paragraph" w:styleId="Header">
    <w:name w:val="header"/>
    <w:basedOn w:val="Normal"/>
    <w:link w:val="HeaderChar"/>
    <w:uiPriority w:val="99"/>
    <w:unhideWhenUsed/>
    <w:rsid w:val="000379AB"/>
    <w:pPr>
      <w:tabs>
        <w:tab w:val="center" w:pos="4680"/>
        <w:tab w:val="right" w:pos="9360"/>
      </w:tabs>
    </w:pPr>
  </w:style>
  <w:style w:type="character" w:customStyle="1" w:styleId="HeaderChar">
    <w:name w:val="Header Char"/>
    <w:basedOn w:val="DefaultParagraphFont"/>
    <w:link w:val="Header"/>
    <w:uiPriority w:val="99"/>
    <w:rsid w:val="000379AB"/>
    <w:rPr>
      <w:rFonts w:ascii="Times New Roman" w:eastAsia="Calibri" w:hAnsi="Times New Roman" w:cs="Times New Roman"/>
      <w:sz w:val="20"/>
      <w:szCs w:val="20"/>
    </w:rPr>
  </w:style>
  <w:style w:type="paragraph" w:customStyle="1" w:styleId="Authors">
    <w:name w:val="Authors"/>
    <w:basedOn w:val="Normal"/>
    <w:rsid w:val="00B120F3"/>
    <w:pPr>
      <w:spacing w:before="120" w:after="360"/>
    </w:pPr>
    <w:rPr>
      <w:rFonts w:eastAsia="Times New Roman"/>
      <w:b/>
      <w:sz w:val="24"/>
      <w:szCs w:val="24"/>
    </w:rPr>
  </w:style>
  <w:style w:type="paragraph" w:customStyle="1" w:styleId="Text">
    <w:name w:val="Text"/>
    <w:basedOn w:val="Normal"/>
    <w:rsid w:val="008A6077"/>
    <w:pPr>
      <w:spacing w:before="120"/>
      <w:ind w:firstLine="720"/>
    </w:pPr>
    <w:rPr>
      <w:rFonts w:eastAsia="Times New Roman"/>
      <w:sz w:val="24"/>
      <w:szCs w:val="24"/>
    </w:rPr>
  </w:style>
  <w:style w:type="paragraph" w:customStyle="1" w:styleId="FigureorTableCaption">
    <w:name w:val="Figure or Table Caption"/>
    <w:basedOn w:val="Normal"/>
    <w:rsid w:val="008A6077"/>
    <w:pPr>
      <w:keepNext/>
      <w:spacing w:before="240"/>
      <w:outlineLvl w:val="0"/>
    </w:pPr>
    <w:rPr>
      <w:rFonts w:eastAsia="Times New Roman"/>
      <w:kern w:val="28"/>
      <w:sz w:val="24"/>
      <w:szCs w:val="24"/>
    </w:rPr>
  </w:style>
  <w:style w:type="character" w:styleId="Hyperlink">
    <w:name w:val="Hyperlink"/>
    <w:rsid w:val="008A6077"/>
    <w:rPr>
      <w:color w:val="0000FF"/>
      <w:u w:val="single"/>
    </w:rPr>
  </w:style>
  <w:style w:type="paragraph" w:customStyle="1" w:styleId="Affiliation">
    <w:name w:val="Affiliation"/>
    <w:basedOn w:val="Text"/>
    <w:qFormat/>
    <w:rsid w:val="00B719C8"/>
    <w:pPr>
      <w:ind w:firstLine="0"/>
    </w:pPr>
  </w:style>
  <w:style w:type="paragraph" w:customStyle="1" w:styleId="KeyPoints">
    <w:name w:val="Key Points"/>
    <w:basedOn w:val="Normal"/>
    <w:rsid w:val="008A6077"/>
    <w:pPr>
      <w:spacing w:before="120"/>
    </w:pPr>
    <w:rPr>
      <w:rFonts w:eastAsia="Times New Roman"/>
      <w:sz w:val="24"/>
      <w:szCs w:val="24"/>
    </w:rPr>
  </w:style>
  <w:style w:type="paragraph" w:customStyle="1" w:styleId="Abstract">
    <w:name w:val="Abstract"/>
    <w:basedOn w:val="Normal"/>
    <w:qFormat/>
    <w:rsid w:val="00400425"/>
    <w:pPr>
      <w:spacing w:before="120"/>
    </w:pPr>
    <w:rPr>
      <w:rFonts w:eastAsia="Times New Roman"/>
      <w:sz w:val="24"/>
      <w:szCs w:val="24"/>
    </w:rPr>
  </w:style>
  <w:style w:type="paragraph" w:customStyle="1" w:styleId="Note">
    <w:name w:val="Note"/>
    <w:basedOn w:val="Normal"/>
    <w:qFormat/>
    <w:rsid w:val="0037466A"/>
    <w:pPr>
      <w:spacing w:before="240" w:after="240"/>
    </w:pPr>
    <w:rPr>
      <w:color w:val="00B0F0"/>
    </w:rPr>
  </w:style>
  <w:style w:type="paragraph" w:styleId="NormalWeb">
    <w:name w:val="Normal (Web)"/>
    <w:basedOn w:val="Normal"/>
    <w:uiPriority w:val="99"/>
    <w:unhideWhenUsed/>
    <w:rsid w:val="002F3B11"/>
    <w:rPr>
      <w:sz w:val="24"/>
      <w:szCs w:val="24"/>
    </w:rPr>
  </w:style>
  <w:style w:type="paragraph" w:styleId="Footer">
    <w:name w:val="footer"/>
    <w:basedOn w:val="Normal"/>
    <w:link w:val="FooterChar"/>
    <w:uiPriority w:val="99"/>
    <w:unhideWhenUsed/>
    <w:rsid w:val="000379AB"/>
    <w:pPr>
      <w:tabs>
        <w:tab w:val="center" w:pos="4680"/>
        <w:tab w:val="right" w:pos="9360"/>
      </w:tabs>
    </w:pPr>
  </w:style>
  <w:style w:type="character" w:customStyle="1" w:styleId="FooterChar">
    <w:name w:val="Footer Char"/>
    <w:basedOn w:val="DefaultParagraphFont"/>
    <w:link w:val="Footer"/>
    <w:uiPriority w:val="99"/>
    <w:rsid w:val="000379AB"/>
    <w:rPr>
      <w:rFonts w:ascii="Times New Roman" w:eastAsia="Calibri" w:hAnsi="Times New Roman" w:cs="Times New Roman"/>
      <w:sz w:val="20"/>
      <w:szCs w:val="20"/>
    </w:rPr>
  </w:style>
  <w:style w:type="paragraph" w:styleId="ListParagraph">
    <w:name w:val="List Paragraph"/>
    <w:basedOn w:val="Normal"/>
    <w:uiPriority w:val="34"/>
    <w:qFormat/>
    <w:rsid w:val="00D810E5"/>
    <w:pPr>
      <w:spacing w:after="200"/>
      <w:ind w:left="720"/>
      <w:contextualSpacing/>
    </w:pPr>
    <w:rPr>
      <w:rFonts w:asciiTheme="minorHAnsi" w:eastAsiaTheme="minorEastAsia" w:hAnsiTheme="minorHAnsi" w:cstheme="minorBidi"/>
      <w:sz w:val="24"/>
      <w:szCs w:val="24"/>
      <w:lang w:eastAsia="ja-JP"/>
    </w:rPr>
  </w:style>
  <w:style w:type="character" w:customStyle="1" w:styleId="UnresolvedMention1">
    <w:name w:val="Unresolved Mention1"/>
    <w:basedOn w:val="DefaultParagraphFont"/>
    <w:uiPriority w:val="99"/>
    <w:rsid w:val="00B81C79"/>
    <w:rPr>
      <w:color w:val="808080"/>
      <w:shd w:val="clear" w:color="auto" w:fill="E6E6E6"/>
    </w:rPr>
  </w:style>
  <w:style w:type="paragraph" w:styleId="BalloonText">
    <w:name w:val="Balloon Text"/>
    <w:basedOn w:val="Normal"/>
    <w:link w:val="BalloonTextChar"/>
    <w:uiPriority w:val="99"/>
    <w:semiHidden/>
    <w:unhideWhenUsed/>
    <w:rsid w:val="007B4B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B93"/>
    <w:rPr>
      <w:rFonts w:ascii="Segoe UI" w:eastAsia="Calibri" w:hAnsi="Segoe UI" w:cs="Segoe UI"/>
      <w:sz w:val="18"/>
      <w:szCs w:val="18"/>
    </w:rPr>
  </w:style>
  <w:style w:type="character" w:styleId="Emphasis">
    <w:name w:val="Emphasis"/>
    <w:basedOn w:val="DefaultParagraphFont"/>
    <w:uiPriority w:val="20"/>
    <w:qFormat/>
    <w:rsid w:val="007B4B93"/>
    <w:rPr>
      <w:i/>
      <w:iCs/>
    </w:rPr>
  </w:style>
  <w:style w:type="character" w:styleId="FollowedHyperlink">
    <w:name w:val="FollowedHyperlink"/>
    <w:basedOn w:val="DefaultParagraphFont"/>
    <w:uiPriority w:val="99"/>
    <w:semiHidden/>
    <w:unhideWhenUsed/>
    <w:rsid w:val="00F45E57"/>
    <w:rPr>
      <w:color w:val="954F72" w:themeColor="followedHyperlink"/>
      <w:u w:val="single"/>
    </w:rPr>
  </w:style>
  <w:style w:type="paragraph" w:styleId="NoSpacing">
    <w:name w:val="No Spacing"/>
    <w:basedOn w:val="Text"/>
    <w:uiPriority w:val="1"/>
    <w:qFormat/>
    <w:rsid w:val="00D73D4A"/>
    <w:pPr>
      <w:jc w:val="both"/>
    </w:pPr>
  </w:style>
  <w:style w:type="character" w:customStyle="1" w:styleId="Heading5Char">
    <w:name w:val="Heading 5 Char"/>
    <w:basedOn w:val="DefaultParagraphFont"/>
    <w:link w:val="Heading5"/>
    <w:uiPriority w:val="9"/>
    <w:semiHidden/>
    <w:rsid w:val="0088225F"/>
    <w:rPr>
      <w:rFonts w:eastAsiaTheme="minorEastAsia"/>
      <w:b/>
      <w:bCs/>
      <w:kern w:val="2"/>
      <w:sz w:val="28"/>
      <w:szCs w:val="28"/>
      <w:lang w:eastAsia="zh-CN"/>
    </w:rPr>
  </w:style>
  <w:style w:type="paragraph" w:styleId="CommentText">
    <w:name w:val="annotation text"/>
    <w:basedOn w:val="Normal"/>
    <w:link w:val="CommentTextChar"/>
    <w:uiPriority w:val="99"/>
    <w:unhideWhenUsed/>
    <w:rsid w:val="0088225F"/>
    <w:pPr>
      <w:widowControl w:val="0"/>
    </w:pPr>
    <w:rPr>
      <w:rFonts w:asciiTheme="minorHAnsi" w:eastAsiaTheme="minorEastAsia" w:hAnsiTheme="minorHAnsi" w:cstheme="minorBidi"/>
      <w:kern w:val="2"/>
      <w:sz w:val="21"/>
      <w:szCs w:val="22"/>
      <w:lang w:eastAsia="zh-CN"/>
    </w:rPr>
  </w:style>
  <w:style w:type="character" w:customStyle="1" w:styleId="CommentTextChar">
    <w:name w:val="Comment Text Char"/>
    <w:basedOn w:val="DefaultParagraphFont"/>
    <w:link w:val="CommentText"/>
    <w:uiPriority w:val="99"/>
    <w:rsid w:val="0088225F"/>
    <w:rPr>
      <w:rFonts w:eastAsiaTheme="minorEastAsia"/>
      <w:kern w:val="2"/>
      <w:sz w:val="21"/>
      <w:szCs w:val="22"/>
      <w:lang w:eastAsia="zh-CN"/>
    </w:rPr>
  </w:style>
  <w:style w:type="character" w:styleId="CommentReference">
    <w:name w:val="annotation reference"/>
    <w:basedOn w:val="DefaultParagraphFont"/>
    <w:uiPriority w:val="99"/>
    <w:semiHidden/>
    <w:unhideWhenUsed/>
    <w:rsid w:val="0088225F"/>
    <w:rPr>
      <w:sz w:val="21"/>
      <w:szCs w:val="21"/>
    </w:rPr>
  </w:style>
  <w:style w:type="character" w:customStyle="1" w:styleId="CommentSubjectChar">
    <w:name w:val="Comment Subject Char"/>
    <w:basedOn w:val="CommentTextChar"/>
    <w:link w:val="CommentSubject"/>
    <w:uiPriority w:val="99"/>
    <w:semiHidden/>
    <w:rsid w:val="0088225F"/>
    <w:rPr>
      <w:rFonts w:eastAsiaTheme="minorEastAsia"/>
      <w:b/>
      <w:bCs/>
      <w:kern w:val="2"/>
      <w:sz w:val="21"/>
      <w:szCs w:val="22"/>
      <w:lang w:eastAsia="zh-CN"/>
    </w:rPr>
  </w:style>
  <w:style w:type="paragraph" w:styleId="CommentSubject">
    <w:name w:val="annotation subject"/>
    <w:basedOn w:val="CommentText"/>
    <w:next w:val="CommentText"/>
    <w:link w:val="CommentSubjectChar"/>
    <w:uiPriority w:val="99"/>
    <w:semiHidden/>
    <w:unhideWhenUsed/>
    <w:rsid w:val="0088225F"/>
    <w:rPr>
      <w:b/>
      <w:bCs/>
    </w:rPr>
  </w:style>
  <w:style w:type="character" w:styleId="Strong">
    <w:name w:val="Strong"/>
    <w:basedOn w:val="DefaultParagraphFont"/>
    <w:uiPriority w:val="22"/>
    <w:qFormat/>
    <w:rsid w:val="0088225F"/>
    <w:rPr>
      <w:b/>
      <w:bCs/>
    </w:rPr>
  </w:style>
  <w:style w:type="character" w:styleId="LineNumber">
    <w:name w:val="line number"/>
    <w:basedOn w:val="DefaultParagraphFont"/>
    <w:uiPriority w:val="99"/>
    <w:semiHidden/>
    <w:unhideWhenUsed/>
    <w:rsid w:val="005415E2"/>
  </w:style>
  <w:style w:type="character" w:customStyle="1" w:styleId="UnresolvedMention2">
    <w:name w:val="Unresolved Mention2"/>
    <w:basedOn w:val="DefaultParagraphFont"/>
    <w:uiPriority w:val="99"/>
    <w:semiHidden/>
    <w:unhideWhenUsed/>
    <w:rsid w:val="003D20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844717">
      <w:bodyDiv w:val="1"/>
      <w:marLeft w:val="0"/>
      <w:marRight w:val="0"/>
      <w:marTop w:val="0"/>
      <w:marBottom w:val="0"/>
      <w:divBdr>
        <w:top w:val="none" w:sz="0" w:space="0" w:color="auto"/>
        <w:left w:val="none" w:sz="0" w:space="0" w:color="auto"/>
        <w:bottom w:val="none" w:sz="0" w:space="0" w:color="auto"/>
        <w:right w:val="none" w:sz="0" w:space="0" w:color="auto"/>
      </w:divBdr>
    </w:div>
    <w:div w:id="241108731">
      <w:bodyDiv w:val="1"/>
      <w:marLeft w:val="0"/>
      <w:marRight w:val="0"/>
      <w:marTop w:val="0"/>
      <w:marBottom w:val="0"/>
      <w:divBdr>
        <w:top w:val="none" w:sz="0" w:space="0" w:color="auto"/>
        <w:left w:val="none" w:sz="0" w:space="0" w:color="auto"/>
        <w:bottom w:val="none" w:sz="0" w:space="0" w:color="auto"/>
        <w:right w:val="none" w:sz="0" w:space="0" w:color="auto"/>
      </w:divBdr>
    </w:div>
    <w:div w:id="321859714">
      <w:bodyDiv w:val="1"/>
      <w:marLeft w:val="0"/>
      <w:marRight w:val="0"/>
      <w:marTop w:val="0"/>
      <w:marBottom w:val="0"/>
      <w:divBdr>
        <w:top w:val="none" w:sz="0" w:space="0" w:color="auto"/>
        <w:left w:val="none" w:sz="0" w:space="0" w:color="auto"/>
        <w:bottom w:val="none" w:sz="0" w:space="0" w:color="auto"/>
        <w:right w:val="none" w:sz="0" w:space="0" w:color="auto"/>
      </w:divBdr>
    </w:div>
    <w:div w:id="345134175">
      <w:bodyDiv w:val="1"/>
      <w:marLeft w:val="0"/>
      <w:marRight w:val="0"/>
      <w:marTop w:val="0"/>
      <w:marBottom w:val="0"/>
      <w:divBdr>
        <w:top w:val="none" w:sz="0" w:space="0" w:color="auto"/>
        <w:left w:val="none" w:sz="0" w:space="0" w:color="auto"/>
        <w:bottom w:val="none" w:sz="0" w:space="0" w:color="auto"/>
        <w:right w:val="none" w:sz="0" w:space="0" w:color="auto"/>
      </w:divBdr>
    </w:div>
    <w:div w:id="704406528">
      <w:bodyDiv w:val="1"/>
      <w:marLeft w:val="0"/>
      <w:marRight w:val="0"/>
      <w:marTop w:val="0"/>
      <w:marBottom w:val="0"/>
      <w:divBdr>
        <w:top w:val="none" w:sz="0" w:space="0" w:color="auto"/>
        <w:left w:val="none" w:sz="0" w:space="0" w:color="auto"/>
        <w:bottom w:val="none" w:sz="0" w:space="0" w:color="auto"/>
        <w:right w:val="none" w:sz="0" w:space="0" w:color="auto"/>
      </w:divBdr>
    </w:div>
    <w:div w:id="729227987">
      <w:bodyDiv w:val="1"/>
      <w:marLeft w:val="0"/>
      <w:marRight w:val="0"/>
      <w:marTop w:val="0"/>
      <w:marBottom w:val="0"/>
      <w:divBdr>
        <w:top w:val="none" w:sz="0" w:space="0" w:color="auto"/>
        <w:left w:val="none" w:sz="0" w:space="0" w:color="auto"/>
        <w:bottom w:val="none" w:sz="0" w:space="0" w:color="auto"/>
        <w:right w:val="none" w:sz="0" w:space="0" w:color="auto"/>
      </w:divBdr>
    </w:div>
    <w:div w:id="812676312">
      <w:bodyDiv w:val="1"/>
      <w:marLeft w:val="0"/>
      <w:marRight w:val="0"/>
      <w:marTop w:val="0"/>
      <w:marBottom w:val="0"/>
      <w:divBdr>
        <w:top w:val="none" w:sz="0" w:space="0" w:color="auto"/>
        <w:left w:val="none" w:sz="0" w:space="0" w:color="auto"/>
        <w:bottom w:val="none" w:sz="0" w:space="0" w:color="auto"/>
        <w:right w:val="none" w:sz="0" w:space="0" w:color="auto"/>
      </w:divBdr>
    </w:div>
    <w:div w:id="877201397">
      <w:bodyDiv w:val="1"/>
      <w:marLeft w:val="0"/>
      <w:marRight w:val="0"/>
      <w:marTop w:val="0"/>
      <w:marBottom w:val="0"/>
      <w:divBdr>
        <w:top w:val="none" w:sz="0" w:space="0" w:color="auto"/>
        <w:left w:val="none" w:sz="0" w:space="0" w:color="auto"/>
        <w:bottom w:val="none" w:sz="0" w:space="0" w:color="auto"/>
        <w:right w:val="none" w:sz="0" w:space="0" w:color="auto"/>
      </w:divBdr>
    </w:div>
    <w:div w:id="1017734784">
      <w:bodyDiv w:val="1"/>
      <w:marLeft w:val="0"/>
      <w:marRight w:val="0"/>
      <w:marTop w:val="0"/>
      <w:marBottom w:val="0"/>
      <w:divBdr>
        <w:top w:val="none" w:sz="0" w:space="0" w:color="auto"/>
        <w:left w:val="none" w:sz="0" w:space="0" w:color="auto"/>
        <w:bottom w:val="none" w:sz="0" w:space="0" w:color="auto"/>
        <w:right w:val="none" w:sz="0" w:space="0" w:color="auto"/>
      </w:divBdr>
    </w:div>
    <w:div w:id="1056314308">
      <w:bodyDiv w:val="1"/>
      <w:marLeft w:val="0"/>
      <w:marRight w:val="0"/>
      <w:marTop w:val="0"/>
      <w:marBottom w:val="0"/>
      <w:divBdr>
        <w:top w:val="none" w:sz="0" w:space="0" w:color="auto"/>
        <w:left w:val="none" w:sz="0" w:space="0" w:color="auto"/>
        <w:bottom w:val="none" w:sz="0" w:space="0" w:color="auto"/>
        <w:right w:val="none" w:sz="0" w:space="0" w:color="auto"/>
      </w:divBdr>
    </w:div>
    <w:div w:id="1254120579">
      <w:bodyDiv w:val="1"/>
      <w:marLeft w:val="0"/>
      <w:marRight w:val="0"/>
      <w:marTop w:val="0"/>
      <w:marBottom w:val="0"/>
      <w:divBdr>
        <w:top w:val="none" w:sz="0" w:space="0" w:color="auto"/>
        <w:left w:val="none" w:sz="0" w:space="0" w:color="auto"/>
        <w:bottom w:val="none" w:sz="0" w:space="0" w:color="auto"/>
        <w:right w:val="none" w:sz="0" w:space="0" w:color="auto"/>
      </w:divBdr>
    </w:div>
    <w:div w:id="1314261364">
      <w:bodyDiv w:val="1"/>
      <w:marLeft w:val="0"/>
      <w:marRight w:val="0"/>
      <w:marTop w:val="0"/>
      <w:marBottom w:val="0"/>
      <w:divBdr>
        <w:top w:val="none" w:sz="0" w:space="0" w:color="auto"/>
        <w:left w:val="none" w:sz="0" w:space="0" w:color="auto"/>
        <w:bottom w:val="none" w:sz="0" w:space="0" w:color="auto"/>
        <w:right w:val="none" w:sz="0" w:space="0" w:color="auto"/>
      </w:divBdr>
    </w:div>
    <w:div w:id="1326199967">
      <w:bodyDiv w:val="1"/>
      <w:marLeft w:val="0"/>
      <w:marRight w:val="0"/>
      <w:marTop w:val="0"/>
      <w:marBottom w:val="0"/>
      <w:divBdr>
        <w:top w:val="none" w:sz="0" w:space="0" w:color="auto"/>
        <w:left w:val="none" w:sz="0" w:space="0" w:color="auto"/>
        <w:bottom w:val="none" w:sz="0" w:space="0" w:color="auto"/>
        <w:right w:val="none" w:sz="0" w:space="0" w:color="auto"/>
      </w:divBdr>
    </w:div>
    <w:div w:id="1347712344">
      <w:bodyDiv w:val="1"/>
      <w:marLeft w:val="0"/>
      <w:marRight w:val="0"/>
      <w:marTop w:val="0"/>
      <w:marBottom w:val="0"/>
      <w:divBdr>
        <w:top w:val="none" w:sz="0" w:space="0" w:color="auto"/>
        <w:left w:val="none" w:sz="0" w:space="0" w:color="auto"/>
        <w:bottom w:val="none" w:sz="0" w:space="0" w:color="auto"/>
        <w:right w:val="none" w:sz="0" w:space="0" w:color="auto"/>
      </w:divBdr>
    </w:div>
    <w:div w:id="1485469986">
      <w:bodyDiv w:val="1"/>
      <w:marLeft w:val="0"/>
      <w:marRight w:val="0"/>
      <w:marTop w:val="0"/>
      <w:marBottom w:val="0"/>
      <w:divBdr>
        <w:top w:val="none" w:sz="0" w:space="0" w:color="auto"/>
        <w:left w:val="none" w:sz="0" w:space="0" w:color="auto"/>
        <w:bottom w:val="none" w:sz="0" w:space="0" w:color="auto"/>
        <w:right w:val="none" w:sz="0" w:space="0" w:color="auto"/>
      </w:divBdr>
    </w:div>
    <w:div w:id="1524050897">
      <w:bodyDiv w:val="1"/>
      <w:marLeft w:val="0"/>
      <w:marRight w:val="0"/>
      <w:marTop w:val="0"/>
      <w:marBottom w:val="0"/>
      <w:divBdr>
        <w:top w:val="none" w:sz="0" w:space="0" w:color="auto"/>
        <w:left w:val="none" w:sz="0" w:space="0" w:color="auto"/>
        <w:bottom w:val="none" w:sz="0" w:space="0" w:color="auto"/>
        <w:right w:val="none" w:sz="0" w:space="0" w:color="auto"/>
      </w:divBdr>
    </w:div>
    <w:div w:id="1572689984">
      <w:bodyDiv w:val="1"/>
      <w:marLeft w:val="0"/>
      <w:marRight w:val="0"/>
      <w:marTop w:val="0"/>
      <w:marBottom w:val="0"/>
      <w:divBdr>
        <w:top w:val="none" w:sz="0" w:space="0" w:color="auto"/>
        <w:left w:val="none" w:sz="0" w:space="0" w:color="auto"/>
        <w:bottom w:val="none" w:sz="0" w:space="0" w:color="auto"/>
        <w:right w:val="none" w:sz="0" w:space="0" w:color="auto"/>
      </w:divBdr>
    </w:div>
    <w:div w:id="1653018542">
      <w:bodyDiv w:val="1"/>
      <w:marLeft w:val="0"/>
      <w:marRight w:val="0"/>
      <w:marTop w:val="0"/>
      <w:marBottom w:val="0"/>
      <w:divBdr>
        <w:top w:val="none" w:sz="0" w:space="0" w:color="auto"/>
        <w:left w:val="none" w:sz="0" w:space="0" w:color="auto"/>
        <w:bottom w:val="none" w:sz="0" w:space="0" w:color="auto"/>
        <w:right w:val="none" w:sz="0" w:space="0" w:color="auto"/>
      </w:divBdr>
    </w:div>
    <w:div w:id="1699696663">
      <w:bodyDiv w:val="1"/>
      <w:marLeft w:val="0"/>
      <w:marRight w:val="0"/>
      <w:marTop w:val="0"/>
      <w:marBottom w:val="0"/>
      <w:divBdr>
        <w:top w:val="none" w:sz="0" w:space="0" w:color="auto"/>
        <w:left w:val="none" w:sz="0" w:space="0" w:color="auto"/>
        <w:bottom w:val="none" w:sz="0" w:space="0" w:color="auto"/>
        <w:right w:val="none" w:sz="0" w:space="0" w:color="auto"/>
      </w:divBdr>
    </w:div>
    <w:div w:id="1719430463">
      <w:bodyDiv w:val="1"/>
      <w:marLeft w:val="0"/>
      <w:marRight w:val="0"/>
      <w:marTop w:val="0"/>
      <w:marBottom w:val="0"/>
      <w:divBdr>
        <w:top w:val="none" w:sz="0" w:space="0" w:color="auto"/>
        <w:left w:val="none" w:sz="0" w:space="0" w:color="auto"/>
        <w:bottom w:val="none" w:sz="0" w:space="0" w:color="auto"/>
        <w:right w:val="none" w:sz="0" w:space="0" w:color="auto"/>
      </w:divBdr>
    </w:div>
    <w:div w:id="1830897383">
      <w:bodyDiv w:val="1"/>
      <w:marLeft w:val="0"/>
      <w:marRight w:val="0"/>
      <w:marTop w:val="0"/>
      <w:marBottom w:val="0"/>
      <w:divBdr>
        <w:top w:val="none" w:sz="0" w:space="0" w:color="auto"/>
        <w:left w:val="none" w:sz="0" w:space="0" w:color="auto"/>
        <w:bottom w:val="none" w:sz="0" w:space="0" w:color="auto"/>
        <w:right w:val="none" w:sz="0" w:space="0" w:color="auto"/>
      </w:divBdr>
    </w:div>
    <w:div w:id="1858538578">
      <w:bodyDiv w:val="1"/>
      <w:marLeft w:val="0"/>
      <w:marRight w:val="0"/>
      <w:marTop w:val="0"/>
      <w:marBottom w:val="0"/>
      <w:divBdr>
        <w:top w:val="none" w:sz="0" w:space="0" w:color="auto"/>
        <w:left w:val="none" w:sz="0" w:space="0" w:color="auto"/>
        <w:bottom w:val="none" w:sz="0" w:space="0" w:color="auto"/>
        <w:right w:val="none" w:sz="0" w:space="0" w:color="auto"/>
      </w:divBdr>
    </w:div>
    <w:div w:id="2086684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3F72E-3578-407B-A39A-E3DB2C5F6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29</Pages>
  <Words>25944</Words>
  <Characters>147881</Characters>
  <Application>Microsoft Office Word</Application>
  <DocSecurity>0</DocSecurity>
  <Lines>1232</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Brooks Hanson</dc:creator>
  <cp:lastModifiedBy>Suihong Song</cp:lastModifiedBy>
  <cp:revision>7</cp:revision>
  <cp:lastPrinted>2020-03-14T00:02:00Z</cp:lastPrinted>
  <dcterms:created xsi:type="dcterms:W3CDTF">2020-06-18T20:44:00Z</dcterms:created>
  <dcterms:modified xsi:type="dcterms:W3CDTF">2020-06-19T01:51:00Z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http://www.zotero.org/styles/computational-geosciences</vt:lpwstr>
  </property>
  <property fmtid="{D5CDD505-2E9C-101B-9397-08002B2CF9AE}" pid="13" name="Mendeley Recent Style Name 5_1">
    <vt:lpwstr>Computational Geosciences</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http://www.zotero.org/styles/water-resources-research</vt:lpwstr>
  </property>
  <property fmtid="{D5CDD505-2E9C-101B-9397-08002B2CF9AE}" pid="21" name="Mendeley Recent Style Name 9_1">
    <vt:lpwstr>Water Resources Research</vt:lpwstr>
  </property>
  <property fmtid="{D5CDD505-2E9C-101B-9397-08002B2CF9AE}" pid="22" name="Mendeley Document_1">
    <vt:lpwstr>True</vt:lpwstr>
  </property>
  <property fmtid="{D5CDD505-2E9C-101B-9397-08002B2CF9AE}" pid="23" name="Mendeley Citation Style_1">
    <vt:lpwstr>http://www.zotero.org/styles/computational-geosciences</vt:lpwstr>
  </property>
  <property fmtid="{D5CDD505-2E9C-101B-9397-08002B2CF9AE}" pid="24" name="Mendeley Unique User Id_1">
    <vt:lpwstr>4a109bca-8338-36a4-b538-768ba11f3937</vt:lpwstr>
  </property>
</Properties>
</file>