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19EFA" w14:textId="3A1F5147" w:rsidR="001D181D" w:rsidRDefault="001D181D" w:rsidP="009A45BD">
      <w:pPr>
        <w:pStyle w:val="Heading1"/>
      </w:pPr>
      <w:r>
        <w:t>Title</w:t>
      </w:r>
    </w:p>
    <w:p w14:paraId="34D0B199" w14:textId="2C0C1A81" w:rsidR="009A45BD" w:rsidRDefault="007F7FDC" w:rsidP="001D181D">
      <w:pPr>
        <w:pStyle w:val="PostEquation"/>
      </w:pPr>
      <w:r>
        <w:t>Global morphodynamic response of deltas to sea-level rise in the 21</w:t>
      </w:r>
      <w:r w:rsidRPr="00850322">
        <w:t>st</w:t>
      </w:r>
      <w:r>
        <w:t xml:space="preserve"> century</w:t>
      </w:r>
    </w:p>
    <w:p w14:paraId="472A2CEA" w14:textId="2F6B276A" w:rsidR="001D181D" w:rsidRPr="001D181D" w:rsidRDefault="001D181D" w:rsidP="001D181D">
      <w:pPr>
        <w:pStyle w:val="Heading1"/>
      </w:pPr>
      <w:r>
        <w:t>Authors</w:t>
      </w:r>
    </w:p>
    <w:p w14:paraId="2934E35E" w14:textId="75C82AED" w:rsidR="009A5681" w:rsidRDefault="00193A42" w:rsidP="00C429CE">
      <w:pPr>
        <w:pStyle w:val="PostEquation"/>
        <w:rPr>
          <w:rStyle w:val="StyleSuperscript"/>
        </w:rPr>
      </w:pPr>
      <w:r w:rsidRPr="00351594">
        <w:t>J</w:t>
      </w:r>
      <w:r w:rsidR="00510962">
        <w:t xml:space="preserve">aap </w:t>
      </w:r>
      <w:r w:rsidRPr="00351594">
        <w:t>H. Nienhui</w:t>
      </w:r>
      <w:r w:rsidR="007F7FDC">
        <w:t>s</w:t>
      </w:r>
      <w:proofErr w:type="gramStart"/>
      <w:r w:rsidR="00510962">
        <w:rPr>
          <w:rStyle w:val="StyleSuperscript"/>
        </w:rPr>
        <w:t>1,*</w:t>
      </w:r>
      <w:proofErr w:type="gramEnd"/>
      <w:r w:rsidR="00C429CE">
        <w:t xml:space="preserve">, </w:t>
      </w:r>
      <w:proofErr w:type="spellStart"/>
      <w:r w:rsidR="009A5681">
        <w:t>Roderik</w:t>
      </w:r>
      <w:proofErr w:type="spellEnd"/>
      <w:r w:rsidR="009A5681">
        <w:t xml:space="preserve"> </w:t>
      </w:r>
      <w:r w:rsidR="00510962">
        <w:t xml:space="preserve">S.W. </w:t>
      </w:r>
      <w:r w:rsidR="009A5681">
        <w:t>van de Wal</w:t>
      </w:r>
      <w:r w:rsidR="00510962">
        <w:rPr>
          <w:rStyle w:val="StyleSuperscript"/>
        </w:rPr>
        <w:t>1,2</w:t>
      </w:r>
    </w:p>
    <w:p w14:paraId="1B23CE05" w14:textId="0BBD9450" w:rsidR="001D181D" w:rsidRPr="001D181D" w:rsidRDefault="001D181D" w:rsidP="001D181D">
      <w:pPr>
        <w:pStyle w:val="Heading1"/>
      </w:pPr>
      <w:r>
        <w:t>Affiliation</w:t>
      </w:r>
      <w:r w:rsidR="00EB2304">
        <w:t>s</w:t>
      </w:r>
    </w:p>
    <w:p w14:paraId="003D7C24" w14:textId="77777777" w:rsidR="00510962" w:rsidRDefault="00510962" w:rsidP="00510962">
      <w:pPr>
        <w:pStyle w:val="PostEquation"/>
      </w:pPr>
      <w:r>
        <w:rPr>
          <w:rStyle w:val="StyleSuperscript"/>
        </w:rPr>
        <w:t>1</w:t>
      </w:r>
      <w:r>
        <w:t>Department of Physical Geography, Utrecht University, Utrecht, NL</w:t>
      </w:r>
    </w:p>
    <w:p w14:paraId="3A3FAEBE" w14:textId="75A3EEE2" w:rsidR="009A5681" w:rsidRDefault="00510962" w:rsidP="00510962">
      <w:pPr>
        <w:pStyle w:val="PostEquation"/>
      </w:pPr>
      <w:r>
        <w:rPr>
          <w:rStyle w:val="StyleSuperscript"/>
        </w:rPr>
        <w:t>2</w:t>
      </w:r>
      <w:r w:rsidRPr="00510962">
        <w:t>Institute for Marine and Atmospheric Research, Utrecht University, Utrecht, NL</w:t>
      </w:r>
    </w:p>
    <w:p w14:paraId="43088136" w14:textId="46BA18EF" w:rsidR="00070B3E" w:rsidRPr="00C25B7D" w:rsidRDefault="00510962" w:rsidP="001D181D">
      <w:pPr>
        <w:pStyle w:val="PostEquation"/>
        <w:rPr>
          <w:color w:val="0563C1" w:themeColor="hyperlink"/>
          <w:u w:val="single"/>
        </w:rPr>
      </w:pPr>
      <w:r>
        <w:t>*corresponding author ad</w:t>
      </w:r>
      <w:r w:rsidR="004B712D">
        <w:t>d</w:t>
      </w:r>
      <w:r>
        <w:t xml:space="preserve">ress: </w:t>
      </w:r>
      <w:proofErr w:type="spellStart"/>
      <w:r w:rsidR="00F66146">
        <w:t>Princetonlaan</w:t>
      </w:r>
      <w:proofErr w:type="spellEnd"/>
      <w:r w:rsidR="00F66146">
        <w:t xml:space="preserve"> 8a, 3584 CB, Utrecht, </w:t>
      </w:r>
      <w:hyperlink r:id="rId8" w:history="1">
        <w:r w:rsidR="00F66146" w:rsidRPr="00970D0E">
          <w:rPr>
            <w:rStyle w:val="Hyperlink"/>
          </w:rPr>
          <w:t>j.h.nienhuis@uu.nl</w:t>
        </w:r>
      </w:hyperlink>
      <w:r w:rsidR="00F66146" w:rsidRPr="001D181D">
        <w:br w:type="page"/>
      </w:r>
    </w:p>
    <w:p w14:paraId="533A9701" w14:textId="5E64BAEE" w:rsidR="007F7FDC" w:rsidRDefault="0083716D" w:rsidP="00BD5180">
      <w:pPr>
        <w:pStyle w:val="Heading1"/>
      </w:pPr>
      <w:r>
        <w:lastRenderedPageBreak/>
        <w:t>Abstract</w:t>
      </w:r>
    </w:p>
    <w:p w14:paraId="79C3838D" w14:textId="1FE28068" w:rsidR="00796BBB" w:rsidRDefault="2B36E97F" w:rsidP="00C16D3A">
      <w:r>
        <w:t>River deltas will likely experience significant land loss because of relative sea-level rise (RSLR)</w:t>
      </w:r>
      <w:r w:rsidR="00135084">
        <w:t>, but predictions have remained elusive</w:t>
      </w:r>
      <w:r>
        <w:t>.</w:t>
      </w:r>
      <w:r w:rsidR="00407C4B">
        <w:t xml:space="preserve"> Here, we </w:t>
      </w:r>
      <w:r w:rsidR="00135084">
        <w:t xml:space="preserve">use </w:t>
      </w:r>
      <w:r w:rsidR="001C7761">
        <w:t>global data of</w:t>
      </w:r>
      <w:r w:rsidR="00407C4B">
        <w:t xml:space="preserve"> RSLR and </w:t>
      </w:r>
      <w:r w:rsidR="008E08C8">
        <w:t xml:space="preserve">river </w:t>
      </w:r>
      <w:r w:rsidR="00407C4B">
        <w:t>sediment supply to build a validated model of delta response to RSLR</w:t>
      </w:r>
      <w:r w:rsidR="00E74ACB" w:rsidRPr="00E74ACB">
        <w:t xml:space="preserve"> </w:t>
      </w:r>
      <w:r w:rsidR="00E74ACB">
        <w:t>for all ~10,000 deltas globally</w:t>
      </w:r>
      <w:r w:rsidR="00407C4B">
        <w:t>. Applying this model to predict future delta change</w:t>
      </w:r>
      <w:r w:rsidR="00E74ACB">
        <w:t>, w</w:t>
      </w:r>
      <w:r w:rsidR="00407C4B">
        <w:t xml:space="preserve">e find that </w:t>
      </w:r>
      <w:r w:rsidR="00E3349A">
        <w:t>all IPCC RCP</w:t>
      </w:r>
      <w:r w:rsidR="00E74ACB">
        <w:t xml:space="preserve"> </w:t>
      </w:r>
      <w:r w:rsidR="00B00C70">
        <w:t xml:space="preserve">sea-level </w:t>
      </w:r>
      <w:r w:rsidR="00E74ACB">
        <w:t xml:space="preserve">scenarios lead to </w:t>
      </w:r>
      <w:r w:rsidR="001B04DD">
        <w:t xml:space="preserve">a </w:t>
      </w:r>
      <w:r w:rsidR="00E74ACB">
        <w:t>net delta loss by the end of the 21</w:t>
      </w:r>
      <w:r w:rsidR="00E74ACB" w:rsidRPr="00E74ACB">
        <w:rPr>
          <w:vertAlign w:val="superscript"/>
        </w:rPr>
        <w:t>st</w:t>
      </w:r>
      <w:r w:rsidR="00E74ACB">
        <w:t xml:space="preserve"> century, ranging from </w:t>
      </w:r>
      <w:r w:rsidR="00B00C70">
        <w:t>-</w:t>
      </w:r>
      <w:r w:rsidR="00E3349A">
        <w:t>52</w:t>
      </w:r>
      <w:r w:rsidR="00E74ACB">
        <w:t xml:space="preserve"> </w:t>
      </w:r>
      <w:r w:rsidR="00B00C70">
        <w:rPr>
          <w:rFonts w:cs="Times New Roman"/>
        </w:rPr>
        <w:t>±</w:t>
      </w:r>
      <w:r w:rsidR="00E74ACB">
        <w:t xml:space="preserve"> </w:t>
      </w:r>
      <w:r w:rsidR="00E3349A">
        <w:t>36</w:t>
      </w:r>
      <w:r w:rsidR="00FD2BCD">
        <w:t xml:space="preserve"> (1 </w:t>
      </w:r>
      <w:proofErr w:type="spellStart"/>
      <w:r w:rsidR="00FD2BCD">
        <w:t>s.d.</w:t>
      </w:r>
      <w:proofErr w:type="spellEnd"/>
      <w:r w:rsidR="00FD2BCD">
        <w:t>)</w:t>
      </w:r>
      <w:r w:rsidR="00B00C70">
        <w:t xml:space="preserve"> km</w:t>
      </w:r>
      <w:r w:rsidR="00B00C70" w:rsidRPr="00B00C70">
        <w:rPr>
          <w:rStyle w:val="StyleSuperscript"/>
        </w:rPr>
        <w:t>2</w:t>
      </w:r>
      <w:r w:rsidR="00B00C70">
        <w:t>yr</w:t>
      </w:r>
      <w:r w:rsidR="00B00C70" w:rsidRPr="00B00C70">
        <w:rPr>
          <w:rStyle w:val="StyleSuperscript"/>
        </w:rPr>
        <w:t>-1</w:t>
      </w:r>
      <w:r w:rsidR="00B00C70">
        <w:t xml:space="preserve"> for RCP2.6 to -</w:t>
      </w:r>
      <w:r w:rsidR="00FD2BCD">
        <w:t>808</w:t>
      </w:r>
      <w:r w:rsidR="00B00C70">
        <w:t xml:space="preserve"> </w:t>
      </w:r>
      <w:r w:rsidR="00B00C70">
        <w:rPr>
          <w:rFonts w:cs="Times New Roman"/>
        </w:rPr>
        <w:t>±</w:t>
      </w:r>
      <w:r w:rsidR="00B00C70">
        <w:t xml:space="preserve"> </w:t>
      </w:r>
      <w:r w:rsidR="00FD2BCD">
        <w:t>80</w:t>
      </w:r>
      <w:r w:rsidR="00B00C70">
        <w:t xml:space="preserve"> km</w:t>
      </w:r>
      <w:r w:rsidR="00B00C70" w:rsidRPr="00B00C70">
        <w:rPr>
          <w:rStyle w:val="StyleSuperscript"/>
        </w:rPr>
        <w:t>2</w:t>
      </w:r>
      <w:r w:rsidR="00B00C70">
        <w:t>yr</w:t>
      </w:r>
      <w:r w:rsidR="00B00C70" w:rsidRPr="00B00C70">
        <w:rPr>
          <w:rStyle w:val="StyleSuperscript"/>
        </w:rPr>
        <w:t>-1</w:t>
      </w:r>
      <w:r w:rsidR="00B00C70">
        <w:t xml:space="preserve"> for RCP8.5. </w:t>
      </w:r>
      <w:r w:rsidR="00C16D3A">
        <w:t>We find that river dams, subsidence, and sea-level rise have had a comparable influence on reduced delta growth over the past decades, but that</w:t>
      </w:r>
      <w:r w:rsidR="00135084">
        <w:t xml:space="preserve"> </w:t>
      </w:r>
      <w:r w:rsidR="001C7761">
        <w:t xml:space="preserve">by 2100 </w:t>
      </w:r>
      <w:r w:rsidR="00135084">
        <w:t xml:space="preserve">under RCP8.5 more than 80% of </w:t>
      </w:r>
      <w:r w:rsidR="00BB7D8E">
        <w:t xml:space="preserve">delta land loss will be </w:t>
      </w:r>
      <w:r w:rsidR="00135084">
        <w:t>caused by climate-change driven sea-level rise.</w:t>
      </w:r>
    </w:p>
    <w:p w14:paraId="3C750968" w14:textId="40FE3510" w:rsidR="002C03A5" w:rsidRDefault="2B36E97F" w:rsidP="006B7C56">
      <w:pPr>
        <w:pStyle w:val="Heading1"/>
      </w:pPr>
      <w:r>
        <w:t>Main text</w:t>
      </w:r>
    </w:p>
    <w:p w14:paraId="7657B9FE" w14:textId="3F222958" w:rsidR="006B0E70" w:rsidRDefault="00CC5D52" w:rsidP="002F5F30">
      <w:r>
        <w:t>R</w:t>
      </w:r>
      <w:r w:rsidR="009E34B9">
        <w:t xml:space="preserve">iver deltas </w:t>
      </w:r>
      <w:r w:rsidR="007C0EF6">
        <w:t xml:space="preserve">are </w:t>
      </w:r>
      <w:r w:rsidR="009E34B9">
        <w:t xml:space="preserve">low-lying coastal landforms </w:t>
      </w:r>
      <w:r>
        <w:t>created by fluvial sediment deposition. Delta</w:t>
      </w:r>
      <w:r w:rsidR="006B0E70">
        <w:t xml:space="preserve"> shorelines can retreat landward through </w:t>
      </w:r>
      <w:r w:rsidR="000A695E">
        <w:t>relative</w:t>
      </w:r>
      <w:r w:rsidR="009E34B9">
        <w:t xml:space="preserve"> sea-level rise (RSLR</w:t>
      </w:r>
      <w:r>
        <w:t>)</w:t>
      </w:r>
      <w:r w:rsidR="006B0E70">
        <w:t xml:space="preserve"> </w:t>
      </w:r>
      <w:r>
        <w:t>but</w:t>
      </w:r>
      <w:r w:rsidR="006B0E70">
        <w:t xml:space="preserve"> also</w:t>
      </w:r>
      <w:r>
        <w:t xml:space="preserve"> </w:t>
      </w:r>
      <w:r w:rsidR="00FD2BCD">
        <w:t>advance seaward</w:t>
      </w:r>
      <w:r w:rsidR="002F5F30">
        <w:t xml:space="preserve"> through</w:t>
      </w:r>
      <w:r w:rsidR="009E34B9">
        <w:t xml:space="preserve"> sedimentation and delta plain aggradation.</w:t>
      </w:r>
      <w:r w:rsidR="002F5F30">
        <w:t xml:space="preserve"> </w:t>
      </w:r>
      <w:r w:rsidR="006B0E70">
        <w:t>These dynamics are widely acknowledged and observed in field and experimental studies</w:t>
      </w:r>
      <w:r w:rsidR="00300F4B">
        <w:t xml:space="preserve"> </w:t>
      </w:r>
      <w:r w:rsidR="00300F4B">
        <w:fldChar w:fldCharType="begin" w:fldLock="1"/>
      </w:r>
      <w:r w:rsidR="00C25B7D">
        <w:instrText>ADDIN CSL_CITATION {"citationItems":[{"id":"ITEM-1","itemData":{"DOI":"10.1016/j.cageo.2008.02.006","ISSN":"00983004","author":[{"dropping-particle":"","family":"Hoogendoorn","given":"Robert M","non-dropping-particle":"","parse-names":false,"suffix":""},{"dropping-particle":"","family":"Overeem","given":"Irina","non-dropping-particle":"","parse-names":false,"suffix":""},{"dropping-particle":"","family":"Storms","given":"Joep E.A.","non-dropping-particle":"","parse-names":false,"suffix":""}],"container-title":"Computers &amp; Geosciences","id":"ITEM-1","issue":"10","issued":{"date-parts":[["2008","10"]]},"page":"1394-1416","title":"Process-response modelling of fluvio-deltaic stratigraphy","type":"article-journal","volume":"34"},"uris":["http://www.mendeley.com/documents/?uuid=a63737c8-fba6-4acf-9164-f78a0ac4b830"]},{"id":"ITEM-2","itemData":{"DOI":"10.1029/2008WR007382","ISSN":"00431397","author":[{"dropping-particle":"","family":"Kim","given":"Wonsuck","non-dropping-particle":"","parse-names":false,"suffix":""},{"dropping-particle":"","family":"Dai","given":"Albert","non-dropping-particle":"","parse-names":false,"suffix":""},{"dropping-particle":"","family":"Muto","given":"Tetsuji","non-dropping-particle":"","parse-names":false,"suffix":""},{"dropping-particle":"","family":"Parker","given":"Gary","non-dropping-particle":"","parse-names":false,"suffix":""}],"container-title":"Water Resources Research","id":"ITEM-2","issue":"6","issued":{"date-parts":[["2009","6","24"]]},"page":"W06428","title":"Delta progradation driven by an advancing sediment source: Coupled theory and experiment describing the evolution of elongated deltas","type":"article-journal","volume":"45"},"uris":["http://www.mendeley.com/documents/?uuid=b412db55-82f0-4e6a-bcfd-056ff9ce3974"]},{"id":"ITEM-3","itemData":{"DOI":"10.1306/091400710246","ISSN":"1527-1404","abstract":"Under conditions of constant sediment supply (S) to the basin and a steady rate of rise (A) in relative sea level, the autoretreat theory predicts that shorelines can retreat landwards at a relatively early stage of delta growth and attain an \"autobreak\" state, after which the existing subaqueous slope begins to be starved of sediment and thereby lose its clear delta-front configuration. A numerical model based on this theory further suggests that shoreline migration depends on the inclination of basin's basement slope (phi) and subaqueous depositional slope (beta) and, to a lesser degree, on the inclination of subaerial depositional slope (alpha). Two-dimensional flume experiments in which a miniature delta is subject to steady forcing (A = const &gt; 0, S = const &gt; 0), were conducted to test the expectations of the autoretreat theory. The experiments consisted of two different series of runs: one was of \"phi modulation\" associated with a narrow range of the ratio of water discharge to sediment discharge (q/S), the other was of \"q/S modulation'' with phi kept nearly constant, The q/S ratio was mostly responsible for changes in alpha but also affected beta to some extent. All experimental runs substantiated the landward turnaround feature of shoreline accretion (i.e., autoretreat) and the geometrical break of the delta-front shape during its retreat phase (i.e., autobreak). The obtained shoreline trajectories hold their geometrical patterns even after they were nondimensionalized in terms of the S/A ratio. A key hypothesis confirmed in the experiments is that A and S can never balance each other. Both of the experimental series brought some systematic change of shoreline trajectories, but the variations of shoreline trajectory due to phi modulation were much more striking than those related to q/S, Even these contrasting results are consistent with the numerical predictions. The present experimental results support the applicability of the autoretreat concept to natural environments and help clarify the processes governing the regression and transgression of a shoreline on a constructional margin.","author":[{"dropping-particle":"","family":"Muto","given":"T.","non-dropping-particle":"","parse-names":false,"suffix":""}],"container-title":"Journal of Sedimentary Research","id":"ITEM-3","issue":"2","issued":{"date-parts":[["2001","3","1"]]},"page":"246-254","title":"Shoreline Autoretreat Substantiated in Flume Experiments","type":"article-journal","volume":"71"},"uris":["http://www.mendeley.com/documents/?uuid=2242ad5c-be62-4e86-afaf-e2d95a956d0a"]},{"id":"ITEM-4","itemData":{"DOI":"10.1016/j.cageo.2019.05.006","ISSN":"00983004","abstract":"Fluvial deltas are composites of two primary sedimentary environments: a depositional fluvial region and an offshore region. The fluvial region is defined by two geomorphic moving boundaries: an alluvial-bedrock transition (ABT), which separates the sediment prism from the non-erodible bedrock basement, and the shoreline (SH), where the delta meets the ocean. The trajectories of these boundaries in time and space define the evolution of the shape of the sedimentary prism, and are often used as stratigraphic indicators, particularly in seismic studies, of changes in relative sea level and the identification of stratigraphic sequences. In order to better understand the relative role of sea-level variations, sediment supply, and basin geometry on the evolution of the ABT and SH, we develop a forward stratigraphic model that accounts for curvature changes of the fluvial surface and treats the SH and ABT as moving boundaries (i.e., internal boundaries that are not known a priori and their location must be calculated as part of the solution to the overall problem). This forward model extends a numerical technique from heat transfer (i.e., enthalpy method), previously applied to the evolution of sedimentary basins, to account for sea-level variations, including eustatic sea-level cycles. In general, model results demonstrate the importance of the dynamics of the fluvial surface on the system response under a large range of input parameter values. Specifically, model results suggest that time lags in the ABT response during sea-level cycles can result in geologically long-lived river incision in the upper and mid portions of the fluvial surface during sea-level rise. These results suggest that the relationship between the coastal onlap configuration of strata and relative changes in sea level is complex, and therefore not necessarily a good indicator of contemporaneous sea-level changes.","author":[{"dropping-particle":"","family":"Anderson","given":"William","non-dropping-particle":"","parse-names":false,"suffix":""},{"dropping-particle":"","family":"Lorenzo-Trueba","given":"Jorge","non-dropping-particle":"","parse-names":false,"suffix":""},{"dropping-particle":"","family":"Voller","given":"Vaughan","non-dropping-particle":"","parse-names":false,"suffix":""}],"container-title":"Computers &amp; Geosciences","id":"ITEM-4","issue":"May","issued":{"date-parts":[["2019","9"]]},"page":"1-10","publisher":"Elsevier Ltd","title":"A geomorphic enthalpy method: Description and application to the evolution of fluvial-deltas under sea-level cycles","type":"article-journal","volume":"130"},"uris":["http://www.mendeley.com/documents/?uuid=b871a699-d4a0-4f13-97c2-130b2dbe62cb"]},{"id":"ITEM-5","itemData":{"DOI":"10.1046/j.1365-3091.2000.00008.x","ISBN":"0037-0746","ISSN":"00370746","PMID":"2257362","abstract":"Fluvial landforms and deposits provide one of the most readily studied Quaternary continental records, and alluvial strata represent an important component in most ancient continental interior and continental margin successions. Moreover, studies of the long-term dynamics of fluvial systems and their responses to external or 'allogenic' controls, can play important roles in research concerning both global change and sequence-stratigraphy, as well as in studies of the dynamic interactions between tectonic activity and surface processes. These themes were energized in the final decades of the twentieth century, and may become increasingly important in the first decades of this millennium. This review paper provides a historical perspective on the development of ideas in the fields of geomorphology/Quaternary geology vs. sedimentary geology, and then summarizes key processes that operate to produce alluvial stratigraphic records over time-scales of 10(3)-10(6) years. Of particular interest are changes in discharge regimes, sediment supply and sediment storage en route from source terrains to sedimentary basins, as well as changes in sea-level and the concept of accommodation. Late quaternary stratigraphic records from the Loire (France), Mississippi (USA), Colorado (Texas, USA) and Rhine-Meuse (The Netherlands) Rivers are used to illustrate the influences of climate change on continental interior rivers, as well as the influence of interacting climate and sea-level change on continental margin systems. The paper concludes with a look forward to a bright future for studies of fluvial response to climate and sea-level change. At present, empirical field-based research on fluvial response to climate and sea-level change lags behind: (a) the global change community's understanding of the magnitude and frequency of climate and sea-level change; (b) the sequence-stratigraphic community's desire to interpret climate and, especially, sea-level change as forcing mechanisms; and (c) the modelling community's ability to generate numerical and physical models of surface processes and their stratigraphic results. A major challenge for the future is to catch up, which will require the development of more detailed and sophisticated Quaternary stratigraphic, sedimentological and geochronological frameworks in a variety of continental interior and continental margin settings. There is a particular need for studies that seek to document fluvial responses to allogenic forcin…","author":[{"dropping-particle":"","family":"Blum","given":"Michael D","non-dropping-particle":"","parse-names":false,"suffix":""},{"dropping-particle":"","family":"Tornqvist","given":"Torbjorn E","non-dropping-particle":"","parse-names":false,"suffix":""}],"container-title":"Sedimentology","id":"ITEM-5","issue":"s1","issued":{"date-parts":[["2000"]]},"page":"2-48","title":"Fluvial responses to climate and sea-level change: a review and look forward","type":"article-journal","volume":"47"},"uris":["http://www.mendeley.com/documents/?uuid=a0f75070-991c-4ea1-ba7f-7110c83e8be5"]}],"mendeley":{"formattedCitation":"(1–5)","plainTextFormattedCitation":"(1–5)","previouslyFormattedCitation":"(&lt;i&gt;1&lt;/i&gt;–&lt;i&gt;5&lt;/i&gt;)"},"properties":{"noteIndex":0},"schema":"https://github.com/citation-style-language/schema/raw/master/csl-citation.json"}</w:instrText>
      </w:r>
      <w:r w:rsidR="00300F4B">
        <w:fldChar w:fldCharType="separate"/>
      </w:r>
      <w:r w:rsidR="00D020C3" w:rsidRPr="00C25B7D">
        <w:rPr>
          <w:noProof/>
        </w:rPr>
        <w:t>(1–5)</w:t>
      </w:r>
      <w:r w:rsidR="00300F4B">
        <w:fldChar w:fldCharType="end"/>
      </w:r>
      <w:r w:rsidR="006B0E70">
        <w:t xml:space="preserve">. </w:t>
      </w:r>
      <w:r w:rsidR="00A96FA9">
        <w:t>Currently</w:t>
      </w:r>
      <w:r w:rsidR="007E40F5">
        <w:t>,</w:t>
      </w:r>
      <w:r w:rsidR="006B0E70">
        <w:t xml:space="preserve"> however,</w:t>
      </w:r>
      <w:r w:rsidR="00A96FA9">
        <w:t xml:space="preserve"> most future projections of delta land loss </w:t>
      </w:r>
      <w:r w:rsidR="00300F4B">
        <w:t xml:space="preserve">from RSLR </w:t>
      </w:r>
      <w:r w:rsidR="002F5F30">
        <w:t>ignore</w:t>
      </w:r>
      <w:r w:rsidR="00C81C32">
        <w:t xml:space="preserve"> the potential for </w:t>
      </w:r>
      <w:r w:rsidR="002F5F30">
        <w:t>erosion and sedimentation</w:t>
      </w:r>
      <w:r w:rsidR="00E12184">
        <w:t xml:space="preserve"> </w:t>
      </w:r>
      <w:r w:rsidR="00300F4B">
        <w:fldChar w:fldCharType="begin" w:fldLock="1"/>
      </w:r>
      <w:r w:rsidR="00C25B7D">
        <w:instrText>ADDIN CSL_CITATION {"citationItems":[{"id":"ITEM-1","itemData":{"DOI":"10.1038/s41598-018-32658-x","ISSN":"2045-2322","abstract":"Planning community resilience to sea level rise (SLR) requires information about where, when, and how SLR hazards will impact the coastal zone. We augment passive flood mapping (the so-called “bathtub” approach) by simulating physical processes posing recurrent threats to coastal infrastructure, communities, and ecosystems in Hawai‘i (including tidally-forced direct marine and groundwater flooding, seasonal wave inundation, and chronic coastal erosion). We find that the “bathtub” approach, alone, ignores 35–54 percent of the total land area exposed to one or more of these hazards, depending on location and SLR scenario. We conclude that modeling dynamic processes, including waves and erosion, is essential to robust SLR vulnerability assessment. Results also indicate that as sea level rises, coastal lands are exposed to higher flood depths and water velocities. The prevalence of low-lying coastal plains leads to a rapid increase in land exposure to hazards when sea level exceeds a critical elevation of ~0.3 or 0.6 m, depending on location. At ~1 m of SLR, land that is roughly seven times the total modern beach area is exposed to one or more hazards. Projected increases in extent, magnitude, and rate of persistent SLR impacts suggest an urgency to engage in long-term planning immediately.","author":[{"dropping-particle":"","family":"Anderson","given":"Tiffany R.","non-dropping-particle":"","parse-names":false,"suffix":""},{"dropping-particle":"","family":"Fletcher","given":"Charles H.","non-dropping-particle":"","parse-names":false,"suffix":""},{"dropping-particle":"","family":"Barbee","given":"Matthew M.","non-dropping-particle":"","parse-names":false,"suffix":""},{"dropping-particle":"","family":"Romine","given":"Bradley M.","non-dropping-particle":"","parse-names":false,"suffix":""},{"dropping-particle":"","family":"Lemmo","given":"Sam","non-dropping-particle":"","parse-names":false,"suffix":""},{"dropping-particle":"","family":"Delevaux","given":"Jade M.S.M.S.","non-dropping-particle":"","parse-names":false,"suffix":""}],"container-title":"Scientific Reports","id":"ITEM-1","issue":"1","issued":{"date-parts":[["2018","12","27"]]},"page":"14484","title":"Modeling multiple sea level rise stresses reveals up to twice the land at risk compared to strictly passive flooding methods","type":"article-journal","volume":"8"},"uris":["http://www.mendeley.com/documents/?uuid=00dbf5fd-bb8c-455d-a964-b3d6f908ee80"]}],"mendeley":{"formattedCitation":"(6)","plainTextFormattedCitation":"(6)","previouslyFormattedCitation":"(&lt;i&gt;6&lt;/i&gt;)"},"properties":{"noteIndex":0},"schema":"https://github.com/citation-style-language/schema/raw/master/csl-citation.json"}</w:instrText>
      </w:r>
      <w:r w:rsidR="00300F4B">
        <w:fldChar w:fldCharType="separate"/>
      </w:r>
      <w:r w:rsidR="00D020C3" w:rsidRPr="00C25B7D">
        <w:rPr>
          <w:noProof/>
        </w:rPr>
        <w:t>(6)</w:t>
      </w:r>
      <w:r w:rsidR="00300F4B">
        <w:fldChar w:fldCharType="end"/>
      </w:r>
      <w:r w:rsidR="002F5F30">
        <w:t xml:space="preserve">, following a so-called “bath-tub” </w:t>
      </w:r>
      <w:r w:rsidR="00C81C32">
        <w:t xml:space="preserve">or passive flood mapping </w:t>
      </w:r>
      <w:r w:rsidR="002F5F30">
        <w:t>approach</w:t>
      </w:r>
      <w:r w:rsidR="00300F4B">
        <w:t xml:space="preserve"> </w:t>
      </w:r>
      <w:r w:rsidR="00300F4B">
        <w:fldChar w:fldCharType="begin" w:fldLock="1"/>
      </w:r>
      <w:r w:rsidR="00C25B7D">
        <w:instrText>ADDIN CSL_CITATION {"citationItems":[{"id":"ITEM-1","itemData":{"DOI":"10.1073/pnas.1222469111","ISSN":"0027-8424","abstract":"Coastal flood damage and adaptation costs under 21st century sea-level rise are assessed on a global scale taking into account a wide range of uncertainties in continental topography data, population data, protection strategies, socioeconomic development and sea-level rise. Uncertainty in global mean and regional sea level was derived from four different climate models from the Coupled Model Intercomparison Project Phase 5, each combined with three land-ice scenarios based on the published range of contributions from ice sheets and glaciers. Without adaptation, 0.2-4.6% of global population is expected to be flooded annually in 2100 under 25-123 cm of global mean sea-level rise, with expected annual losses of 0.3-9.3% of global gross domestic product. Damages of this magnitude are very unlikely to be tolerated by society and adaptation will be widespread. The global costs of protecting the coast with dikes are significant with annual investment and maintenance costs of US 12-71 billion in 2100, but much smaller than the global cost of avoided damages even without accounting for indirect costs of damage to regional production supply. Flood damages by the end of this century are much more sensitive to the applied protection strategy than to variations in climate and socioeconomic scenarios as well as in physical data sources (topography and climate model). Our results emphasize the central role of long-term coastal adaptation strategies. These should also take into account that protecting large parts of the developed coast increases the risk of catastrophic consequences in the case of defense failure.","author":[{"dropping-particle":"","family":"Hinkel","given":"Jochen","non-dropping-particle":"","parse-names":false,"suffix":""},{"dropping-particle":"","family":"Lincke","given":"Daniel","non-dropping-particle":"","parse-names":false,"suffix":""},{"dropping-particle":"","family":"Vafeidis","given":"Athanasios T.","non-dropping-particle":"","parse-names":false,"suffix":""},{"dropping-particle":"","family":"Perrette","given":"Mahé","non-dropping-particle":"","parse-names":false,"suffix":""},{"dropping-particle":"","family":"Nicholls","given":"Robert James","non-dropping-particle":"","parse-names":false,"suffix":""},{"dropping-particle":"","family":"Tol","given":"Richard S. J.","non-dropping-particle":"","parse-names":false,"suffix":""},{"dropping-particle":"","family":"Marzeion","given":"Ben","non-dropping-particle":"","parse-names":false,"suffix":""},{"dropping-particle":"","family":"Fettweis","given":"Xavier","non-dropping-particle":"","parse-names":false,"suffix":""},{"dropping-particle":"","family":"Ionescu","given":"Cezar","non-dropping-particle":"","parse-names":false,"suffix":""},{"dropping-particle":"","family":"Levermann","given":"Anders","non-dropping-particle":"","parse-names":false,"suffix":""}],"container-title":"Proceedings of the National Academy of Sciences","id":"ITEM-1","issue":"9","issued":{"date-parts":[["2014","3","4"]]},"page":"3292-3297","title":"Coastal flood damage and adaptation costs under 21st century sea-level rise","type":"article-journal","volume":"111"},"prefix":"e.g., ","uris":["http://www.mendeley.com/documents/?uuid=8d6c4980-56fc-4f03-9232-89aac10d8efd"]},{"id":"ITEM-2","itemData":{"DOI":"10.1038/s41467-019-12808-z","ISSN":"2041-1723","abstract":"Most estimates of global mean sea-level rise this century fall below 2m. This quantity is comparable to the positive vertical bias of the principle digital elevation model (DEM) used to assess global and national population exposures to extreme coastal water levels, NASA’s SRTM. CoastalDEM is a new DEM utilizing neural networks to reduce SRTM error. Here we show – employing CoastalDEM—that 190M people (150–250 M, 90% CI) currently occupy global land below projected high tide lines for 2100 under low carbon emissions, up from 110 M today, for a median increase of 80 M. These figures triple SRTM-based values. Under high emissions, CoastalDEM indicates up to 630M people live on land below projected annual flood levels for 2100, and up to 340M for mid-century, versus roughly 250M at present. We estimate one billion people now occupy land less than 10m above current high tide lines, including 250M below 1m.","author":[{"dropping-particle":"","family":"Kulp","given":"Scott A","non-dropping-particle":"","parse-names":false,"suffix":""},{"dropping-particle":"","family":"Strauss","given":"Benjamin H","non-dropping-particle":"","parse-names":false,"suffix":""}],"container-title":"Nature Communications","id":"ITEM-2","issue":"1","issued":{"date-parts":[["2019","12","29"]]},"page":"4844","title":"New elevation data triple estimates of global vulnerability to sea-level rise and coastal flooding","type":"article-journal","volume":"10"},"uris":["http://www.mendeley.com/documents/?uuid=65551ea3-3aa7-4044-b831-a4e9df5bf605"]}],"mendeley":{"formattedCitation":"(e.g., 7, 8)","plainTextFormattedCitation":"(e.g., 7, 8)","previouslyFormattedCitation":"(e.g., &lt;i&gt;7&lt;/i&gt;, &lt;i&gt;8&lt;/i&gt;)"},"properties":{"noteIndex":0},"schema":"https://github.com/citation-style-language/schema/raw/master/csl-citation.json"}</w:instrText>
      </w:r>
      <w:r w:rsidR="00300F4B">
        <w:fldChar w:fldCharType="separate"/>
      </w:r>
      <w:r w:rsidR="00D020C3" w:rsidRPr="00C25B7D">
        <w:rPr>
          <w:noProof/>
        </w:rPr>
        <w:t>(e.g., 7, 8)</w:t>
      </w:r>
      <w:r w:rsidR="00300F4B">
        <w:fldChar w:fldCharType="end"/>
      </w:r>
      <w:r w:rsidR="006B0E70">
        <w:t xml:space="preserve"> that remains unvalidated by observations. </w:t>
      </w:r>
      <w:r w:rsidR="007D6656">
        <w:t xml:space="preserve">The potential </w:t>
      </w:r>
      <w:r w:rsidR="00E12184">
        <w:t>for delta sedimentation is apparent because,</w:t>
      </w:r>
      <w:r w:rsidR="007D6656">
        <w:t xml:space="preserve"> d</w:t>
      </w:r>
      <w:r w:rsidR="006B0E70">
        <w:t>espite sea-level rise, deltas globally have gained land in recent decades</w:t>
      </w:r>
      <w:r w:rsidR="00300F4B">
        <w:t xml:space="preserve"> </w:t>
      </w:r>
      <w:r w:rsidR="00300F4B">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300F4B">
        <w:fldChar w:fldCharType="separate"/>
      </w:r>
      <w:r w:rsidR="00D020C3" w:rsidRPr="00C25B7D">
        <w:rPr>
          <w:noProof/>
        </w:rPr>
        <w:t>(9)</w:t>
      </w:r>
      <w:r w:rsidR="00300F4B">
        <w:fldChar w:fldCharType="end"/>
      </w:r>
      <w:r w:rsidR="006B0E70">
        <w:t xml:space="preserve">. </w:t>
      </w:r>
    </w:p>
    <w:p w14:paraId="359F2C73" w14:textId="3627DF04" w:rsidR="002F5F30" w:rsidRDefault="005114EE" w:rsidP="00B81E07">
      <w:r>
        <w:t xml:space="preserve">Over the past decades, morphodynamic models </w:t>
      </w:r>
      <w:r>
        <w:fldChar w:fldCharType="begin" w:fldLock="1"/>
      </w:r>
      <w:r w:rsidR="00C25B7D">
        <w:instrText>ADDIN CSL_CITATION {"citationItems":[{"id":"ITEM-1","itemData":{"DOI":"10.1016/j.cageo.2019.05.006","ISSN":"00983004","abstract":"Fluvial deltas are composites of two primary sedimentary environments: a depositional fluvial region and an offshore region. The fluvial region is defined by two geomorphic moving boundaries: an alluvial-bedrock transition (ABT), which separates the sediment prism from the non-erodible bedrock basement, and the shoreline (SH), where the delta meets the ocean. The trajectories of these boundaries in time and space define the evolution of the shape of the sedimentary prism, and are often used as stratigraphic indicators, particularly in seismic studies, of changes in relative sea level and the identification of stratigraphic sequences. In order to better understand the relative role of sea-level variations, sediment supply, and basin geometry on the evolution of the ABT and SH, we develop a forward stratigraphic model that accounts for curvature changes of the fluvial surface and treats the SH and ABT as moving boundaries (i.e., internal boundaries that are not known a priori and their location must be calculated as part of the solution to the overall problem). This forward model extends a numerical technique from heat transfer (i.e., enthalpy method), previously applied to the evolution of sedimentary basins, to account for sea-level variations, including eustatic sea-level cycles. In general, model results demonstrate the importance of the dynamics of the fluvial surface on the system response under a large range of input parameter values. Specifically, model results suggest that time lags in the ABT response during sea-level cycles can result in geologically long-lived river incision in the upper and mid portions of the fluvial surface during sea-level rise. These results suggest that the relationship between the coastal onlap configuration of strata and relative changes in sea level is complex, and therefore not necessarily a good indicator of contemporaneous sea-level changes.","author":[{"dropping-particle":"","family":"Anderson","given":"William","non-dropping-particle":"","parse-names":false,"suffix":""},{"dropping-particle":"","family":"Lorenzo-Trueba","given":"Jorge","non-dropping-particle":"","parse-names":false,"suffix":""},{"dropping-particle":"","family":"Voller","given":"Vaughan","non-dropping-particle":"","parse-names":false,"suffix":""}],"container-title":"Computers &amp; Geosciences","id":"ITEM-1","issue":"May","issued":{"date-parts":[["2019","9"]]},"page":"1-10","publisher":"Elsevier Ltd","title":"A geomorphic enthalpy method: Description and application to the evolution of fluvial-deltas under sea-level cycles","type":"article-journal","volume":"130"},"uris":["http://www.mendeley.com/documents/?uuid=b871a699-d4a0-4f13-97c2-130b2dbe62cb"]},{"id":"ITEM-2","itemData":{"DOI":"10.1016/j.cageo.2012.02.010","ISBN":"0098-3004","ISSN":"00983004","abstract":"We present a geometric model to study the role of base-level change in the dynamics of the alluvial-bedrock transition and shoreline positions in a fluvially dominated deltaic system. The domain of the problem is a sediment wedge in the long-profile cross-section. On assuming that the fluvial surface has a quadratic form, its evolution is determined by imposing an overall volume balance, and conditions for the elevations and slopes at the domain boundaries. This results in a coupled system, involving one ordinary differential equation and one non-linear equation. These equations are solved through an explicit Euler time stepping algorithm to predict the movement of the shoreline and alluvial-bedrock transition boundaries under a wide range of base-level change conditions. The mathematics of the approach are verified by comparing predictions from the geometric model with a closed form solution of a downslope gravity-driven transport model under the specific case of a square-root of time base-level change. Testing with more general base-level change scenarios reveals that this simple geometric mass balance is able to predict system dynamics that are fully consistent with both physical and numerical experiments. Moreover, model predictions under a base-level cycle (fall-rise) suggest a behavior where river incision occurs during the base-level rise stage, a predicted dynamic that has not been previously reported. ?? 2012 Elsevier Ltd.","author":[{"dropping-particle":"","family":"Lorenzo-Trueba","given":"Jorge","non-dropping-particle":"","parse-names":false,"suffix":""},{"dropping-particle":"","family":"Voller","given":"Vaughan R.","non-dropping-particle":"","parse-names":false,"suffix":""},{"dropping-particle":"","family":"Paola","given":"Chris","non-dropping-particle":"","parse-names":false,"suffix":""}],"container-title":"Computers &amp; Geosciences","id":"ITEM-2","issued":{"date-parts":[["2013","4"]]},"page":"39-47","publisher":"Elsevier","title":"A geometric model for the dynamics of a fluvially dominated deltaic system under base-level change","type":"article-journal","volume":"53"},"uris":["http://www.mendeley.com/documents/?uuid=9dfe61ae-e2ee-492f-92f3-1198e4c2bfe1"]},{"id":"ITEM-3","itemData":{"DOI":"10.1029/2004JF000208","ISSN":"0148-0227","author":[{"dropping-particle":"","family":"Swenson","given":"John B.","non-dropping-particle":"","parse-names":false,"suffix":""}],"container-title":"Journal of Geophysical Research","id":"ITEM-3","issue":"F3","issued":{"date-parts":[["2005"]]},"page":"F03007","title":"Fluviodeltaic response to sea level perturbations: Amplitude and timing of shoreline translation and coastal onlap","type":"article-journal","volume":"110"},"uris":["http://www.mendeley.com/documents/?uuid=5df60f59-6774-4d0b-ba57-c6c33dcc737e"]}],"mendeley":{"formattedCitation":"(4, 10, 11)","plainTextFormattedCitation":"(4, 10, 11)","previouslyFormattedCitation":"(&lt;i&gt;4&lt;/i&gt;, &lt;i&gt;10&lt;/i&gt;, &lt;i&gt;11&lt;/i&gt;)"},"properties":{"noteIndex":0},"schema":"https://github.com/citation-style-language/schema/raw/master/csl-citation.json"}</w:instrText>
      </w:r>
      <w:r>
        <w:fldChar w:fldCharType="separate"/>
      </w:r>
      <w:r w:rsidR="00D020C3" w:rsidRPr="00C25B7D">
        <w:rPr>
          <w:noProof/>
        </w:rPr>
        <w:t>(4, 10, 11)</w:t>
      </w:r>
      <w:r>
        <w:fldChar w:fldCharType="end"/>
      </w:r>
      <w:r>
        <w:t xml:space="preserve">, physical experiments </w:t>
      </w:r>
      <w:r>
        <w:fldChar w:fldCharType="begin" w:fldLock="1"/>
      </w:r>
      <w:r w:rsidR="00C25B7D">
        <w:instrText>ADDIN CSL_CITATION {"citationItems":[{"id":"ITEM-1","itemData":{"DOI":"10.2110/jsr.2006.019","ISBN":"1527-1404","ISSN":"1527-1404","abstract":"Shoreline position in sedimentary rocks is a sensitive recorder of the interplay of several controlling factors. The most important of these are thought to be the \"stratigraphic trinity:\" eustatic sea level, subsidence, and sediment supply. In ancient rock sequences, it is generally difficult to disentangle the effects of these variables. Here we analyze the relative influence of sea level, subsidence, sediment supply, and other controlling variables on shoreline migration in an experimental basin equipped with a subsiding floor. The experiment used a linear-hinge type subsidence profile for which the rate was kept constant in time, constant overall sediment supply, and base-level variation on two time scales that were first applied separately and then superimposed. Although base level was the only controlling variable that was externally varied in time, the base-level changes induced changes in other variables indirectly (e.g., by changing the partitioning of sediment between the fluvial and offshore segments of the system).\\nWe examine the relative importance of measured direct and indirect changes in all the governing variables through the use of a moving-boundary equation for shoreline migration. When measured values are used for all the variables in the equation, shoreline migration rate throughout the run can be predicted with a maximum R2 of &gt; 0.92. Starting with this optimal prediction of the observed shoreline behavior, we successively replace variables in the equation with their run-averaged values, degrading the prediction. The relative loss of prediction accuracy as each variable is replaced is a measure of the importance of that variable in accounting for the observed shoreline migration. By this measure, base level is the most important variable, followed in turn by sediment supply to the foreset, geometry of the foreset, and the average subsidence rate over the foreset. From the shoreline migration equation, we also derive a quantitative version of the \"A/S ratio\" often applied in sequence stratigraphy. The new formulation reduces to a form comparable to the traditional descriptive A/S ratio if changes in foreset slope, gain or loss of sediment to the fluvial system, and spatial variation in subsidence rate are all negligible.","author":[{"dropping-particle":"","family":"Kim","given":"Wonsuck","non-dropping-particle":"","parse-names":false,"suffix":""},{"dropping-particle":"","family":"Paola","given":"Chris","non-dropping-particle":"","parse-names":false,"suffix":""},{"dropping-particle":"","family":"Voller","given":"Vaughan R.","non-dropping-particle":"","parse-names":false,"suffix":""},{"dropping-particle":"","family":"Swenson","given":"John B.","non-dropping-particle":"","parse-names":false,"suffix":""}],"container-title":"Journal of Sedimentary Research","id":"ITEM-1","issue":"2","issued":{"date-parts":[["2006","2","1"]]},"page":"270-283","title":"Experimental Measurement of the Relative Importance of Controls on Shoreline Migration","type":"article-journal","volume":"76"},"uris":["http://www.mendeley.com/documents/?uuid=56a0376c-b33b-406b-8494-c918fc63f68e"]},{"id":"ITEM-2","itemData":{"DOI":"10.1029/2008GL037139","ISSN":"0094-8276","abstract":"We propose a simple morphodynamic theory of reservoir deltas prograding over bedrock under the influence of turbid underflows. The theory models the geomorphic actions of fluvial and hyperpycnal flows as diffusion processes, and treats bedrock-alluvial and river-lake transitions as moving internal boundaries. It yields self-similar analytical solutions for the co-evolving river and lake bed profiles, under different slope and influx conditions. These include a special case in which delta deposits are swept underwater to prograde into a subaqueous turbid pool. The theoretical predictions are in good agreement with microscale experiments, and should help interpret and anticipate longitudinal sedimentation patterns in mountain reservoirs. Copyright 2009 by the American Geophysical Union.","author":[{"dropping-particle":"","family":"Lai","given":"Steven Y. J.","non-dropping-particle":"","parse-names":false,"suffix":""},{"dropping-particle":"","family":"Capart","given":"H.","non-dropping-particle":"","parse-names":false,"suffix":""}],"container-title":"Geophysical Research Letters","id":"ITEM-2","issue":"8","issued":{"date-parts":[["2009","4","21"]]},"page":"L08402","title":"Reservoir infill by hyperpycnal deltas over bedrock","type":"article-journal","volume":"36"},"uris":["http://www.mendeley.com/documents/?uuid=9d106331-f273-47f4-ab1e-e1654ab16cf0"]}],"mendeley":{"formattedCitation":"(12, 13)","plainTextFormattedCitation":"(12, 13)","previouslyFormattedCitation":"(&lt;i&gt;12&lt;/i&gt;, &lt;i&gt;13&lt;/i&gt;)"},"properties":{"noteIndex":0},"schema":"https://github.com/citation-style-language/schema/raw/master/csl-citation.json"}</w:instrText>
      </w:r>
      <w:r>
        <w:fldChar w:fldCharType="separate"/>
      </w:r>
      <w:r w:rsidR="00271411" w:rsidRPr="00C25B7D">
        <w:rPr>
          <w:noProof/>
        </w:rPr>
        <w:t>(12, 13)</w:t>
      </w:r>
      <w:r>
        <w:fldChar w:fldCharType="end"/>
      </w:r>
      <w:r>
        <w:t xml:space="preserve"> and field studies</w:t>
      </w:r>
      <w:r w:rsidR="006E2048">
        <w:t xml:space="preserve"> </w:t>
      </w:r>
      <w:r w:rsidR="006E2048">
        <w:fldChar w:fldCharType="begin" w:fldLock="1"/>
      </w:r>
      <w:r w:rsidR="00C25B7D">
        <w:instrText>ADDIN CSL_CITATION {"citationItems":[{"id":"ITEM-1","itemData":{"DOI":"10.1306/D42683DD-2B26-11D7-8648000102C1865D","ISSN":"1527-1404","abstract":"Shoreline migration patterns can be described in terms of the shoreline trajectory, which is the shoreline path viewed along a cross-sectional depositional-dip section. Discrete classes of shoreline trajectories can be defined: accretionary and non-accretionary forced regression; normal regression; and accretionary and non-accretionary transgression. \"Accretionary\" implies that sediment supplied to the shoreline participates in determining the shoreline trajectory, whereas \"non-accretionary\" implies that existing topography dictates the trajectory. In the latter case, translation of the shoreline takes place without significant deposition. The directions of the shoreline trajectories and the above classes provide a basis for describing variable shoreline behavior for individual shoreline excursions, for stacked shoreline migration patterns, for systems tracts, and for depositional cycles. A non-accretionary forced regression takes place when little or no sediment is deposited at the shoreline as sea level falls. Accretionary forced regressions occur when sea-level fall is accompanied by coastal sediment accumulation. The architecture of accretionary forced regressions is controlled by the slopes of the alluvial and marine environments, and the shoreline trajectory. A regressive surface of marine erosion is most likely to be formed when the path of the shoreline converges with the fronting depositional foundation. During normal regression, the shoreline trajectory and the depositional foundation usually diverge, with accompanying deepening of water in front of the prograding shoreline. A non-accretionary transgression is defined as a transgression with a shoreline trajectory coinciding with the alluvial depositional surface at the onset of transgression. Accommodation may or may not be present at the landward side of the shoreline at the onset of transgression, but will not be generated there during transgression. An accretionary transgression takes place when the shoreline trajectory diverges relative to the alluvial depositional surface at the onset of transgression. This implies that accommodation is continuously generated and filled behind the retreating shoreline. If a ravinement surface is formed during transgression, its chronostratigraphic significance is maintained only if sediments accumulating during transgression are solely preserved seaward (and not landward) of the transgressing shoreline. As the shoreline migrates in various directions, co…","author":[{"dropping-particle":"","family":"William Helland-Hansen","given":"Ole J. Mart","non-dropping-particle":"","parse-names":false,"suffix":""}],"container-title":"SEPM Journal of Sedimentary Research","id":"ITEM-1","issue":"4","issued":{"date-parts":[["1996"]]},"page":"670–688","title":"Shoreline Trajectories and Sequences: Description of Variable Depositional-Dip Scenarios","type":"article-journal","volume":"66"},"uris":["http://www.mendeley.com/documents/?uuid=c6fa5d46-c1c8-4dbe-b048-4248fd9fbb6a"]}],"mendeley":{"formattedCitation":"(14)","plainTextFormattedCitation":"(14)","previouslyFormattedCitation":"(&lt;i&gt;14&lt;/i&gt;)"},"properties":{"noteIndex":0},"schema":"https://github.com/citation-style-language/schema/raw/master/csl-citation.json"}</w:instrText>
      </w:r>
      <w:r w:rsidR="006E2048">
        <w:fldChar w:fldCharType="separate"/>
      </w:r>
      <w:r w:rsidR="00271411" w:rsidRPr="00C25B7D">
        <w:rPr>
          <w:noProof/>
        </w:rPr>
        <w:t>(14)</w:t>
      </w:r>
      <w:r w:rsidR="006E2048">
        <w:fldChar w:fldCharType="end"/>
      </w:r>
      <w:r>
        <w:t xml:space="preserve"> have shown how fluvial sediment supply and sea-level change control delta morphology</w:t>
      </w:r>
      <w:r w:rsidR="00DD588A">
        <w:t xml:space="preserve"> (Fig. 1a, 1b)</w:t>
      </w:r>
      <w:r>
        <w:t xml:space="preserve">. </w:t>
      </w:r>
      <w:r w:rsidR="00B0628D">
        <w:t>Fluvial sediment delivered to a delta is</w:t>
      </w:r>
      <w:r w:rsidR="002F5F30">
        <w:t xml:space="preserve"> partitioned between delta plain aggradation, shoreline progradation, and loss to the offshore </w:t>
      </w:r>
      <w:r w:rsidR="002F5F30">
        <w:fldChar w:fldCharType="begin" w:fldLock="1"/>
      </w:r>
      <w:r w:rsidR="00C25B7D">
        <w:instrText>ADDIN CSL_CITATION {"citationItems":[{"id":"ITEM-1","itemData":{"DOI":"10.2110/jsr.2006.019","ISBN":"1527-1404","ISSN":"1527-1404","abstract":"Shoreline position in sedimentary rocks is a sensitive recorder of the interplay of several controlling factors. The most important of these are thought to be the \"stratigraphic trinity:\" eustatic sea level, subsidence, and sediment supply. In ancient rock sequences, it is generally difficult to disentangle the effects of these variables. Here we analyze the relative influence of sea level, subsidence, sediment supply, and other controlling variables on shoreline migration in an experimental basin equipped with a subsiding floor. The experiment used a linear-hinge type subsidence profile for which the rate was kept constant in time, constant overall sediment supply, and base-level variation on two time scales that were first applied separately and then superimposed. Although base level was the only controlling variable that was externally varied in time, the base-level changes induced changes in other variables indirectly (e.g., by changing the partitioning of sediment between the fluvial and offshore segments of the system).\\nWe examine the relative importance of measured direct and indirect changes in all the governing variables through the use of a moving-boundary equation for shoreline migration. When measured values are used for all the variables in the equation, shoreline migration rate throughout the run can be predicted with a maximum R2 of &gt; 0.92. Starting with this optimal prediction of the observed shoreline behavior, we successively replace variables in the equation with their run-averaged values, degrading the prediction. The relative loss of prediction accuracy as each variable is replaced is a measure of the importance of that variable in accounting for the observed shoreline migration. By this measure, base level is the most important variable, followed in turn by sediment supply to the foreset, geometry of the foreset, and the average subsidence rate over the foreset. From the shoreline migration equation, we also derive a quantitative version of the \"A/S ratio\" often applied in sequence stratigraphy. The new formulation reduces to a form comparable to the traditional descriptive A/S ratio if changes in foreset slope, gain or loss of sediment to the fluvial system, and spatial variation in subsidence rate are all negligible.","author":[{"dropping-particle":"","family":"Kim","given":"Wonsuck","non-dropping-particle":"","parse-names":false,"suffix":""},{"dropping-particle":"","family":"Paola","given":"Chris","non-dropping-particle":"","parse-names":false,"suffix":""},{"dropping-particle":"","family":"Voller","given":"Vaughan R.","non-dropping-particle":"","parse-names":false,"suffix":""},{"dropping-particle":"","family":"Swenson","given":"John B.","non-dropping-particle":"","parse-names":false,"suffix":""}],"container-title":"Journal of Sedimentary Research","id":"ITEM-1","issue":"2","issued":{"date-parts":[["2006","2","1"]]},"page":"270-283","title":"Experimental Measurement of the Relative Importance of Controls on Shoreline Migration","type":"article-journal","volume":"76"},"uris":["http://www.mendeley.com/documents/?uuid=56a0376c-b33b-406b-8494-c918fc63f68e"]},{"id":"ITEM-2","itemData":{"DOI":"10.1017/S0022112009006715","ISBN":"0022-1120","ISSN":"00221120","abstract":"Assuming that the sediment flux in the Exner equation can be linearly related to the local bed slope, we establish a one-dimensional model for the bed-load transport of sediment in a coastal-plain depositional system, Such as a delta and a continental margin. The domain of this model is defined by two moving boundaries: the shoreline and the alluvial-bed rock transition. These boundaries represent fundamental transitions in surface morphology and sediment transport regime, and their trajectories in time and space define the evolution of the shape of the sedimentary prism. Under the assumptions of fixed bedrock slope and sea level the model admits a closed-form similarity solution for the movements of these boundaries. A mapping of the Solution space, relevant to field scales, shows two domains controlled by the relative slopes of the bedrock and fluvial surface: one in which changes in environmental parameters are mainly recorded in the upstream boundary and another in which these changes are mainly recorded in the shoreline. We also find good agreement between the analytical solution and laboratory flume experiments for the movements of the alluvial-bedrock rock transition and the shoreline.","author":[{"dropping-particle":"","family":"Lorenzo-Trueba","given":"Jorge","non-dropping-particle":"","parse-names":false,"suffix":""},{"dropping-particle":"","family":"Voller","given":"Vaughan R.","non-dropping-particle":"","parse-names":false,"suffix":""},{"dropping-particle":"","family":"Muto","given":"Tetsuji","non-dropping-particle":"","parse-names":false,"suffix":""},{"dropping-particle":"","family":"Kim","given":"Wonsuck","non-dropping-particle":"","parse-names":false,"suffix":""},{"dropping-particle":"","family":"Paola","given":"Chris","non-dropping-particle":"","parse-names":false,"suffix":""},{"dropping-particle":"","family":"Swenson","given":"John B.","non-dropping-particle":"","parse-names":false,"suffix":""}],"container-title":"Journal of Fluid Mechanics","id":"ITEM-2","issued":{"date-parts":[["2009"]]},"page":"427-443","title":"A similarity solution for a dual moving boundary problem associated with a coastal-plain depositional system","type":"article-journal","volume":"628"},"uris":["http://www.mendeley.com/documents/?uuid=e693bca8-f303-417b-a883-a8bcb75be6ce"]},{"id":"ITEM-3","itemData":{"DOI":"10.1046/j.1365-3091.2000.00008.x","ISBN":"0037-0746","ISSN":"00370746","PMID":"2257362","abstract":"Fluvial landforms and deposits provide one of the most readily studied Quaternary continental records, and alluvial strata represent an important component in most ancient continental interior and continental margin successions. Moreover, studies of the long-term dynamics of fluvial systems and their responses to external or 'allogenic' controls, can play important roles in research concerning both global change and sequence-stratigraphy, as well as in studies of the dynamic interactions between tectonic activity and surface processes. These themes were energized in the final decades of the twentieth century, and may become increasingly important in the first decades of this millennium. This review paper provides a historical perspective on the development of ideas in the fields of geomorphology/Quaternary geology vs. sedimentary geology, and then summarizes key processes that operate to produce alluvial stratigraphic records over time-scales of 10(3)-10(6) years. Of particular interest are changes in discharge regimes, sediment supply and sediment storage en route from source terrains to sedimentary basins, as well as changes in sea-level and the concept of accommodation. Late quaternary stratigraphic records from the Loire (France), Mississippi (USA), Colorado (Texas, USA) and Rhine-Meuse (The Netherlands) Rivers are used to illustrate the influences of climate change on continental interior rivers, as well as the influence of interacting climate and sea-level change on continental margin systems. The paper concludes with a look forward to a bright future for studies of fluvial response to climate and sea-level change. At present, empirical field-based research on fluvial response to climate and sea-level change lags behind: (a) the global change community's understanding of the magnitude and frequency of climate and sea-level change; (b) the sequence-stratigraphic community's desire to interpret climate and, especially, sea-level change as forcing mechanisms; and (c) the modelling community's ability to generate numerical and physical models of surface processes and their stratigraphic results. A major challenge for the future is to catch up, which will require the development of more detailed and sophisticated Quaternary stratigraphic, sedimentological and geochronological frameworks in a variety of continental interior and continental margin settings. There is a particular need for studies that seek to document fluvial responses to allogenic forcin…","author":[{"dropping-particle":"","family":"Blum","given":"Michael D","non-dropping-particle":"","parse-names":false,"suffix":""},{"dropping-particle":"","family":"Tornqvist","given":"Torbjorn E","non-dropping-particle":"","parse-names":false,"suffix":""}],"container-title":"Sedimentology","id":"ITEM-3","issue":"s1","issued":{"date-parts":[["2000"]]},"page":"2-48","title":"Fluvial responses to climate and sea-level change: a review and look forward","type":"article-journal","volume":"47"},"uris":["http://www.mendeley.com/documents/?uuid=a0f75070-991c-4ea1-ba7f-7110c83e8be5"]}],"mendeley":{"formattedCitation":"(5, 12, 15)","plainTextFormattedCitation":"(5, 12, 15)","previouslyFormattedCitation":"(&lt;i&gt;5&lt;/i&gt;, &lt;i&gt;12&lt;/i&gt;, &lt;i&gt;15&lt;/i&gt;)"},"properties":{"noteIndex":0},"schema":"https://github.com/citation-style-language/schema/raw/master/csl-citation.json"}</w:instrText>
      </w:r>
      <w:r w:rsidR="002F5F30">
        <w:fldChar w:fldCharType="separate"/>
      </w:r>
      <w:r w:rsidR="00271411" w:rsidRPr="00C25B7D">
        <w:rPr>
          <w:noProof/>
        </w:rPr>
        <w:t>(5, 12, 15)</w:t>
      </w:r>
      <w:r w:rsidR="002F5F30">
        <w:fldChar w:fldCharType="end"/>
      </w:r>
      <w:r w:rsidR="002F5F30">
        <w:t xml:space="preserve">. </w:t>
      </w:r>
      <w:r>
        <w:t>Morphodynamic feedbacks arise from the response of s</w:t>
      </w:r>
      <w:r w:rsidR="002F5F30">
        <w:t xml:space="preserve">ediment partitioning </w:t>
      </w:r>
      <w:r>
        <w:t>to</w:t>
      </w:r>
      <w:r w:rsidR="002F5F30">
        <w:t xml:space="preserve"> delta morphology</w:t>
      </w:r>
      <w:r>
        <w:t xml:space="preserve"> </w:t>
      </w:r>
      <w:r w:rsidR="002F5F30">
        <w:fldChar w:fldCharType="begin" w:fldLock="1"/>
      </w:r>
      <w:r w:rsidR="00C25B7D">
        <w:instrText>ADDIN CSL_CITATION {"citationItems":[{"id":"ITEM-1","itemData":{"DOI":"10.1029/2005JF000284","ISSN":"0148-0227","author":[{"dropping-particle":"","family":"Muto","given":"Tetsuji","non-dropping-particle":"","parse-names":false,"suffix":""},{"dropping-particle":"","family":"Swenson","given":"John B.","non-dropping-particle":"","parse-names":false,"suffix":""}],"container-title":"Journal of Geophysical Research","id":"ITEM-1","issue":"F3","issued":{"date-parts":[["2005"]]},"page":"F03002","title":"Large-scale fluvial grade as a nonequilibrium state in linked depositional systems: Theory and experiment","type":"article-journal","volume":"110"},"uris":["http://www.mendeley.com/documents/?uuid=e5856930-83f1-49e1-aac5-d30a69a74ebf"]}],"mendeley":{"formattedCitation":"(16)","plainTextFormattedCitation":"(16)","previouslyFormattedCitation":"(&lt;i&gt;16&lt;/i&gt;)"},"properties":{"noteIndex":0},"schema":"https://github.com/citation-style-language/schema/raw/master/csl-citation.json"}</w:instrText>
      </w:r>
      <w:r w:rsidR="002F5F30">
        <w:fldChar w:fldCharType="separate"/>
      </w:r>
      <w:r w:rsidR="00271411" w:rsidRPr="00C25B7D">
        <w:rPr>
          <w:noProof/>
        </w:rPr>
        <w:t>(16)</w:t>
      </w:r>
      <w:r w:rsidR="002F5F30">
        <w:fldChar w:fldCharType="end"/>
      </w:r>
      <w:r>
        <w:t xml:space="preserve">. </w:t>
      </w:r>
      <w:r w:rsidR="002F5F30">
        <w:t>Under rising sea-level, fluvial sediments will aggrade the delta plain up to a certain distance upstream</w:t>
      </w:r>
      <w:r w:rsidR="00B0628D">
        <w:t xml:space="preserve"> </w:t>
      </w:r>
      <w:r w:rsidR="002F5F30">
        <w:fldChar w:fldCharType="begin" w:fldLock="1"/>
      </w:r>
      <w:r w:rsidR="00C25B7D">
        <w:instrText>ADDIN CSL_CITATION {"citationItems":[{"id":"ITEM-1","itemData":{"DOI":"10.1046/j.1365-3091.2000.00008.x","ISBN":"0037-0746","ISSN":"00370746","PMID":"2257362","abstract":"Fluvial landforms and deposits provide one of the most readily studied Quaternary continental records, and alluvial strata represent an important component in most ancient continental interior and continental margin successions. Moreover, studies of the long-term dynamics of fluvial systems and their responses to external or 'allogenic' controls, can play important roles in research concerning both global change and sequence-stratigraphy, as well as in studies of the dynamic interactions between tectonic activity and surface processes. These themes were energized in the final decades of the twentieth century, and may become increasingly important in the first decades of this millennium. This review paper provides a historical perspective on the development of ideas in the fields of geomorphology/Quaternary geology vs. sedimentary geology, and then summarizes key processes that operate to produce alluvial stratigraphic records over time-scales of 10(3)-10(6) years. Of particular interest are changes in discharge regimes, sediment supply and sediment storage en route from source terrains to sedimentary basins, as well as changes in sea-level and the concept of accommodation. Late quaternary stratigraphic records from the Loire (France), Mississippi (USA), Colorado (Texas, USA) and Rhine-Meuse (The Netherlands) Rivers are used to illustrate the influences of climate change on continental interior rivers, as well as the influence of interacting climate and sea-level change on continental margin systems. The paper concludes with a look forward to a bright future for studies of fluvial response to climate and sea-level change. At present, empirical field-based research on fluvial response to climate and sea-level change lags behind: (a) the global change community's understanding of the magnitude and frequency of climate and sea-level change; (b) the sequence-stratigraphic community's desire to interpret climate and, especially, sea-level change as forcing mechanisms; and (c) the modelling community's ability to generate numerical and physical models of surface processes and their stratigraphic results. A major challenge for the future is to catch up, which will require the development of more detailed and sophisticated Quaternary stratigraphic, sedimentological and geochronological frameworks in a variety of continental interior and continental margin settings. There is a particular need for studies that seek to document fluvial responses to allogenic forcin…","author":[{"dropping-particle":"","family":"Blum","given":"Michael D","non-dropping-particle":"","parse-names":false,"suffix":""},{"dropping-particle":"","family":"Tornqvist","given":"Torbjorn E","non-dropping-particle":"","parse-names":false,"suffix":""}],"container-title":"Sedimentology","id":"ITEM-1","issue":"s1","issued":{"date-parts":[["2000"]]},"page":"2-48","title":"Fluvial responses to climate and sea-level change: a review and look forward","type":"article-journal","volume":"47"},"uris":["http://www.mendeley.com/documents/?uuid=a0f75070-991c-4ea1-ba7f-7110c83e8be5"]}],"mendeley":{"formattedCitation":"(5)","plainTextFormattedCitation":"(5)","previouslyFormattedCitation":"(&lt;i&gt;5&lt;/i&gt;)"},"properties":{"noteIndex":0},"schema":"https://github.com/citation-style-language/schema/raw/master/csl-citation.json"}</w:instrText>
      </w:r>
      <w:r w:rsidR="002F5F30">
        <w:fldChar w:fldCharType="separate"/>
      </w:r>
      <w:r w:rsidR="00D020C3" w:rsidRPr="00C25B7D">
        <w:rPr>
          <w:noProof/>
        </w:rPr>
        <w:t>(5)</w:t>
      </w:r>
      <w:r w:rsidR="002F5F30">
        <w:fldChar w:fldCharType="end"/>
      </w:r>
      <w:r w:rsidR="002F5F30">
        <w:t xml:space="preserve">. </w:t>
      </w:r>
      <w:r w:rsidR="0051561C">
        <w:t>Fast</w:t>
      </w:r>
      <w:r w:rsidR="002F5F30">
        <w:t xml:space="preserve"> RSLR can force a </w:t>
      </w:r>
      <w:r w:rsidR="00B0628D">
        <w:t>scenario of</w:t>
      </w:r>
      <w:r w:rsidR="002F5F30">
        <w:t xml:space="preserve"> rapid shoreline erosion if all sediment is deposited on the delta plain and no sediment is left to supply the delta shoreline.</w:t>
      </w:r>
      <w:r w:rsidR="00DE30A3">
        <w:t xml:space="preserve"> Similarly, reductions in fluvial sediment supply to river deltas (</w:t>
      </w:r>
      <w:r w:rsidR="00B0628D">
        <w:t>e.g. resulting from dams, sand mining</w:t>
      </w:r>
      <w:r w:rsidR="0051561C">
        <w:t xml:space="preserve"> </w:t>
      </w:r>
      <w:r w:rsidR="0051561C">
        <w:fldChar w:fldCharType="begin" w:fldLock="1"/>
      </w:r>
      <w:r w:rsidR="00C25B7D">
        <w:instrText>ADDIN CSL_CITATION {"citationItems":[{"id":"ITEM-1","itemData":{"DOI":"10.1038/s41893-019-0455-3","ISSN":"2398-9629","abstract":"Recent growth of the construction industry has fuelled the demand for sand, with considerable volumes being extracted from the world’s large rivers. Sediment transport from upstream naturally replenishes sediment stored in river beds, but the absence of sand flux data from large rivers inhibits assessment of the sustainability of ongoing sand mining. Here, we demonstrate that bedload (0.18 ± 0.07 Mt yr−1) is a small (1%) fraction of the total annual sediment load of the lower Mekong River. Even when considering suspended sand (6 ± 2 Mt yr−1), the total sand flux entering the Mekong delta (6.18 ± 2.01 Mt yr−1) is far less than current sand extraction rates (50 Mt yr−1). We show that at these current rates, river bed levels can be lowered sufficiently to induce river bank instability, potentially damaging housing and infrastructure and threatening lives. Our research suggests that on the Mekong and other large rivers subject to excessive sand mining, it is imperative to establish regulatory frameworks that limit extraction rates to levels that permit the establishment of a sustainable balance between the natural supply/storage of sand and the rate at which sand is removed.","author":[{"dropping-particle":"","family":"Hackney","given":"Christopher R.","non-dropping-particle":"","parse-names":false,"suffix":""},{"dropping-particle":"","family":"Darby","given":"Stephen E.","non-dropping-particle":"","parse-names":false,"suffix":""},{"dropping-particle":"","family":"Parsons","given":"Daniel R.","non-dropping-particle":"","parse-names":false,"suffix":""},{"dropping-particle":"","family":"Leyland","given":"Julian","non-dropping-particle":"","parse-names":false,"suffix":""},{"dropping-particle":"","family":"Best","given":"James L.","non-dropping-particle":"","parse-names":false,"suffix":""},{"dropping-particle":"","family":"Aalto","given":"Rolf","non-dropping-particle":"","parse-names":false,"suffix":""},{"dropping-particle":"","family":"Nicholas","given":"Andrew P.","non-dropping-particle":"","parse-names":false,"suffix":""},{"dropping-particle":"","family":"Houseago","given":"Robert C.","non-dropping-particle":"","parse-names":false,"suffix":""}],"container-title":"Nature Sustainability","id":"ITEM-1","issue":"3","issued":{"date-parts":[["2020","3","13"]]},"page":"217-225","title":"River bank instability from unsustainable sand mining in the lower Mekong River","type":"article-journal","volume":"3"},"uris":["http://www.mendeley.com/documents/?uuid=19c1d029-1ba2-424b-97c1-eaac25d183f5"]}],"mendeley":{"formattedCitation":"(17)","plainTextFormattedCitation":"(17)","previouslyFormattedCitation":"(&lt;i&gt;17&lt;/i&gt;)"},"properties":{"noteIndex":0},"schema":"https://github.com/citation-style-language/schema/raw/master/csl-citation.json"}</w:instrText>
      </w:r>
      <w:r w:rsidR="0051561C">
        <w:fldChar w:fldCharType="separate"/>
      </w:r>
      <w:r w:rsidR="00271411" w:rsidRPr="00C25B7D">
        <w:rPr>
          <w:noProof/>
        </w:rPr>
        <w:t>(17)</w:t>
      </w:r>
      <w:r w:rsidR="0051561C">
        <w:fldChar w:fldCharType="end"/>
      </w:r>
      <w:r w:rsidR="0051561C">
        <w:t>)</w:t>
      </w:r>
      <w:r w:rsidR="00B0628D">
        <w:t xml:space="preserve"> </w:t>
      </w:r>
      <w:r w:rsidR="002F5F30">
        <w:t xml:space="preserve">can </w:t>
      </w:r>
      <w:r w:rsidR="00D020C3">
        <w:t>decrease natural delta land gain</w:t>
      </w:r>
      <w:r w:rsidR="0051561C">
        <w:t xml:space="preserve"> rates</w:t>
      </w:r>
      <w:r w:rsidR="00DE30A3">
        <w:t xml:space="preserve"> </w:t>
      </w:r>
      <w:r w:rsidR="002F5F30">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gain","type":"article-journal","volume":"577"},"uris":["http://www.mendeley.com/documents/?uuid=163516b5-21df-4be7-a775-caebfa5bb86d"]},{"id":"ITEM-2","itemData":{"DOI":"10.1016/j.earscirev.2019.04.018","ISSN":"00128252","abstract":"The inception, growth, and decline of numerous large and small river deltas on Earth have been strongly influenced by human population dynamics and interventions on catchments, notably deforestation and reforestation. Over the last half century, the effects of catchment conditions in determining fluvial sediment supply have been exacerbated or moderated by dams and reservoirs. The sediment balance of river deltas, crucial in terms of delta shoreline stability, advance or retreat, and subsidence, has, in turn, been affected by variations in fluvial sediment supply. The shoreline mobility and resulting subaerial coastal area changes of a selection of 54 of the world's deltas was quantified over 30 years based on data culled from the literature and from satellite images. These changes were analyzed alongside fluvial sediment loads. Delta shoreline mobility in response to changing fluvial loads has been variable, reflecting the miscellaneous factors that influence the supply of sediment to deltas. 29 deltas are in overall erosion, 18 show shoreline advance, whereas seven do not show any significant change. The sediment loads received by 42 deltas diminished relative to values prior to 1970, by more than 50% for 28 of them. Ten deltas showed advance, some significantly, notwithstanding fluvial sediment load decreases exceeding 25%. Overall, with the exception of the Colorado (Tx) and the Indus, losses in subaerial coastal area have been rather low. It would appear that diminishing fluvial sediment supply, the driving force in deltaic equilibrium at a multi-decadal timescale, has not, thus far, had a significant negative impact on multi-decadal delta shoreline mobility. This is important in terms of gauging currently perceived delta vulnerability. Notwithstanding, a clear link exists between the mobility of delta shorelines and the reduction in fluvial sediment loads. Eroding deltas have been affected by a reduction that is twice as important as that of stable or advancing deltas since 1970. Dams currently in place will reduce, in the future, the sediment load to their deltas of 25 of the 54 rivers by more than 50% and 100% for 15 of them. It is important to envisage the supply of sediment to deltas less in terms of its direct role in generating accretion, and eventual delta shoreline advance, and more in terms of an agent of resilience. The reduction of fluvial sediment supply to deltas will negatively impact their resilience to other drivers in the future: …","author":[{"dropping-particle":"","family":"Besset","given":"Manon","non-dropping-particle":"","parse-names":false,"suffix":""},{"dropping-particle":"","family":"Anthony","given":"Edward J.","non-dropping-particle":"","parse-names":false,"suffix":""},{"dropping-particle":"","family":"Bouchette","given":"Frédéric","non-dropping-particle":"","parse-names":false,"suffix":""}],"container-title":"Earth-Science Reviews","id":"ITEM-2","issue":"November 2018","issued":{"date-parts":[["2019","6"]]},"page":"199-219","publisher":"Elsevier","title":"Multi-decadal variations in delta shorelines and their relationship to river sediment supply: An assessment and review","type":"article-journal","volume":"193"},"uris":["http://www.mendeley.com/documents/?uuid=76e7a702-d637-4ea2-819d-55f9479d03e6"]}],"mendeley":{"formattedCitation":"(9, 18)","plainTextFormattedCitation":"(9, 18)","previouslyFormattedCitation":"(&lt;i&gt;9&lt;/i&gt;, &lt;i&gt;18&lt;/i&gt;)"},"properties":{"noteIndex":0},"schema":"https://github.com/citation-style-language/schema/raw/master/csl-citation.json"}</w:instrText>
      </w:r>
      <w:r w:rsidR="002F5F30">
        <w:fldChar w:fldCharType="separate"/>
      </w:r>
      <w:r w:rsidR="00271411" w:rsidRPr="00C25B7D">
        <w:rPr>
          <w:noProof/>
        </w:rPr>
        <w:t>(9, 18)</w:t>
      </w:r>
      <w:r w:rsidR="002F5F30">
        <w:fldChar w:fldCharType="end"/>
      </w:r>
      <w:r w:rsidR="002F5F30">
        <w:t>.</w:t>
      </w:r>
      <w:r w:rsidR="002F5F30" w:rsidRPr="002F5F30">
        <w:t xml:space="preserve"> </w:t>
      </w:r>
    </w:p>
    <w:p w14:paraId="4C873479" w14:textId="77777777" w:rsidR="006C3D31" w:rsidRPr="00DF0981" w:rsidRDefault="006C3D31" w:rsidP="006C3D31">
      <w:pPr>
        <w:pStyle w:val="PostEquation"/>
      </w:pPr>
      <w:r>
        <w:rPr>
          <w:noProof/>
        </w:rPr>
        <w:lastRenderedPageBreak/>
        <w:drawing>
          <wp:inline distT="0" distB="0" distL="0" distR="0" wp14:anchorId="447C2CC9" wp14:editId="1AD19734">
            <wp:extent cx="5940000" cy="295351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0000" cy="2953511"/>
                    </a:xfrm>
                    <a:prstGeom prst="rect">
                      <a:avLst/>
                    </a:prstGeom>
                  </pic:spPr>
                </pic:pic>
              </a:graphicData>
            </a:graphic>
          </wp:inline>
        </w:drawing>
      </w:r>
    </w:p>
    <w:p w14:paraId="115BCC8E" w14:textId="0F790007" w:rsidR="006C3D31" w:rsidRDefault="006C3D31" w:rsidP="006C3D31">
      <w:r w:rsidRPr="00CC7B89">
        <w:rPr>
          <w:rStyle w:val="Bold"/>
        </w:rPr>
        <w:t>Figure 1: Delta profile response to relative sea-level rise</w:t>
      </w:r>
      <w:r>
        <w:rPr>
          <w:rStyle w:val="Bold"/>
        </w:rPr>
        <w:t>.</w:t>
      </w:r>
      <w:r>
        <w:t xml:space="preserve"> Model schematization for relatively (</w:t>
      </w:r>
      <w:r w:rsidRPr="002603D6">
        <w:rPr>
          <w:rStyle w:val="Bold"/>
        </w:rPr>
        <w:t>a</w:t>
      </w:r>
      <w:r>
        <w:t>) low, and (</w:t>
      </w:r>
      <w:r w:rsidRPr="002603D6">
        <w:rPr>
          <w:rStyle w:val="Bold"/>
        </w:rPr>
        <w:t>b</w:t>
      </w:r>
      <w:r>
        <w:t>) high fluvial sediment supply, resulting in land loss and land gain, respectively. (</w:t>
      </w:r>
      <w:r>
        <w:rPr>
          <w:rStyle w:val="Bold"/>
        </w:rPr>
        <w:t>c</w:t>
      </w:r>
      <w:r>
        <w:t>) locations, and (</w:t>
      </w:r>
      <w:r>
        <w:rPr>
          <w:rStyle w:val="Bold"/>
        </w:rPr>
        <w:t>d</w:t>
      </w:r>
      <w:r>
        <w:t xml:space="preserve">) longitudinal profiles of all (n = 10,848) coastal deltas globally, from </w:t>
      </w:r>
      <w:r>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fldChar w:fldCharType="separate"/>
      </w:r>
      <w:r w:rsidRPr="00C25B7D">
        <w:rPr>
          <w:noProof/>
        </w:rPr>
        <w:t>(9)</w:t>
      </w:r>
      <w:r>
        <w:fldChar w:fldCharType="end"/>
      </w:r>
      <w:r>
        <w:t>.</w:t>
      </w:r>
    </w:p>
    <w:p w14:paraId="7884B8A3" w14:textId="4B18CC20" w:rsidR="0051561C" w:rsidRDefault="002F5F30" w:rsidP="00C5082D">
      <w:r>
        <w:t>Here</w:t>
      </w:r>
      <w:r w:rsidR="00E817BB">
        <w:t>,</w:t>
      </w:r>
      <w:r>
        <w:t xml:space="preserve"> we </w:t>
      </w:r>
      <w:r w:rsidR="006D02E2">
        <w:t xml:space="preserve">apply a morphodynamic model to </w:t>
      </w:r>
      <w:r w:rsidR="000A695E">
        <w:t>investigate</w:t>
      </w:r>
      <w:r w:rsidR="006D02E2">
        <w:t xml:space="preserve"> land area change of </w:t>
      </w:r>
      <w:r w:rsidR="00E817BB">
        <w:t xml:space="preserve">10,848 deltas </w:t>
      </w:r>
      <w:r w:rsidR="007B39D0">
        <w:t xml:space="preserve">(Fig. 1c) for various representative concentration pathway (RCP) scenarios of sea-level </w:t>
      </w:r>
      <w:r w:rsidR="006C3D31">
        <w:t>rise</w:t>
      </w:r>
      <w:r w:rsidR="0051561C">
        <w:t xml:space="preserve"> </w:t>
      </w:r>
      <w:r w:rsidR="009C0F8E">
        <w:t>(Fig. 1c, 1d)</w:t>
      </w:r>
      <w:r w:rsidR="006D02E2">
        <w:t xml:space="preserve">. </w:t>
      </w:r>
      <w:r w:rsidR="00574C82">
        <w:t xml:space="preserve">Our model compares width-averaged bed- and suspended load sediment supply against </w:t>
      </w:r>
      <w:r w:rsidR="007B39D0">
        <w:t xml:space="preserve">local subsidence and sea-level rise, which together constitute RSLR. Based on the </w:t>
      </w:r>
      <w:r w:rsidR="0051561C">
        <w:t>present-day</w:t>
      </w:r>
      <w:r w:rsidR="007B39D0">
        <w:t xml:space="preserve"> delta longitudinal profile (Fig. 1d), we can then predict shoreline retreat (Fig. 1a) or advance (Fig. 1b). </w:t>
      </w:r>
    </w:p>
    <w:p w14:paraId="3FA1832C" w14:textId="6639431D" w:rsidR="00C5082D" w:rsidRDefault="00C5082D" w:rsidP="00C5082D">
      <w:r>
        <w:t xml:space="preserve">Our global scale allows us to investigate drivers and trends that would be obscured </w:t>
      </w:r>
      <w:r w:rsidR="00DD588A">
        <w:t>in studies</w:t>
      </w:r>
      <w:r w:rsidR="0041542E">
        <w:t xml:space="preserve"> considering a single</w:t>
      </w:r>
      <w:r>
        <w:t xml:space="preserve"> delta. For example, it is unknown to what extent subsidence drives the ongoing Mississippi River delta land loss. Using our morphodynamic model we can separate individual drivers and help improve predictions in case</w:t>
      </w:r>
      <w:r w:rsidR="0051561C">
        <w:t xml:space="preserve"> such</w:t>
      </w:r>
      <w:r>
        <w:t xml:space="preserve"> drivers change into the future.</w:t>
      </w:r>
    </w:p>
    <w:p w14:paraId="1E54FB50" w14:textId="2115E431" w:rsidR="008F4419" w:rsidRDefault="000227B4" w:rsidP="00DF36DB">
      <w:pPr>
        <w:rPr>
          <w:rFonts w:eastAsia="Times New Roman" w:cs="Times New Roman"/>
          <w:szCs w:val="20"/>
        </w:rPr>
      </w:pPr>
      <w:r>
        <w:t xml:space="preserve">We validate </w:t>
      </w:r>
      <w:r w:rsidR="007B39D0">
        <w:t>our</w:t>
      </w:r>
      <w:r>
        <w:t xml:space="preserve"> model against </w:t>
      </w:r>
      <w:r w:rsidRPr="00070B3E">
        <w:rPr>
          <w:lang w:val="en-GB"/>
        </w:rPr>
        <w:t>observed delta change</w:t>
      </w:r>
      <w:r w:rsidR="00B03BEE">
        <w:rPr>
          <w:lang w:val="en-GB"/>
        </w:rPr>
        <w:t xml:space="preserve"> from 1985-2015</w:t>
      </w:r>
      <w:r>
        <w:rPr>
          <w:lang w:val="en-GB"/>
        </w:rPr>
        <w:t xml:space="preserve"> </w:t>
      </w:r>
      <w:r w:rsidRPr="00070B3E">
        <w:fldChar w:fldCharType="begin" w:fldLock="1"/>
      </w:r>
      <w:r w:rsidR="00C25B7D">
        <w:rPr>
          <w:lang w:val="en-GB"/>
        </w:rPr>
        <w:instrText>ADDIN CSL_CITATION {"citationItems":[{"id":"ITEM-1","itemData":{"DOI":"10.1038/nclimate3111","ISSN":"1758-678X","author":[{"dropping-particle":"","family":"Donchyts","given":"Gennadii","non-dropping-particle":"","parse-names":false,"suffix":""},{"dropping-particle":"","family":"Baart","given":"Fedor","non-dropping-particle":"","parse-names":false,"suffix":""},{"dropping-particle":"","family":"Winsemius","given":"Hessel","non-dropping-particle":"","parse-names":false,"suffix":""},{"dropping-particle":"","family":"Gorelick","given":"Noel","non-dropping-particle":"","parse-names":false,"suffix":""},{"dropping-particle":"","family":"Kwadijk","given":"Jaap","non-dropping-particle":"","parse-names":false,"suffix":""},{"dropping-particle":"","family":"Giesen","given":"Nick","non-dropping-particle":"van de","parse-names":false,"suffix":""}],"container-title":"Nature Climate Change","id":"ITEM-1","issue":"9","issued":{"date-parts":[["2016","8","25"]]},"page":"810-813","publisher":"Nature Publishing Group, a division of Macmillan Publishers Limited. All Rights Reserved.","title":"Earth's surface water change over the past 30 years","type":"article-journal","volume":"6"},"uris":["http://www.mendeley.com/documents/?uuid=d30b9ee9-1875-4c2a-adbc-86d2ee54b3b9"]}],"mendeley":{"formattedCitation":"(19)","plainTextFormattedCitation":"(19)","previouslyFormattedCitation":"(&lt;i&gt;19&lt;/i&gt;)"},"properties":{"noteIndex":0},"schema":"https://github.com/citation-style-language/schema/raw/master/csl-citation.json"}</w:instrText>
      </w:r>
      <w:r w:rsidRPr="00070B3E">
        <w:rPr>
          <w:lang w:val="en-GB"/>
        </w:rPr>
        <w:fldChar w:fldCharType="separate"/>
      </w:r>
      <w:r w:rsidR="00271411" w:rsidRPr="00C25B7D">
        <w:rPr>
          <w:noProof/>
          <w:lang w:val="en-GB"/>
        </w:rPr>
        <w:t>(19)</w:t>
      </w:r>
      <w:r w:rsidRPr="00070B3E">
        <w:fldChar w:fldCharType="end"/>
      </w:r>
      <w:r>
        <w:t xml:space="preserve"> using </w:t>
      </w:r>
      <w:r w:rsidR="006D02E2">
        <w:t xml:space="preserve">estimates of </w:t>
      </w:r>
      <w:r w:rsidR="009C0F8E">
        <w:t>subsidence</w:t>
      </w:r>
      <w:r w:rsidR="009C0F8E">
        <w:rPr>
          <w:lang w:val="en-GB"/>
        </w:rPr>
        <w:t xml:space="preserve"> </w:t>
      </w:r>
      <w:r w:rsidR="009C0F8E">
        <w:rPr>
          <w:lang w:val="en-GB"/>
        </w:rPr>
        <w:fldChar w:fldCharType="begin" w:fldLock="1"/>
      </w:r>
      <w:r w:rsidR="00C25B7D">
        <w:rPr>
          <w:lang w:val="en-GB"/>
        </w:rPr>
        <w:instrText>ADDIN CSL_CITATION {"citationItems":[{"id":"ITEM-1","itemData":{"DOI":"10.5194/piahs-372-83-2015","ISSN":"2199-899X","author":[{"dropping-particle":"","family":"Erkens","given":"G.","non-dropping-particle":"","parse-names":false,"suffix":""},{"dropping-particle":"","family":"Sutanudjaja","given":"E. H.","non-dropping-particle":"","parse-names":false,"suffix":""}],"container-title":"Proceedings of the International Association of Hydrological Sciences","id":"ITEM-1","issued":{"date-parts":[["2015","11","12"]]},"page":"83-87","title":"Towards a global land subsidence map","type":"article-journal","volume":"372"},"uris":["http://www.mendeley.com/documents/?uuid=2773510c-f210-402a-87bf-a3af12cad4b1"]}],"mendeley":{"formattedCitation":"(20)","plainTextFormattedCitation":"(20)","previouslyFormattedCitation":"(&lt;i&gt;20&lt;/i&gt;)"},"properties":{"noteIndex":0},"schema":"https://github.com/citation-style-language/schema/raw/master/csl-citation.json"}</w:instrText>
      </w:r>
      <w:r w:rsidR="009C0F8E">
        <w:rPr>
          <w:lang w:val="en-GB"/>
        </w:rPr>
        <w:fldChar w:fldCharType="separate"/>
      </w:r>
      <w:r w:rsidR="00271411" w:rsidRPr="00C25B7D">
        <w:rPr>
          <w:noProof/>
          <w:lang w:val="en-GB"/>
        </w:rPr>
        <w:t>(20)</w:t>
      </w:r>
      <w:r w:rsidR="009C0F8E">
        <w:rPr>
          <w:lang w:val="en-GB"/>
        </w:rPr>
        <w:fldChar w:fldCharType="end"/>
      </w:r>
      <w:r w:rsidR="007B39D0">
        <w:rPr>
          <w:lang w:val="en-GB"/>
        </w:rPr>
        <w:t>,</w:t>
      </w:r>
      <w:r w:rsidR="006D02E2">
        <w:rPr>
          <w:lang w:val="en-GB"/>
        </w:rPr>
        <w:t xml:space="preserve"> sea-level change</w:t>
      </w:r>
      <w:r w:rsidR="00680FFE">
        <w:rPr>
          <w:lang w:val="en-GB"/>
        </w:rPr>
        <w:t xml:space="preserve"> </w:t>
      </w:r>
      <w:r w:rsidR="00680FFE">
        <w:rPr>
          <w:lang w:val="en-GB"/>
        </w:rPr>
        <w:fldChar w:fldCharType="begin" w:fldLock="1"/>
      </w:r>
      <w:r w:rsidR="00C25B7D">
        <w:rPr>
          <w:lang w:val="en-GB"/>
        </w:rPr>
        <w:instrText>ADDIN CSL_CITATION {"citationItems":[{"id":"ITEM-1","itemData":{"DOI":"10.1038/s41558-019-0531-8","ISSN":"1758-678X","abstract":"Previous studies reconstructed twentieth-century global mean sea level (GMSL) from sparse tide-gauge records to understand whether the recent high rates obtained from satellite altimetry are part of a longer-term acceleration. However, these analyses used techniques that can only accurately capture either the trend or the variability in GMSL, but not both. Here we present an improved hybrid sea-level reconstruction during 1900–2015 that combines previous techniques at time scales where they perform best. We find a persistent acceleration in GMSL since the 1960s and demonstrate that this is largely (~76%) associated with sea-level changes in the Indo-Pacific and South Atlantic. We show that the initiation of the acceleration in the 1960s is tightly linked to an intensification and a basin-scale equatorward shift of Southern Hemispheric westerlies, leading to increased ocean heat uptake, and hence greater rates of GMSL rise, through changes in the circulation of the Southern Ocean.","author":[{"dropping-particle":"","family":"Dangendorf","given":"Sönke","non-dropping-particle":"","parse-names":false,"suffix":""},{"dropping-particle":"","family":"Hay","given":"Carling","non-dropping-particle":"","parse-names":false,"suffix":""},{"dropping-particle":"","family":"Calafat","given":"Francisco M.","non-dropping-particle":"","parse-names":false,"suffix":""},{"dropping-particle":"","family":"Marcos","given":"Marta","non-dropping-particle":"","parse-names":false,"suffix":""},{"dropping-particle":"","family":"Piecuch","given":"Christopher G.","non-dropping-particle":"","parse-names":false,"suffix":""},{"dropping-particle":"","family":"Berk","given":"Kevin","non-dropping-particle":"","parse-names":false,"suffix":""},{"dropping-particle":"","family":"Jensen","given":"Jürgen","non-dropping-particle":"","parse-names":false,"suffix":""}],"container-title":"Nature Climate Change","id":"ITEM-1","issue":"9","issued":{"date-parts":[["2019","9","5"]]},"page":"705-710","title":"Persistent acceleration in global sea-level rise since the 1960s","type":"article-journal","volume":"9"},"uris":["http://www.mendeley.com/documents/?uuid=c56784d1-58cd-4d45-a296-6d6984a50f27"]}],"mendeley":{"formattedCitation":"(21)","plainTextFormattedCitation":"(21)","previouslyFormattedCitation":"(&lt;i&gt;21&lt;/i&gt;)"},"properties":{"noteIndex":0},"schema":"https://github.com/citation-style-language/schema/raw/master/csl-citation.json"}</w:instrText>
      </w:r>
      <w:r w:rsidR="00680FFE">
        <w:rPr>
          <w:lang w:val="en-GB"/>
        </w:rPr>
        <w:fldChar w:fldCharType="separate"/>
      </w:r>
      <w:r w:rsidR="00680FFE" w:rsidRPr="00C25B7D">
        <w:rPr>
          <w:noProof/>
          <w:lang w:val="en-GB"/>
        </w:rPr>
        <w:t>(21)</w:t>
      </w:r>
      <w:r w:rsidR="00680FFE">
        <w:rPr>
          <w:lang w:val="en-GB"/>
        </w:rPr>
        <w:fldChar w:fldCharType="end"/>
      </w:r>
      <w:r w:rsidR="006D02E2">
        <w:rPr>
          <w:lang w:val="en-GB"/>
        </w:rPr>
        <w:t xml:space="preserve">, and </w:t>
      </w:r>
      <w:r w:rsidR="009C0F8E">
        <w:t>fluvial sediment supply</w:t>
      </w:r>
      <w:r w:rsidR="009C0F8E" w:rsidRPr="009C0F8E">
        <w:rPr>
          <w:lang w:val="en-GB"/>
        </w:rPr>
        <w:t xml:space="preserve"> </w:t>
      </w:r>
      <w:r w:rsidR="009C0F8E" w:rsidRPr="00070B3E">
        <w:fldChar w:fldCharType="begin" w:fldLock="1"/>
      </w:r>
      <w:r w:rsidR="00C25B7D">
        <w:rPr>
          <w:lang w:val="en-GB"/>
        </w:rPr>
        <w:instrText>ADDIN CSL_CITATION {"citationItems":[{"id":"ITEM-1","itemData":{"DOI":"10.1016/j.cageo.2011.08.011","ISBN":"0098-3004","ISSN":"00983004","abstract":"Quantifying continental sediment flux is a fundamental goal of earth-system science. Ongoing measurements of riverine-suspended sediment fluxes to the oceans are limited (&lt;10% of rivers) and intrabasin measurements are even scarcer. Numerical models provide a useful bridge to this measurement gap and offer insight to past and future trends in response to human and environmental changes. BQART is a global empirical model that calculates long-term suspended sediment loads. The Psi statistical model accounts for intra- and interannual variability in these BQART sediment flux predictions. Here BQART and Psi are compiled as a new module of the WBMplus global daily water balance/transport model, a central component in the FrAMES hydrological-biogeochemical modeling scheme. The resulting model (WBMsed) simulates spatially and temporally explicit (pixel scale and daily) sediment fluxes over continental Earth. We test WBMsed predictions with (1) observed sediment loads at 95 river mouths and to the original BQART predictions for these rivers, and (2) 11 years of daily sediment flux observations of 11 USGS stations. The results show that WBMsed captures the multiyear average, interannual and intraannual trends but considerably over- and underpredict daily fluxes for extreme discharge periods. These over- and underpredictions are mainly driven by respective mispredictions of water discharge fluxes. Future improvements to WBMsed to address these limitations are provided. © 2011 Elsevier Ltd.","author":[{"dropping-particle":"","family":"Cohen","given":"Sagy","non-dropping-particle":"","parse-names":false,"suffix":""},{"dropping-particle":"","family":"Kettner","given":"Albert J.","non-dropping-particle":"","parse-names":false,"suffix":""},{"dropping-particle":"","family":"Syvitski","given":"James P.M.","non-dropping-particle":"","parse-names":false,"suffix":""},{"dropping-particle":"","family":"Fekete","given":"Balázs M.","non-dropping-particle":"","parse-names":false,"suffix":""}],"container-title":"Computers &amp; Geosciences","id":"ITEM-1","issued":{"date-parts":[["2013","4"]]},"page":"80-93","title":"WBMsed, a distributed global-scale riverine sediment flux model: Model description and validation","type":"article-journal","volume":"53"},"uris":["http://www.mendeley.com/documents/?uuid=377356d8-5949-4e9a-ad45-2044a82c7c1c"]}],"mendeley":{"formattedCitation":"(22)","plainTextFormattedCitation":"(22)","previouslyFormattedCitation":"(&lt;i&gt;22&lt;/i&gt;)"},"properties":{"noteIndex":0},"schema":"https://github.com/citation-style-language/schema/raw/master/csl-citation.json"}</w:instrText>
      </w:r>
      <w:r w:rsidR="009C0F8E" w:rsidRPr="00070B3E">
        <w:rPr>
          <w:lang w:val="en-GB"/>
        </w:rPr>
        <w:fldChar w:fldCharType="separate"/>
      </w:r>
      <w:r w:rsidR="00680FFE" w:rsidRPr="00C25B7D">
        <w:rPr>
          <w:noProof/>
          <w:lang w:val="en-GB"/>
        </w:rPr>
        <w:t>(22)</w:t>
      </w:r>
      <w:r w:rsidR="009C0F8E" w:rsidRPr="00070B3E">
        <w:fldChar w:fldCharType="end"/>
      </w:r>
      <w:r w:rsidR="00B03BEE">
        <w:t xml:space="preserve"> for 10,848 deltas</w:t>
      </w:r>
      <w:r>
        <w:t>.</w:t>
      </w:r>
      <w:r w:rsidR="007B39D0" w:rsidRPr="007B39D0">
        <w:t xml:space="preserve"> </w:t>
      </w:r>
      <w:r w:rsidR="007B39D0">
        <w:t>We find that shoreline change predictions are generally the correct order of magnitude, and that</w:t>
      </w:r>
      <w:r w:rsidR="00B03BEE">
        <w:t xml:space="preserve"> our model explains</w:t>
      </w:r>
      <w:r w:rsidR="007B39D0">
        <w:t xml:space="preserve"> a substantial fraction (R</w:t>
      </w:r>
      <w:r w:rsidR="007B39D0" w:rsidRPr="00AD5552">
        <w:rPr>
          <w:rStyle w:val="StyleSuperscript"/>
        </w:rPr>
        <w:t>2</w:t>
      </w:r>
      <w:r w:rsidR="007B39D0">
        <w:t xml:space="preserve"> = 0.4, Skill Score = 0.2) of delta land loss </w:t>
      </w:r>
      <w:r w:rsidR="007B39D0">
        <w:lastRenderedPageBreak/>
        <w:t>and land gain</w:t>
      </w:r>
      <w:r w:rsidR="00B03BEE">
        <w:t>.</w:t>
      </w:r>
      <w:r w:rsidR="00446FFF">
        <w:t xml:space="preserve"> The explained variance increases rapidly if the only larger deltas are selected</w:t>
      </w:r>
      <w:r w:rsidR="003764FE">
        <w:t>,</w:t>
      </w:r>
      <w:r w:rsidR="00446FFF">
        <w:t xml:space="preserve"> suggesting that a part of the past trend is still too small to be explained by the four processes captured in the current analysis</w:t>
      </w:r>
      <w:r w:rsidR="00DD588A">
        <w:t xml:space="preserve"> (Fig. S4)</w:t>
      </w:r>
      <w:r w:rsidR="00446FFF">
        <w:t>.</w:t>
      </w:r>
      <w:r w:rsidR="00B03BEE" w:rsidRPr="00B03BEE">
        <w:rPr>
          <w:lang w:val="en-GB"/>
        </w:rPr>
        <w:t xml:space="preserve"> </w:t>
      </w:r>
      <w:r w:rsidR="00917E6D">
        <w:rPr>
          <w:lang w:val="en-GB"/>
        </w:rPr>
        <w:t>We assess model and data uncertainty by means of a Monte Carlo method</w:t>
      </w:r>
      <w:r w:rsidR="0041542E">
        <w:rPr>
          <w:lang w:val="en-GB"/>
        </w:rPr>
        <w:t xml:space="preserve"> as described in the </w:t>
      </w:r>
      <w:r w:rsidR="000951BE">
        <w:rPr>
          <w:lang w:val="en-GB"/>
        </w:rPr>
        <w:t xml:space="preserve">Supplementary </w:t>
      </w:r>
      <w:r w:rsidR="00737AF9">
        <w:rPr>
          <w:lang w:val="en-GB"/>
        </w:rPr>
        <w:t>Materials</w:t>
      </w:r>
      <w:r w:rsidR="0041542E">
        <w:rPr>
          <w:lang w:val="en-GB"/>
        </w:rPr>
        <w:t>.</w:t>
      </w:r>
    </w:p>
    <w:p w14:paraId="6D0C5985" w14:textId="463C9CB7" w:rsidR="000A695E" w:rsidRDefault="008F4419" w:rsidP="000A695E">
      <w:pPr>
        <w:pStyle w:val="PostEquation"/>
      </w:pPr>
      <w:r>
        <w:rPr>
          <w:noProof/>
        </w:rPr>
        <w:drawing>
          <wp:inline distT="0" distB="0" distL="0" distR="0" wp14:anchorId="63FFBEFD" wp14:editId="16F3D3BF">
            <wp:extent cx="5940000" cy="312143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0000" cy="3121436"/>
                    </a:xfrm>
                    <a:prstGeom prst="rect">
                      <a:avLst/>
                    </a:prstGeom>
                  </pic:spPr>
                </pic:pic>
              </a:graphicData>
            </a:graphic>
          </wp:inline>
        </w:drawing>
      </w:r>
    </w:p>
    <w:p w14:paraId="0DD335A9" w14:textId="5E5DD4CB" w:rsidR="000A695E" w:rsidRPr="005C47E4" w:rsidRDefault="000A695E" w:rsidP="000A695E">
      <w:pPr>
        <w:pStyle w:val="PostEquation"/>
        <w:rPr>
          <w:rStyle w:val="Bold"/>
        </w:rPr>
      </w:pPr>
      <w:r w:rsidRPr="005C47E4">
        <w:rPr>
          <w:rStyle w:val="Bold"/>
        </w:rPr>
        <w:t xml:space="preserve">Figure </w:t>
      </w:r>
      <w:r>
        <w:rPr>
          <w:rStyle w:val="Bold"/>
        </w:rPr>
        <w:t>2</w:t>
      </w:r>
      <w:r w:rsidRPr="005C47E4">
        <w:rPr>
          <w:rStyle w:val="Bold"/>
        </w:rPr>
        <w:t xml:space="preserve">: </w:t>
      </w:r>
      <w:r w:rsidRPr="00103A04">
        <w:rPr>
          <w:rStyle w:val="Bold"/>
        </w:rPr>
        <w:t>Effect of sea-level rise on delta land change</w:t>
      </w:r>
      <w:r>
        <w:rPr>
          <w:rStyle w:val="Bold"/>
        </w:rPr>
        <w:t>.</w:t>
      </w:r>
      <w:r>
        <w:t xml:space="preserve"> (</w:t>
      </w:r>
      <w:r w:rsidRPr="00103A04">
        <w:rPr>
          <w:rStyle w:val="Bold"/>
        </w:rPr>
        <w:t>a</w:t>
      </w:r>
      <w:r>
        <w:t xml:space="preserve">) Histogram of </w:t>
      </w:r>
      <w:r w:rsidR="008F4419">
        <w:t xml:space="preserve">subsidence and </w:t>
      </w:r>
      <w:r>
        <w:t>sea-level rise rates for all coastal deltas</w:t>
      </w:r>
      <w:r w:rsidR="001B3171">
        <w:t xml:space="preserve">, from </w:t>
      </w:r>
      <w:r w:rsidR="001B3171">
        <w:fldChar w:fldCharType="begin" w:fldLock="1"/>
      </w:r>
      <w:r w:rsidR="00C25B7D">
        <w:instrText>ADDIN CSL_CITATION {"citationItems":[{"id":"ITEM-1","itemData":{"DOI":"10.5194/piahs-372-83-2015","ISSN":"2199-899X","author":[{"dropping-particle":"","family":"Erkens","given":"G.","non-dropping-particle":"","parse-names":false,"suffix":""},{"dropping-particle":"","family":"Sutanudjaja","given":"E. H.","non-dropping-particle":"","parse-names":false,"suffix":""}],"container-title":"Proceedings of the International Association of Hydrological Sciences","id":"ITEM-1","issued":{"date-parts":[["2015","11","12"]]},"page":"83-87","title":"Towards a global land subsidence map","type":"article-journal","volume":"372"},"uris":["http://www.mendeley.com/documents/?uuid=2773510c-f210-402a-87bf-a3af12cad4b1"]},{"id":"ITEM-2","itemData":{"DOI":"10.1038/s41558-019-0531-8","ISSN":"1758-678X","abstract":"Previous studies reconstructed twentieth-century global mean sea level (GMSL) from sparse tide-gauge records to understand whether the recent high rates obtained from satellite altimetry are part of a longer-term acceleration. However, these analyses used techniques that can only accurately capture either the trend or the variability in GMSL, but not both. Here we present an improved hybrid sea-level reconstruction during 1900–2015 that combines previous techniques at time scales where they perform best. We find a persistent acceleration in GMSL since the 1960s and demonstrate that this is largely (~76%) associated with sea-level changes in the Indo-Pacific and South Atlantic. We show that the initiation of the acceleration in the 1960s is tightly linked to an intensification and a basin-scale equatorward shift of Southern Hemispheric westerlies, leading to increased ocean heat uptake, and hence greater rates of GMSL rise, through changes in the circulation of the Southern Ocean.","author":[{"dropping-particle":"","family":"Dangendorf","given":"Sönke","non-dropping-particle":"","parse-names":false,"suffix":""},{"dropping-particle":"","family":"Hay","given":"Carling","non-dropping-particle":"","parse-names":false,"suffix":""},{"dropping-particle":"","family":"Calafat","given":"Francisco M.","non-dropping-particle":"","parse-names":false,"suffix":""},{"dropping-particle":"","family":"Marcos","given":"Marta","non-dropping-particle":"","parse-names":false,"suffix":""},{"dropping-particle":"","family":"Piecuch","given":"Christopher G.","non-dropping-particle":"","parse-names":false,"suffix":""},{"dropping-particle":"","family":"Berk","given":"Kevin","non-dropping-particle":"","parse-names":false,"suffix":""},{"dropping-particle":"","family":"Jensen","given":"Jürgen","non-dropping-particle":"","parse-names":false,"suffix":""}],"container-title":"Nature Climate Change","id":"ITEM-2","issue":"9","issued":{"date-parts":[["2019","9","5"]]},"page":"705-710","title":"Persistent acceleration in global sea-level rise since the 1960s","type":"article-journal","volume":"9"},"uris":["http://www.mendeley.com/documents/?uuid=c56784d1-58cd-4d45-a296-6d6984a50f27"]},{"id":"ITEM-3","itemData":{"ISBN":"1095-9203 (Electronic) 0036-8075 (Linking)","ISSN":"10959203","PMID":"28069665","abstract":"The release of carbon dioxide (CO 2) and other greenhouse gases (GHGs) due to human activity is increasing global average surface air temperatures, disrupting weather patterns, and acidifying the ocean (1). Left unchecked, the continued growth of GHG emissions could cause global average temperatures to increase by another 4°C or more by 2100 and by 1.5 to 2 times as much in many midcontinent and far northern locations (1). Although our understanding of the impacts of climate change is increasingly and disturbingly clear, there is still debate about the proper course for U.S. policy-a debate that is very much on display during the current presidential transition. But putting near-term politics aside, the mounting economic and scientific evidence leave me confident that trends toward a clean-energy economy that have emerged during my presidency will continue and that the economic opportunity for our country to harness that trend will only grow. This Policy Forum will focus on the four reasons I believe the trend toward clean energy is irreversible. ECONOMIES GROW, EMISSIONS FALL The United States is showing that GHG mitigation need not conflict with economic growth. Rather, it can boost efficiency , productivity, and innovation. Since 2008, the United States has experienced the first sustained period of rapid GHG emissions reductions and simultaneous economic growth on record. Specifically, CO2 emissions from the energy sector fell by 9.5% from 2008 to 2015, while the economy grew by more than 10%. In this same period, the amount of energy consumed per dollar of real gross domestic product (GDP) fell by almost 11%, the amount of CO 2 emitted per unit of energy consumed declined by 8%, and CO 2 emitted per dollar of GDP declined by 18% (2). The importance of this trend cannot be understated. This \"decoupling\" of energy sector emissions and economic growth should put to rest the argument that combatting climate change requires accepting lower growth or a lower standard of living. In fact, although this decoupling is most pronounced in the United States, evidence that economies can grow while emissions do not is emerging around the world. The International Energy Agency's (IEA's) preliminary estimate of energy-related CO2 emissions in 2015 reveals that emissions stayed flat compared with the year before , whereas the global economy grew (3). The IEA noted that \"There have been only four periods in the past 40 years in which CO 2 emission levels were flat or …","author":[{"dropping-particle":"","family":"Oppenheimer","given":"Michael","non-dropping-particle":"","parse-names":false,"suffix":""},{"dropping-particle":"","family":"Glavovic","given":"B.C.","non-dropping-particle":"","parse-names":false,"suffix":""},{"dropping-particle":"","family":"Hinkel","given":"Jochen","non-dropping-particle":"","parse-names":false,"suffix":""},{"dropping-particle":"","family":"Wal","given":"R. S. W.","non-dropping-particle":"van de","parse-names":false,"suffix":""},{"dropping-particle":"","family":"Magnan","given":"A.K","non-dropping-particle":"","parse-names":false,"suffix":""},{"dropping-particle":"","family":"Abd-Elgawad","given":"A.","non-dropping-particle":"","parse-names":false,"suffix":""},{"dropping-particle":"","family":"Cai","given":"R.","non-dropping-particle":"","parse-names":false,"suffix":""},{"dropping-particle":"","family":"CifuentesJara","given":"M.","non-dropping-particle":"","parse-names":false,"suffix":""},{"dropping-particle":"","family":"DeConto","given":"R.M.","non-dropping-particle":"","parse-names":false,"suffix":""},{"dropping-particle":"","family":"Ghosh","given":"T.","non-dropping-particle":"","parse-names":false,"suffix":""},{"dropping-particle":"","family":"Hay","given":"J.","non-dropping-particle":"","parse-names":false,"suffix":""},{"dropping-particle":"","family":"Isla","given":"F.","non-dropping-particle":"","parse-names":false,"suffix":""},{"dropping-particle":"","family":"Marzeion","given":"B.","non-dropping-particle":"","parse-names":false,"suffix":""},{"dropping-particle":"","family":"Meyssignac","given":"B.","non-dropping-particle":"","parse-names":false,"suffix":""},{"dropping-particle":"","family":"Sebesvari","given":"Z.","non-dropping-particle":"","parse-names":false,"suffix":""}],"chapter-number":"4","container-title":"IPCC Special Report on the Ocean and Crysphere in a Changing Climate","editor":[{"dropping-particle":"","family":"Portner","given":"H.O.","non-dropping-particle":"","parse-names":false,"suffix":""},{"dropping-particle":"","family":"Roberts","given":"D.C.","non-dropping-particle":"","parse-names":false,"suffix":""},{"dropping-particle":"","family":"Masson-Delmotte","given":"V.","non-dropping-particle":"","parse-names":false,"suffix":""},{"dropping-particle":"","family":"Zhai","given":"P.","non-dropping-particle":"","parse-names":false,"suffix":""},{"dropping-particle":"","family":"Tignor","given":"M.","non-dropping-particle":"","parse-names":false,"suffix":""},{"dropping-particle":"","family":"Poloczanska","given":"E.","non-dropping-particle":"","parse-names":false,"suffix":""},{"dropping-particle":"","family":"Mintenbeck","given":"K.","non-dropping-particle":"","parse-names":false,"suffix":""},{"dropping-particle":"","family":"Alegria","given":"A.","non-dropping-particle":"","parse-names":false,"suffix":""},{"dropping-particle":"","family":"Nicolai","given":"M.","non-dropping-particle":"","parse-names":false,"suffix":""},{"dropping-particle":"","family":"Okem","given":"A.","non-dropping-particle":"","parse-names":false,"suffix":""},{"dropping-particle":"","family":"Petzold","given":"J.","non-dropping-particle":"","parse-names":false,"suffix":""},{"dropping-particle":"","family":"Rama","given":"B.","non-dropping-particle":"","parse-names":false,"suffix":""},{"dropping-particle":"","family":"Weyer","given":"N.M.","non-dropping-particle":"","parse-names":false,"suffix":""}],"id":"ITEM-3","issued":{"date-parts":[["2019"]]},"publisher":"IPCC","title":"Sea Level Rise and Implications for Low-Lying Islands, Coasts and Communities","type":"chapter"},"uris":["http://www.mendeley.com/documents/?uuid=b15fcf41-2771-4f0a-9a7c-3745a3be8216"]}],"mendeley":{"formattedCitation":"(20, 21, 23)","plainTextFormattedCitation":"(20, 21, 23)","previouslyFormattedCitation":"(&lt;i&gt;20&lt;/i&gt;, &lt;i&gt;21&lt;/i&gt;, &lt;i&gt;23&lt;/i&gt;)"},"properties":{"noteIndex":0},"schema":"https://github.com/citation-style-language/schema/raw/master/csl-citation.json"}</w:instrText>
      </w:r>
      <w:r w:rsidR="001B3171">
        <w:fldChar w:fldCharType="separate"/>
      </w:r>
      <w:r w:rsidR="003D607A" w:rsidRPr="00C25B7D">
        <w:rPr>
          <w:noProof/>
        </w:rPr>
        <w:t>(20, 21, 23)</w:t>
      </w:r>
      <w:r w:rsidR="001B3171">
        <w:fldChar w:fldCharType="end"/>
      </w:r>
      <w:r>
        <w:t>. (</w:t>
      </w:r>
      <w:r w:rsidRPr="00B33722">
        <w:rPr>
          <w:rStyle w:val="Bold"/>
        </w:rPr>
        <w:t>b</w:t>
      </w:r>
      <w:r>
        <w:t>) Effect of sea-level rise rates on global delta land change for various fluvial sediment supply scenarios. (</w:t>
      </w:r>
      <w:r w:rsidRPr="00A670D6">
        <w:rPr>
          <w:rStyle w:val="Bold"/>
        </w:rPr>
        <w:t>c</w:t>
      </w:r>
      <w:r>
        <w:t>) and (</w:t>
      </w:r>
      <w:r w:rsidRPr="00B80B9D">
        <w:rPr>
          <w:rStyle w:val="Bold"/>
        </w:rPr>
        <w:t>d</w:t>
      </w:r>
      <w:r>
        <w:t>) Land area change of all coastal deltas for past and projected RSLR, including subsidence for (</w:t>
      </w:r>
      <w:r w:rsidRPr="00A670D6">
        <w:rPr>
          <w:rStyle w:val="Bold"/>
        </w:rPr>
        <w:t>c</w:t>
      </w:r>
      <w:r>
        <w:t xml:space="preserve">) </w:t>
      </w:r>
      <w:r w:rsidR="001B3171">
        <w:t>2081-2100</w:t>
      </w:r>
      <w:r>
        <w:t xml:space="preserve"> and (</w:t>
      </w:r>
      <w:r>
        <w:rPr>
          <w:rStyle w:val="Bold"/>
        </w:rPr>
        <w:t>d</w:t>
      </w:r>
      <w:r>
        <w:t>) cumulative from 200</w:t>
      </w:r>
      <w:r w:rsidR="0025156A">
        <w:t>7</w:t>
      </w:r>
      <w:r>
        <w:t>-2100.</w:t>
      </w:r>
    </w:p>
    <w:p w14:paraId="29A6F78B" w14:textId="60E03618" w:rsidR="000810EE" w:rsidRDefault="000810EE" w:rsidP="000810EE">
      <w:pPr>
        <w:pStyle w:val="Heading1"/>
      </w:pPr>
      <w:r>
        <w:t>Predictions of future delta change</w:t>
      </w:r>
    </w:p>
    <w:p w14:paraId="5E6FA9C7" w14:textId="570DE782" w:rsidR="00FB5AB9" w:rsidRDefault="00F5582C" w:rsidP="007F7FDC">
      <w:r>
        <w:t>Next</w:t>
      </w:r>
      <w:r w:rsidR="00976B6B">
        <w:t xml:space="preserve">, we predict the response of river deltas to future RSLR and sediment supply. </w:t>
      </w:r>
      <w:r w:rsidR="00FB5AB9">
        <w:t xml:space="preserve">Based on a global mean </w:t>
      </w:r>
      <w:r w:rsidR="00AF5213">
        <w:t xml:space="preserve">RSLR (Fig. </w:t>
      </w:r>
      <w:r w:rsidR="00FB5AB9">
        <w:t>2b</w:t>
      </w:r>
      <w:r w:rsidR="00AF5213">
        <w:t xml:space="preserve">), present-day </w:t>
      </w:r>
      <w:r w:rsidR="00FB5AB9">
        <w:t>delta area</w:t>
      </w:r>
      <w:r w:rsidR="00AF5213">
        <w:t xml:space="preserve"> gains will cease</w:t>
      </w:r>
      <w:r w:rsidR="00A236B2">
        <w:t xml:space="preserve"> at a global scale</w:t>
      </w:r>
      <w:r w:rsidR="00AF5213">
        <w:t xml:space="preserve"> </w:t>
      </w:r>
      <w:r w:rsidR="008746A8">
        <w:t>if</w:t>
      </w:r>
      <w:r w:rsidR="00AF5213">
        <w:t xml:space="preserve"> RSLR </w:t>
      </w:r>
      <w:r w:rsidR="008746A8">
        <w:t>exceeds</w:t>
      </w:r>
      <w:r w:rsidR="00AF5213">
        <w:t xml:space="preserve"> 5 mm</w:t>
      </w:r>
      <w:r w:rsidR="001B3171">
        <w:t xml:space="preserve"> yr</w:t>
      </w:r>
      <w:r w:rsidR="001B3171" w:rsidRPr="001B039E">
        <w:rPr>
          <w:rStyle w:val="StyleSuperscript"/>
        </w:rPr>
        <w:t>-1</w:t>
      </w:r>
      <w:r w:rsidR="00AF5213">
        <w:t>.</w:t>
      </w:r>
      <w:r w:rsidR="008746A8">
        <w:t xml:space="preserve"> </w:t>
      </w:r>
    </w:p>
    <w:p w14:paraId="5CDB6902" w14:textId="64016777" w:rsidR="00B57902" w:rsidRDefault="00FB5AB9" w:rsidP="00B57902">
      <w:r>
        <w:t xml:space="preserve">Delta area change </w:t>
      </w:r>
      <w:r w:rsidR="00B57902">
        <w:t>is also affected by modifications to the</w:t>
      </w:r>
      <w:r>
        <w:t xml:space="preserve"> fluvial sediment supply. </w:t>
      </w:r>
      <w:r w:rsidR="00B57902">
        <w:t>From</w:t>
      </w:r>
      <w:r>
        <w:t xml:space="preserve"> model assessments of the pristine (before river dams or land use change</w:t>
      </w:r>
      <w:r w:rsidR="001B3171">
        <w:t xml:space="preserve">, see </w:t>
      </w:r>
      <w:r w:rsidR="001B3171">
        <w:fldChar w:fldCharType="begin" w:fldLock="1"/>
      </w:r>
      <w:r w:rsidR="00C25B7D">
        <w:instrText>ADDIN CSL_CITATION {"citationItems":[{"id":"ITEM-1","itemData":{"DOI":"10.1016/j.gloplacha.2014.01.011","ISSN":"09218181","abstract":"Establishing a quantitative description of global riverine fluxes is one of the main goals of contemporary hydrology and geomorphology. Here we study changes in global riverine water discharge and suspended sediment flux over a 50-year period, 1960-2010, applying a new version of the WBMsed (WBMsed v.2.0) global hydrological water balance model. A new floodplain component is introduced to better represent water and sediment dynamics during periods of overbank discharge. Validated against data from 16 globally distributed stations, WBMsed v.2.0 simulation results show considerable improvement over the original model. Normalized departure from an annual mean is used to quantify spatial and temporal dynamics in both water discharge and sediment flux. Considerable intra-basin variability in both water and sediment discharge is observed for the first time in different regions of the world. Continental-scale analysis shows considerable variability in water and sediment discharge fluctuations both in time and between continents. A correlation analysis between predicted continental suspended sediment and water discharge shows strong correspondence in Australia and Africa (R2 of 0.93 and 0.87 respectively), moderate correlation in North and South America (R2 of 0.64 and 0.73 respectively) and weak correlation in Asia and Europe (R2 of 0.35 and 0.24 respectively). We propose that yearly changes in intra-basin precipitation dynamics explain most of these differences in continental water discharge and suspended sediment correlation. The mechanism proposed and demonstrated here (for the Ganges, Danube and Amazon Rivers) is that regions with high relief and soft lithology will amplify the effect of higher than average precipitation by producing an increase in sediment yield that greatly exceeds increase in water discharge. ?? 2014 Elsevier B.V.","author":[{"dropping-particle":"","family":"Cohen","given":"Sagy","non-dropping-particle":"","parse-names":false,"suffix":""},{"dropping-particle":"","family":"Kettner","given":"Albert J.","non-dropping-particle":"","parse-names":false,"suffix":""},{"dropping-particle":"","family":"Syvitski","given":"James P.M.","non-dropping-particle":"","parse-names":false,"suffix":""}],"container-title":"Global and Planetary Change","id":"ITEM-1","issued":{"date-parts":[["2014","4"]]},"page":"44-58","publisher":"Elsevier B.V.","title":"Global suspended sediment and water discharge dynamics between 1960 and 2010: Continental trends and intra-basin sensitivity","type":"article-journal","volume":"115"},"uris":["http://www.mendeley.com/documents/?uuid=c2195e5b-a54c-4859-a812-a1a3efee63aa"]}],"mendeley":{"formattedCitation":"(24)","plainTextFormattedCitation":"(24)","previouslyFormattedCitation":"(&lt;i&gt;24&lt;/i&gt;)"},"properties":{"noteIndex":0},"schema":"https://github.com/citation-style-language/schema/raw/master/csl-citation.json"}</w:instrText>
      </w:r>
      <w:r w:rsidR="001B3171">
        <w:fldChar w:fldCharType="separate"/>
      </w:r>
      <w:r w:rsidR="003D607A" w:rsidRPr="00C25B7D">
        <w:rPr>
          <w:noProof/>
        </w:rPr>
        <w:t>(24)</w:t>
      </w:r>
      <w:r w:rsidR="001B3171">
        <w:fldChar w:fldCharType="end"/>
      </w:r>
      <w:r>
        <w:t>)</w:t>
      </w:r>
      <w:r w:rsidR="00B57902">
        <w:t xml:space="preserve"> fluvial sediment supply to deltas, we</w:t>
      </w:r>
      <w:r w:rsidR="008746A8">
        <w:t xml:space="preserve"> find that </w:t>
      </w:r>
      <w:r w:rsidR="00B57902">
        <w:t xml:space="preserve">the global </w:t>
      </w:r>
      <w:r w:rsidR="0018505E">
        <w:t xml:space="preserve">reductions in sediment fluxes due to river damming </w:t>
      </w:r>
      <w:r w:rsidR="008746A8">
        <w:t>have had</w:t>
      </w:r>
      <w:r w:rsidR="0018505E">
        <w:t xml:space="preserve"> a </w:t>
      </w:r>
      <w:r w:rsidR="008746A8">
        <w:t xml:space="preserve">significant </w:t>
      </w:r>
      <w:r w:rsidR="0018505E">
        <w:t>effect on delta land area change</w:t>
      </w:r>
      <w:r w:rsidR="007F4000">
        <w:t xml:space="preserve"> (Fig. </w:t>
      </w:r>
      <w:r w:rsidR="00B57902">
        <w:t>2b</w:t>
      </w:r>
      <w:r w:rsidR="007F4000">
        <w:t>)</w:t>
      </w:r>
      <w:r w:rsidR="008746A8">
        <w:t xml:space="preserve">. Without </w:t>
      </w:r>
      <w:r w:rsidR="008746A8">
        <w:lastRenderedPageBreak/>
        <w:t>anthropogenic modifications to the sediment supply feeding deltas, t</w:t>
      </w:r>
      <w:r w:rsidR="007F4000">
        <w:t>he threshold for net global delta land loss would have been 6 mm</w:t>
      </w:r>
      <w:r w:rsidR="001B3171">
        <w:t xml:space="preserve"> yr</w:t>
      </w:r>
      <w:r w:rsidR="001B3171" w:rsidRPr="001B039E">
        <w:rPr>
          <w:rStyle w:val="StyleSuperscript"/>
        </w:rPr>
        <w:t>-1</w:t>
      </w:r>
      <w:r w:rsidR="007F4000">
        <w:t>.</w:t>
      </w:r>
      <w:r w:rsidR="0018505E">
        <w:t xml:space="preserve"> </w:t>
      </w:r>
    </w:p>
    <w:p w14:paraId="3CB19DD2" w14:textId="645B46B7" w:rsidR="009055A1" w:rsidRDefault="00B57902" w:rsidP="00B57902">
      <w:r>
        <w:t xml:space="preserve">In the limit of no fluvial sediment supply, our model predictions </w:t>
      </w:r>
      <w:r w:rsidR="00312BDB">
        <w:t xml:space="preserve">revert to a </w:t>
      </w:r>
      <w:r w:rsidR="0018505E">
        <w:t xml:space="preserve">“bath-tub” </w:t>
      </w:r>
      <w:r w:rsidR="00312BDB">
        <w:t xml:space="preserve">response </w:t>
      </w:r>
      <w:r w:rsidR="0018505E">
        <w:t>to RSLR</w:t>
      </w:r>
      <w:r w:rsidR="00917E6D">
        <w:t xml:space="preserve"> -- </w:t>
      </w:r>
      <w:r w:rsidR="0018505E">
        <w:t xml:space="preserve">passive </w:t>
      </w:r>
      <w:r w:rsidR="00312BDB">
        <w:t>flood mapping</w:t>
      </w:r>
      <w:r w:rsidR="0018505E">
        <w:t xml:space="preserve"> of coastlines </w:t>
      </w:r>
      <w:r w:rsidR="007F4000">
        <w:t xml:space="preserve">without potential for </w:t>
      </w:r>
      <w:r w:rsidR="00312BDB">
        <w:t xml:space="preserve">sedimentation (Fig. 2b). </w:t>
      </w:r>
      <w:r w:rsidR="00917E6D">
        <w:t xml:space="preserve">Such </w:t>
      </w:r>
      <w:r w:rsidR="00312BDB">
        <w:t>b</w:t>
      </w:r>
      <w:r w:rsidR="00535F80">
        <w:t xml:space="preserve">ath-tub projections would </w:t>
      </w:r>
      <w:r w:rsidR="00917E6D">
        <w:t>estimate</w:t>
      </w:r>
      <w:r w:rsidR="00535F80">
        <w:t xml:space="preserve"> delta land loss of 370 </w:t>
      </w:r>
      <w:r w:rsidR="001B039E">
        <w:t>km</w:t>
      </w:r>
      <w:r w:rsidR="001B039E" w:rsidRPr="001B039E">
        <w:rPr>
          <w:rStyle w:val="StyleSuperscript"/>
        </w:rPr>
        <w:t>2</w:t>
      </w:r>
      <w:r w:rsidR="0025156A">
        <w:rPr>
          <w:rStyle w:val="StyleSuperscript"/>
        </w:rPr>
        <w:t xml:space="preserve"> </w:t>
      </w:r>
      <w:r w:rsidR="001B039E">
        <w:t>yr</w:t>
      </w:r>
      <w:r w:rsidR="001B039E" w:rsidRPr="001B039E">
        <w:rPr>
          <w:rStyle w:val="StyleSuperscript"/>
        </w:rPr>
        <w:t>-1</w:t>
      </w:r>
      <w:r w:rsidR="00535F80">
        <w:t>for 1985-2015, co</w:t>
      </w:r>
      <w:r w:rsidR="001B3171">
        <w:t xml:space="preserve">ntrasting </w:t>
      </w:r>
      <w:r w:rsidR="00535F80">
        <w:t>observed</w:t>
      </w:r>
      <w:r w:rsidR="001B3171">
        <w:t xml:space="preserve"> delta land gain of</w:t>
      </w:r>
      <w:r w:rsidR="00535F80">
        <w:t xml:space="preserve"> 5</w:t>
      </w:r>
      <w:r w:rsidR="00D10E7E">
        <w:t>4</w:t>
      </w:r>
      <w:r w:rsidR="00312BDB">
        <w:t xml:space="preserve"> </w:t>
      </w:r>
      <w:r w:rsidR="001B039E">
        <w:t>km</w:t>
      </w:r>
      <w:r w:rsidR="001B039E" w:rsidRPr="001B039E">
        <w:rPr>
          <w:rStyle w:val="StyleSuperscript"/>
        </w:rPr>
        <w:t>2</w:t>
      </w:r>
      <w:r w:rsidR="0025156A">
        <w:rPr>
          <w:rStyle w:val="StyleSuperscript"/>
        </w:rPr>
        <w:t xml:space="preserve"> </w:t>
      </w:r>
      <w:r w:rsidR="001B039E">
        <w:t>yr</w:t>
      </w:r>
      <w:r w:rsidR="001B039E" w:rsidRPr="001B039E">
        <w:rPr>
          <w:rStyle w:val="StyleSuperscript"/>
        </w:rPr>
        <w:t>-1</w:t>
      </w:r>
      <w:r w:rsidR="00535F80">
        <w:t>.</w:t>
      </w:r>
    </w:p>
    <w:p w14:paraId="0DD9F1AF" w14:textId="50A48CEA" w:rsidR="0003091E" w:rsidRPr="002E06CD" w:rsidRDefault="00E6508D" w:rsidP="002E06CD">
      <w:pPr>
        <w:rPr>
          <w:rStyle w:val="Bold"/>
          <w:b w:val="0"/>
        </w:rPr>
      </w:pPr>
      <w:r>
        <w:t>Future RSLR will vary regionally</w:t>
      </w:r>
      <w:r w:rsidR="00917E6D">
        <w:t xml:space="preserve"> and depend</w:t>
      </w:r>
      <w:r w:rsidR="00A236B2">
        <w:t>s</w:t>
      </w:r>
      <w:r w:rsidR="00917E6D">
        <w:t xml:space="preserve"> on</w:t>
      </w:r>
      <w:r w:rsidR="0025156A">
        <w:t xml:space="preserve"> the</w:t>
      </w:r>
      <w:r w:rsidR="00917E6D">
        <w:t xml:space="preserve"> RCP scenario. </w:t>
      </w:r>
      <w:r w:rsidR="0025156A">
        <w:t xml:space="preserve">Following the recent SROCC predictions for sea-level </w:t>
      </w:r>
      <w:r w:rsidR="00A236B2">
        <w:t xml:space="preserve">rise </w:t>
      </w:r>
      <w:r w:rsidR="0025156A">
        <w:t>under</w:t>
      </w:r>
      <w:r w:rsidR="00917E6D">
        <w:t xml:space="preserve"> RCP8.5</w:t>
      </w:r>
      <w:r w:rsidR="0025156A">
        <w:t xml:space="preserve"> </w:t>
      </w:r>
      <w:r w:rsidR="0025156A">
        <w:fldChar w:fldCharType="begin" w:fldLock="1"/>
      </w:r>
      <w:r w:rsidR="00C25B7D">
        <w:instrText>ADDIN CSL_CITATION {"citationItems":[{"id":"ITEM-1","itemData":{"ISBN":"1095-9203 (Electronic) 0036-8075 (Linking)","ISSN":"10959203","PMID":"28069665","abstract":"The release of carbon dioxide (CO 2) and other greenhouse gases (GHGs) due to human activity is increasing global average surface air temperatures, disrupting weather patterns, and acidifying the ocean (1). Left unchecked, the continued growth of GHG emissions could cause global average temperatures to increase by another 4°C or more by 2100 and by 1.5 to 2 times as much in many midcontinent and far northern locations (1). Although our understanding of the impacts of climate change is increasingly and disturbingly clear, there is still debate about the proper course for U.S. policy-a debate that is very much on display during the current presidential transition. But putting near-term politics aside, the mounting economic and scientific evidence leave me confident that trends toward a clean-energy economy that have emerged during my presidency will continue and that the economic opportunity for our country to harness that trend will only grow. This Policy Forum will focus on the four reasons I believe the trend toward clean energy is irreversible. ECONOMIES GROW, EMISSIONS FALL The United States is showing that GHG mitigation need not conflict with economic growth. Rather, it can boost efficiency , productivity, and innovation. Since 2008, the United States has experienced the first sustained period of rapid GHG emissions reductions and simultaneous economic growth on record. Specifically, CO2 emissions from the energy sector fell by 9.5% from 2008 to 2015, while the economy grew by more than 10%. In this same period, the amount of energy consumed per dollar of real gross domestic product (GDP) fell by almost 11%, the amount of CO 2 emitted per unit of energy consumed declined by 8%, and CO 2 emitted per dollar of GDP declined by 18% (2). The importance of this trend cannot be understated. This \"decoupling\" of energy sector emissions and economic growth should put to rest the argument that combatting climate change requires accepting lower growth or a lower standard of living. In fact, although this decoupling is most pronounced in the United States, evidence that economies can grow while emissions do not is emerging around the world. The International Energy Agency's (IEA's) preliminary estimate of energy-related CO2 emissions in 2015 reveals that emissions stayed flat compared with the year before , whereas the global economy grew (3). The IEA noted that \"There have been only four periods in the past 40 years in which CO 2 emission levels were flat or …","author":[{"dropping-particle":"","family":"Oppenheimer","given":"Michael","non-dropping-particle":"","parse-names":false,"suffix":""},{"dropping-particle":"","family":"Glavovic","given":"B.C.","non-dropping-particle":"","parse-names":false,"suffix":""},{"dropping-particle":"","family":"Hinkel","given":"Jochen","non-dropping-particle":"","parse-names":false,"suffix":""},{"dropping-particle":"","family":"Wal","given":"R. S. W.","non-dropping-particle":"van de","parse-names":false,"suffix":""},{"dropping-particle":"","family":"Magnan","given":"A.K","non-dropping-particle":"","parse-names":false,"suffix":""},{"dropping-particle":"","family":"Abd-Elgawad","given":"A.","non-dropping-particle":"","parse-names":false,"suffix":""},{"dropping-particle":"","family":"Cai","given":"R.","non-dropping-particle":"","parse-names":false,"suffix":""},{"dropping-particle":"","family":"CifuentesJara","given":"M.","non-dropping-particle":"","parse-names":false,"suffix":""},{"dropping-particle":"","family":"DeConto","given":"R.M.","non-dropping-particle":"","parse-names":false,"suffix":""},{"dropping-particle":"","family":"Ghosh","given":"T.","non-dropping-particle":"","parse-names":false,"suffix":""},{"dropping-particle":"","family":"Hay","given":"J.","non-dropping-particle":"","parse-names":false,"suffix":""},{"dropping-particle":"","family":"Isla","given":"F.","non-dropping-particle":"","parse-names":false,"suffix":""},{"dropping-particle":"","family":"Marzeion","given":"B.","non-dropping-particle":"","parse-names":false,"suffix":""},{"dropping-particle":"","family":"Meyssignac","given":"B.","non-dropping-particle":"","parse-names":false,"suffix":""},{"dropping-particle":"","family":"Sebesvari","given":"Z.","non-dropping-particle":"","parse-names":false,"suffix":""}],"chapter-number":"4","container-title":"IPCC Special Report on the Ocean and Crysphere in a Changing Climate","editor":[{"dropping-particle":"","family":"Portner","given":"H.O.","non-dropping-particle":"","parse-names":false,"suffix":""},{"dropping-particle":"","family":"Roberts","given":"D.C.","non-dropping-particle":"","parse-names":false,"suffix":""},{"dropping-particle":"","family":"Masson-Delmotte","given":"V.","non-dropping-particle":"","parse-names":false,"suffix":""},{"dropping-particle":"","family":"Zhai","given":"P.","non-dropping-particle":"","parse-names":false,"suffix":""},{"dropping-particle":"","family":"Tignor","given":"M.","non-dropping-particle":"","parse-names":false,"suffix":""},{"dropping-particle":"","family":"Poloczanska","given":"E.","non-dropping-particle":"","parse-names":false,"suffix":""},{"dropping-particle":"","family":"Mintenbeck","given":"K.","non-dropping-particle":"","parse-names":false,"suffix":""},{"dropping-particle":"","family":"Alegria","given":"A.","non-dropping-particle":"","parse-names":false,"suffix":""},{"dropping-particle":"","family":"Nicolai","given":"M.","non-dropping-particle":"","parse-names":false,"suffix":""},{"dropping-particle":"","family":"Okem","given":"A.","non-dropping-particle":"","parse-names":false,"suffix":""},{"dropping-particle":"","family":"Petzold","given":"J.","non-dropping-particle":"","parse-names":false,"suffix":""},{"dropping-particle":"","family":"Rama","given":"B.","non-dropping-particle":"","parse-names":false,"suffix":""},{"dropping-particle":"","family":"Weyer","given":"N.M.","non-dropping-particle":"","parse-names":false,"suffix":""}],"id":"ITEM-1","issued":{"date-parts":[["2019"]]},"publisher":"IPCC","title":"Sea Level Rise and Implications for Low-Lying Islands, Coasts and Communities","type":"chapter"},"uris":["http://www.mendeley.com/documents/?uuid=b15fcf41-2771-4f0a-9a7c-3745a3be8216"]}],"mendeley":{"formattedCitation":"(23)","plainTextFormattedCitation":"(23)","previouslyFormattedCitation":"(&lt;i&gt;23&lt;/i&gt;)"},"properties":{"noteIndex":0},"schema":"https://github.com/citation-style-language/schema/raw/master/csl-citation.json"}</w:instrText>
      </w:r>
      <w:r w:rsidR="0025156A">
        <w:fldChar w:fldCharType="separate"/>
      </w:r>
      <w:r w:rsidR="003D607A" w:rsidRPr="00C25B7D">
        <w:rPr>
          <w:noProof/>
        </w:rPr>
        <w:t>(23)</w:t>
      </w:r>
      <w:r w:rsidR="0025156A">
        <w:fldChar w:fldCharType="end"/>
      </w:r>
      <w:r w:rsidR="0025156A">
        <w:t xml:space="preserve"> and</w:t>
      </w:r>
      <w:r w:rsidR="00917E6D">
        <w:t xml:space="preserve"> assuming fluvial sediment supply and subsidence rates remain unchanged, we find that</w:t>
      </w:r>
      <w:r w:rsidR="00B922C3">
        <w:t xml:space="preserve"> delta land loss will exceed </w:t>
      </w:r>
      <w:r w:rsidR="00D10E7E">
        <w:t>808</w:t>
      </w:r>
      <w:r w:rsidR="00917E6D">
        <w:t xml:space="preserve"> </w:t>
      </w:r>
      <w:r w:rsidR="004B0BCD">
        <w:rPr>
          <w:rFonts w:cs="Times New Roman"/>
        </w:rPr>
        <w:t>±</w:t>
      </w:r>
      <w:r w:rsidR="00917E6D">
        <w:t xml:space="preserve"> </w:t>
      </w:r>
      <w:r w:rsidR="00D10E7E">
        <w:t>80</w:t>
      </w:r>
      <w:r w:rsidR="00B922C3">
        <w:t xml:space="preserve"> </w:t>
      </w:r>
      <w:r w:rsidR="001B039E">
        <w:t>km</w:t>
      </w:r>
      <w:r w:rsidR="001B039E" w:rsidRPr="001B039E">
        <w:rPr>
          <w:rStyle w:val="StyleSuperscript"/>
        </w:rPr>
        <w:t>2</w:t>
      </w:r>
      <w:r w:rsidR="001B039E">
        <w:t>yr</w:t>
      </w:r>
      <w:r w:rsidR="001B039E" w:rsidRPr="001B039E">
        <w:rPr>
          <w:rStyle w:val="StyleSuperscript"/>
        </w:rPr>
        <w:t>-1</w:t>
      </w:r>
      <w:r w:rsidR="001B039E">
        <w:t xml:space="preserve"> </w:t>
      </w:r>
      <w:r w:rsidR="00917E6D">
        <w:t xml:space="preserve">(one </w:t>
      </w:r>
      <w:proofErr w:type="spellStart"/>
      <w:r w:rsidR="00917E6D">
        <w:t>s.d.</w:t>
      </w:r>
      <w:proofErr w:type="spellEnd"/>
      <w:r w:rsidR="00917E6D">
        <w:t>) by the end of the century</w:t>
      </w:r>
      <w:r w:rsidR="0025156A">
        <w:t xml:space="preserve"> (2081-2100)</w:t>
      </w:r>
      <w:r w:rsidR="00B922C3">
        <w:t>. Cumulative since 200</w:t>
      </w:r>
      <w:r w:rsidR="0025156A">
        <w:t>7</w:t>
      </w:r>
      <w:r w:rsidR="00D10E7E">
        <w:t xml:space="preserve"> to 2100</w:t>
      </w:r>
      <w:r w:rsidR="00B922C3">
        <w:t xml:space="preserve">, </w:t>
      </w:r>
      <w:r w:rsidR="00917E6D">
        <w:t xml:space="preserve">sea level rise under </w:t>
      </w:r>
      <w:r w:rsidR="00B922C3">
        <w:t xml:space="preserve">RCP8.5 will lead to </w:t>
      </w:r>
      <w:r w:rsidR="00917E6D">
        <w:t xml:space="preserve">the disappearance of </w:t>
      </w:r>
      <w:r w:rsidR="00B922C3">
        <w:t>about 3</w:t>
      </w:r>
      <w:r w:rsidR="008F4419">
        <w:t>2</w:t>
      </w:r>
      <w:r w:rsidR="0003091E">
        <w:t>,</w:t>
      </w:r>
      <w:r w:rsidR="00B922C3">
        <w:t>000</w:t>
      </w:r>
      <w:r w:rsidR="0003091E">
        <w:t xml:space="preserve"> </w:t>
      </w:r>
      <w:r w:rsidR="004B0BCD">
        <w:rPr>
          <w:rFonts w:cs="Times New Roman"/>
        </w:rPr>
        <w:t>±</w:t>
      </w:r>
      <w:r w:rsidR="0003091E">
        <w:t xml:space="preserve"> 5</w:t>
      </w:r>
      <w:r w:rsidR="004B0BCD">
        <w:t>,</w:t>
      </w:r>
      <w:r w:rsidR="0003091E">
        <w:t>000</w:t>
      </w:r>
      <w:r w:rsidR="00B922C3">
        <w:t xml:space="preserve"> km</w:t>
      </w:r>
      <w:r w:rsidR="00B922C3" w:rsidRPr="00917E6D">
        <w:rPr>
          <w:rStyle w:val="StyleSuperscript"/>
        </w:rPr>
        <w:t>2</w:t>
      </w:r>
      <w:r w:rsidR="00B922C3">
        <w:t xml:space="preserve"> </w:t>
      </w:r>
      <w:r w:rsidR="001B039E">
        <w:t xml:space="preserve">(one </w:t>
      </w:r>
      <w:proofErr w:type="spellStart"/>
      <w:r w:rsidR="001B039E">
        <w:t>s.d.</w:t>
      </w:r>
      <w:proofErr w:type="spellEnd"/>
      <w:r w:rsidR="001B039E">
        <w:t xml:space="preserve">) </w:t>
      </w:r>
      <w:r w:rsidR="00917E6D">
        <w:t xml:space="preserve">of deltaic land – </w:t>
      </w:r>
      <w:r w:rsidR="00B922C3">
        <w:t>equal</w:t>
      </w:r>
      <w:r w:rsidR="00917E6D">
        <w:t xml:space="preserve"> to</w:t>
      </w:r>
      <w:r w:rsidR="00B922C3">
        <w:t xml:space="preserve"> about 4% of total delta</w:t>
      </w:r>
      <w:r w:rsidR="00917E6D">
        <w:t xml:space="preserve"> area</w:t>
      </w:r>
      <w:r w:rsidR="00B922C3">
        <w:t>.</w:t>
      </w:r>
    </w:p>
    <w:p w14:paraId="497DC5BE" w14:textId="05896649" w:rsidR="00F26F8F" w:rsidRDefault="00783389" w:rsidP="001B039E">
      <w:r>
        <w:t>W</w:t>
      </w:r>
      <w:r w:rsidR="00B51AFE">
        <w:t xml:space="preserve">e also assess the relative importance of various drivers of delta change. First, </w:t>
      </w:r>
      <w:r>
        <w:t xml:space="preserve">model results suggest that </w:t>
      </w:r>
      <w:r w:rsidR="00B51AFE">
        <w:t xml:space="preserve">without </w:t>
      </w:r>
      <w:r>
        <w:t>sea-level rise</w:t>
      </w:r>
      <w:r w:rsidR="00B51AFE">
        <w:t>, river damming</w:t>
      </w:r>
      <w:r>
        <w:t>,</w:t>
      </w:r>
      <w:r w:rsidR="00B51AFE">
        <w:t xml:space="preserve"> </w:t>
      </w:r>
      <w:r w:rsidR="00F26F8F">
        <w:t xml:space="preserve">deforestation, </w:t>
      </w:r>
      <w:r w:rsidR="00B51AFE">
        <w:t xml:space="preserve">or subsidence, deltas </w:t>
      </w:r>
      <w:r w:rsidR="001B039E">
        <w:t xml:space="preserve">would </w:t>
      </w:r>
      <w:r w:rsidR="00B51AFE">
        <w:t>globally gain about 250</w:t>
      </w:r>
      <w:r>
        <w:t xml:space="preserve"> </w:t>
      </w:r>
      <w:r w:rsidR="00B51AFE">
        <w:t>km</w:t>
      </w:r>
      <w:r w:rsidR="00B51AFE" w:rsidRPr="001B039E">
        <w:rPr>
          <w:rStyle w:val="StyleSuperscript"/>
        </w:rPr>
        <w:t>2</w:t>
      </w:r>
      <w:r w:rsidR="00B51AFE">
        <w:t>yr</w:t>
      </w:r>
      <w:r w:rsidR="001B039E" w:rsidRPr="001B039E">
        <w:rPr>
          <w:rStyle w:val="StyleSuperscript"/>
        </w:rPr>
        <w:t>-1</w:t>
      </w:r>
      <w:r>
        <w:t xml:space="preserve">. </w:t>
      </w:r>
      <w:r w:rsidR="008C3B06">
        <w:t xml:space="preserve">This pristine </w:t>
      </w:r>
      <w:r w:rsidR="001B039E">
        <w:t xml:space="preserve">delta </w:t>
      </w:r>
      <w:r w:rsidR="008C3B06">
        <w:t xml:space="preserve">growth rate </w:t>
      </w:r>
      <w:r w:rsidR="001B039E">
        <w:t xml:space="preserve">compares well to </w:t>
      </w:r>
      <w:r w:rsidR="008C3B06">
        <w:t>a long-term perspective</w:t>
      </w:r>
      <w:r w:rsidR="001B039E">
        <w:t>: modern</w:t>
      </w:r>
      <w:r w:rsidR="00B51AFE">
        <w:t xml:space="preserve"> total delta area (~900.000 </w:t>
      </w:r>
      <w:r w:rsidR="001B039E">
        <w:t>km</w:t>
      </w:r>
      <w:r w:rsidR="001B039E" w:rsidRPr="001B039E">
        <w:rPr>
          <w:rStyle w:val="StyleSuperscript"/>
        </w:rPr>
        <w:t>2</w:t>
      </w:r>
      <w:r w:rsidR="00B51AFE">
        <w:t xml:space="preserve">) </w:t>
      </w:r>
      <w:r w:rsidR="001B039E">
        <w:t>divided by</w:t>
      </w:r>
      <w:r w:rsidR="00B51AFE">
        <w:t xml:space="preserve"> the age of modern delta initiation (~7500 </w:t>
      </w:r>
      <w:proofErr w:type="spellStart"/>
      <w:r w:rsidR="00B51AFE">
        <w:t>yr</w:t>
      </w:r>
      <w:proofErr w:type="spellEnd"/>
      <w:r w:rsidR="00B51AFE">
        <w:t xml:space="preserve">) </w:t>
      </w:r>
      <w:r w:rsidR="00B51AFE">
        <w:fldChar w:fldCharType="begin" w:fldLock="1"/>
      </w:r>
      <w:r w:rsidR="00C25B7D">
        <w:instrText>ADDIN CSL_CITATION {"citationItems":[{"id":"ITEM-1","itemData":{"DOI":"10.1126/science.265.5169.228","ISSN":"0036-8075","author":[{"dropping-particle":"","family":"Stanley","given":"D J","non-dropping-particle":"","parse-names":false,"suffix":""},{"dropping-particle":"","family":"Warne","given":"Andrew G","non-dropping-particle":"","parse-names":false,"suffix":""}],"container-title":"Science","id":"ITEM-1","issue":"5169","issued":{"date-parts":[["1994","7","8"]]},"page":"228-231","title":"Worldwide Initiation of Holocene Marine Deltas by Deceleration of Sea-Level Rise","type":"article-journal","volume":"265"},"uris":["http://www.mendeley.com/documents/?uuid=909fd065-d9da-497c-92be-6135d5d2b160"]}],"mendeley":{"formattedCitation":"(25)","plainTextFormattedCitation":"(25)","previouslyFormattedCitation":"(&lt;i&gt;25&lt;/i&gt;)"},"properties":{"noteIndex":0},"schema":"https://github.com/citation-style-language/schema/raw/master/csl-citation.json"}</w:instrText>
      </w:r>
      <w:r w:rsidR="00B51AFE">
        <w:fldChar w:fldCharType="separate"/>
      </w:r>
      <w:r w:rsidR="003D607A" w:rsidRPr="00C25B7D">
        <w:rPr>
          <w:noProof/>
        </w:rPr>
        <w:t>(25)</w:t>
      </w:r>
      <w:r w:rsidR="00B51AFE">
        <w:fldChar w:fldCharType="end"/>
      </w:r>
      <w:r w:rsidR="001B039E">
        <w:t xml:space="preserve"> </w:t>
      </w:r>
      <w:r w:rsidR="00BB43F0">
        <w:t>corresponds to</w:t>
      </w:r>
      <w:r w:rsidR="00B51AFE">
        <w:t xml:space="preserve"> an average </w:t>
      </w:r>
      <w:r w:rsidR="001B039E">
        <w:t>delta land area gain</w:t>
      </w:r>
      <w:r w:rsidR="00B51AFE">
        <w:t xml:space="preserve"> of about 120 </w:t>
      </w:r>
      <w:r w:rsidR="001B039E">
        <w:t>km</w:t>
      </w:r>
      <w:r w:rsidR="001B039E" w:rsidRPr="001B039E">
        <w:rPr>
          <w:rStyle w:val="StyleSuperscript"/>
        </w:rPr>
        <w:t>2</w:t>
      </w:r>
      <w:r w:rsidR="001B039E">
        <w:t>yr</w:t>
      </w:r>
      <w:r w:rsidR="001B039E" w:rsidRPr="001B039E">
        <w:rPr>
          <w:rStyle w:val="StyleSuperscript"/>
        </w:rPr>
        <w:t>-1</w:t>
      </w:r>
      <w:r w:rsidR="00B51AFE">
        <w:t xml:space="preserve">. </w:t>
      </w:r>
    </w:p>
    <w:p w14:paraId="07DDB2D0" w14:textId="502839AD" w:rsidR="00BB43F0" w:rsidRDefault="00F26F8F" w:rsidP="00F26F8F">
      <w:r>
        <w:t>Modern observed delta land gain of 5</w:t>
      </w:r>
      <w:r w:rsidR="0025156A">
        <w:t>4</w:t>
      </w:r>
      <w:r>
        <w:t xml:space="preserve"> km</w:t>
      </w:r>
      <w:r>
        <w:rPr>
          <w:rStyle w:val="StyleSuperscript"/>
        </w:rPr>
        <w:t>2</w:t>
      </w:r>
      <w:r>
        <w:t>/</w:t>
      </w:r>
      <w:proofErr w:type="spellStart"/>
      <w:r>
        <w:t>yr</w:t>
      </w:r>
      <w:proofErr w:type="spellEnd"/>
      <w:r w:rsidR="0025156A">
        <w:t xml:space="preserve"> </w:t>
      </w:r>
      <w:r w:rsidR="0025156A">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25156A">
        <w:fldChar w:fldCharType="separate"/>
      </w:r>
      <w:r w:rsidR="0025156A" w:rsidRPr="00C25B7D">
        <w:rPr>
          <w:noProof/>
        </w:rPr>
        <w:t>(9)</w:t>
      </w:r>
      <w:r w:rsidR="0025156A">
        <w:fldChar w:fldCharType="end"/>
      </w:r>
      <w:r>
        <w:t xml:space="preserve"> is substantially </w:t>
      </w:r>
      <w:r w:rsidR="00BB43F0">
        <w:t>lower than</w:t>
      </w:r>
      <w:r w:rsidR="0025156A">
        <w:t xml:space="preserve"> </w:t>
      </w:r>
      <w:r w:rsidR="00BB43F0">
        <w:t>under</w:t>
      </w:r>
      <w:r>
        <w:t xml:space="preserve"> pristine</w:t>
      </w:r>
      <w:r w:rsidR="00BB43F0">
        <w:t xml:space="preserve"> conditions (Fig. 3a)</w:t>
      </w:r>
      <w:r>
        <w:t xml:space="preserve">. We distinguish four </w:t>
      </w:r>
      <w:r w:rsidR="0025156A">
        <w:t>drivers</w:t>
      </w:r>
      <w:r>
        <w:t xml:space="preserve"> affecting delta growth: dams, deforestation, subsidence, and SLR</w:t>
      </w:r>
      <w:r w:rsidR="0025156A">
        <w:t>, and compute expected delta area change if only one of these drivers were present</w:t>
      </w:r>
      <w:r>
        <w:t xml:space="preserve">. Model results suggests that, of those four </w:t>
      </w:r>
      <w:r w:rsidR="00145271">
        <w:t>drivers</w:t>
      </w:r>
      <w:r>
        <w:t xml:space="preserve">, dams and subsidence have </w:t>
      </w:r>
      <w:r w:rsidR="00145271">
        <w:t xml:space="preserve">dominated the observed </w:t>
      </w:r>
      <w:r>
        <w:t>reduc</w:t>
      </w:r>
      <w:r w:rsidR="00145271">
        <w:t xml:space="preserve">tion in </w:t>
      </w:r>
      <w:r>
        <w:t>delta land gain</w:t>
      </w:r>
      <w:r w:rsidR="0025156A">
        <w:t xml:space="preserve"> </w:t>
      </w:r>
      <w:r w:rsidR="00145271">
        <w:t>from</w:t>
      </w:r>
      <w:r w:rsidR="0025156A">
        <w:t xml:space="preserve"> 1985-2015</w:t>
      </w:r>
      <w:r w:rsidR="00145271">
        <w:t xml:space="preserve"> compared to pristine conditions</w:t>
      </w:r>
      <w:r>
        <w:t xml:space="preserve"> (Fig. 3a).</w:t>
      </w:r>
      <w:r w:rsidR="00BB43F0">
        <w:t xml:space="preserve"> </w:t>
      </w:r>
    </w:p>
    <w:p w14:paraId="4EC00693" w14:textId="77777777" w:rsidR="002E06CD" w:rsidRDefault="002E06CD" w:rsidP="002E06CD">
      <w:pPr>
        <w:pStyle w:val="PostEquation"/>
      </w:pPr>
      <w:r>
        <w:rPr>
          <w:noProof/>
        </w:rPr>
        <w:lastRenderedPageBreak/>
        <w:drawing>
          <wp:inline distT="0" distB="0" distL="0" distR="0" wp14:anchorId="37ED289A" wp14:editId="4FDB9653">
            <wp:extent cx="5940000" cy="3264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0000" cy="3264732"/>
                    </a:xfrm>
                    <a:prstGeom prst="rect">
                      <a:avLst/>
                    </a:prstGeom>
                  </pic:spPr>
                </pic:pic>
              </a:graphicData>
            </a:graphic>
          </wp:inline>
        </w:drawing>
      </w:r>
    </w:p>
    <w:p w14:paraId="23440E5C" w14:textId="37C91310" w:rsidR="002E06CD" w:rsidRDefault="002E06CD" w:rsidP="002E06CD">
      <w:r w:rsidRPr="005C47E4">
        <w:rPr>
          <w:rStyle w:val="Bold"/>
        </w:rPr>
        <w:t xml:space="preserve">Figure </w:t>
      </w:r>
      <w:r>
        <w:rPr>
          <w:rStyle w:val="Bold"/>
        </w:rPr>
        <w:t>3</w:t>
      </w:r>
      <w:r w:rsidRPr="005C47E4">
        <w:rPr>
          <w:rStyle w:val="Bold"/>
        </w:rPr>
        <w:t xml:space="preserve">: </w:t>
      </w:r>
      <w:r>
        <w:rPr>
          <w:rStyle w:val="Bold"/>
        </w:rPr>
        <w:t>Relative influence of human drivers on delta change.</w:t>
      </w:r>
      <w:r>
        <w:t xml:space="preserve"> Effect of different drivers of sediment supply or RSLR on delta growth, resulting in (</w:t>
      </w:r>
      <w:r w:rsidRPr="00103A04">
        <w:rPr>
          <w:rStyle w:val="Bold"/>
        </w:rPr>
        <w:t>a</w:t>
      </w:r>
      <w:r>
        <w:t>) net observed land gain from 1985-2015, and (</w:t>
      </w:r>
      <w:r w:rsidRPr="00DD5D73">
        <w:rPr>
          <w:rStyle w:val="Bold"/>
        </w:rPr>
        <w:t>b</w:t>
      </w:r>
      <w:r>
        <w:t>) projections of future delta change if the influence of dams, deforestation, and subsidence remain the same.</w:t>
      </w:r>
    </w:p>
    <w:p w14:paraId="347CFE57" w14:textId="6E2BD95F" w:rsidR="00F26F8F" w:rsidRDefault="00D53F4D" w:rsidP="00F26F8F">
      <w:r>
        <w:t xml:space="preserve">We also compare </w:t>
      </w:r>
      <w:r w:rsidR="00F26F8F">
        <w:t xml:space="preserve">the influence of dams, </w:t>
      </w:r>
      <w:r>
        <w:t>deforestation, and subsidence</w:t>
      </w:r>
      <w:r w:rsidR="002E4CF5">
        <w:t xml:space="preserve"> on delta change</w:t>
      </w:r>
      <w:r>
        <w:t xml:space="preserve"> to future rates of </w:t>
      </w:r>
      <w:r w:rsidR="00145271">
        <w:t>R</w:t>
      </w:r>
      <w:r>
        <w:t xml:space="preserve">SLR. </w:t>
      </w:r>
      <w:r w:rsidR="00F26F8F">
        <w:t xml:space="preserve">By the end of the century, we find that the isolated effect of </w:t>
      </w:r>
      <w:r w:rsidR="002E4CF5">
        <w:t>climate-change driver sea-level rise</w:t>
      </w:r>
      <w:r w:rsidR="00F26F8F">
        <w:t xml:space="preserve"> under RCP4.5 and RCP8.5 will greatly exceed other global drivers of delta land loss (Fig. 3b). </w:t>
      </w:r>
      <w:r w:rsidR="00C01C7D">
        <w:t xml:space="preserve">Note that the non-linear effects that arise from </w:t>
      </w:r>
      <w:r w:rsidR="003D607A">
        <w:t>the combination</w:t>
      </w:r>
      <w:r w:rsidR="00C01C7D">
        <w:t xml:space="preserve"> of different drivers tend to be small when considering all deltas globally (see</w:t>
      </w:r>
      <w:r w:rsidR="000951BE">
        <w:t xml:space="preserve"> Supplementary</w:t>
      </w:r>
      <w:r w:rsidR="00C01C7D">
        <w:t xml:space="preserve"> M</w:t>
      </w:r>
      <w:r w:rsidR="000951BE">
        <w:t>aterials</w:t>
      </w:r>
      <w:r w:rsidR="00C01C7D">
        <w:t>).</w:t>
      </w:r>
    </w:p>
    <w:p w14:paraId="05231E63" w14:textId="088BE961" w:rsidR="002E4CF5" w:rsidRDefault="004713BD" w:rsidP="002E4CF5">
      <w:pPr>
        <w:pStyle w:val="PostEquation"/>
      </w:pPr>
      <w:r>
        <w:rPr>
          <w:noProof/>
        </w:rPr>
        <w:lastRenderedPageBreak/>
        <w:drawing>
          <wp:inline distT="0" distB="0" distL="0" distR="0" wp14:anchorId="2316A0F1" wp14:editId="34D5C8FA">
            <wp:extent cx="5939155" cy="253873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2538730"/>
                    </a:xfrm>
                    <a:prstGeom prst="rect">
                      <a:avLst/>
                    </a:prstGeom>
                    <a:noFill/>
                    <a:ln>
                      <a:noFill/>
                    </a:ln>
                  </pic:spPr>
                </pic:pic>
              </a:graphicData>
            </a:graphic>
          </wp:inline>
        </w:drawing>
      </w:r>
    </w:p>
    <w:p w14:paraId="14AEF8CF" w14:textId="48ED9ED4" w:rsidR="001B039E" w:rsidRDefault="002E4CF5" w:rsidP="002E4CF5">
      <w:pPr>
        <w:pStyle w:val="PostEquation"/>
      </w:pPr>
      <w:r w:rsidRPr="00103A04">
        <w:rPr>
          <w:rStyle w:val="Bold"/>
        </w:rPr>
        <w:t xml:space="preserve">Figure 4: Effect of </w:t>
      </w:r>
      <w:r>
        <w:rPr>
          <w:rStyle w:val="Bold"/>
        </w:rPr>
        <w:t>RSLR on delta morphology.</w:t>
      </w:r>
      <w:r>
        <w:t xml:space="preserve"> (</w:t>
      </w:r>
      <w:r w:rsidRPr="00103A04">
        <w:rPr>
          <w:rStyle w:val="Bold"/>
        </w:rPr>
        <w:t>a</w:t>
      </w:r>
      <w:r>
        <w:t>) Effect of RSLR on</w:t>
      </w:r>
      <w:r w:rsidR="003D607A">
        <w:t xml:space="preserve"> (in blue)</w:t>
      </w:r>
      <w:r>
        <w:t xml:space="preserve"> the global fluvial sediment flux to deltaic river mouths and </w:t>
      </w:r>
      <w:r w:rsidR="003D607A">
        <w:t xml:space="preserve">(in red) </w:t>
      </w:r>
      <w:r>
        <w:t xml:space="preserve">the fraction of all coastal deltas where the river mouth is </w:t>
      </w:r>
      <w:r w:rsidR="003D607A">
        <w:t>abandoned,</w:t>
      </w:r>
      <w:r>
        <w:t xml:space="preserve"> and no fluvial sediment reaches the river mouth. (</w:t>
      </w:r>
      <w:r w:rsidRPr="00103A04">
        <w:rPr>
          <w:rStyle w:val="Bold"/>
        </w:rPr>
        <w:t>b</w:t>
      </w:r>
      <w:r>
        <w:t>) Effect of the reduced sediment flux to the river mouth on delta morphology, for SLR under RCP4.5 by 2100. Ternary diagram indicates relative influence of wave-, tidal- and fluvial sediment flux on delta morphology</w:t>
      </w:r>
      <w:r w:rsidR="003D607A">
        <w:t xml:space="preserve"> </w:t>
      </w:r>
      <w:r w:rsidR="003D607A">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3D607A">
        <w:fldChar w:fldCharType="separate"/>
      </w:r>
      <w:r w:rsidR="003D607A" w:rsidRPr="00C25B7D">
        <w:rPr>
          <w:noProof/>
        </w:rPr>
        <w:t>(9)</w:t>
      </w:r>
      <w:r w:rsidR="003D607A">
        <w:fldChar w:fldCharType="end"/>
      </w:r>
      <w:r>
        <w:t xml:space="preserve">. </w:t>
      </w:r>
    </w:p>
    <w:p w14:paraId="67E81155" w14:textId="770A3578" w:rsidR="009D3F2B" w:rsidRDefault="00331F77" w:rsidP="009B2308">
      <w:r>
        <w:t xml:space="preserve">Besides </w:t>
      </w:r>
      <w:r w:rsidR="00C5082D">
        <w:t>a reduction of</w:t>
      </w:r>
      <w:r>
        <w:t xml:space="preserve"> delta area, RSLR also affect</w:t>
      </w:r>
      <w:r w:rsidR="00145271">
        <w:t>s</w:t>
      </w:r>
      <w:r>
        <w:t xml:space="preserve"> delta</w:t>
      </w:r>
      <w:r w:rsidR="00145271">
        <w:t xml:space="preserve"> plan-view</w:t>
      </w:r>
      <w:r>
        <w:t xml:space="preserve"> morphology through its influence on</w:t>
      </w:r>
      <w:r w:rsidR="00CE1EC6">
        <w:t xml:space="preserve"> the partitioning of</w:t>
      </w:r>
      <w:r>
        <w:t xml:space="preserve"> fluvial sediment</w:t>
      </w:r>
      <w:r w:rsidR="00145271">
        <w:t xml:space="preserve"> </w:t>
      </w:r>
      <w:r w:rsidR="00F57F8A">
        <w:fldChar w:fldCharType="begin" w:fldLock="1"/>
      </w:r>
      <w:r w:rsidR="00C25B7D">
        <w:instrText>ADDIN CSL_CITATION {"citationItems":[{"id":"ITEM-1","itemData":{"DOI":"10.1029/2008WR007382","ISSN":"00431397","author":[{"dropping-particle":"","family":"Kim","given":"Wonsuck","non-dropping-particle":"","parse-names":false,"suffix":""},{"dropping-particle":"","family":"Dai","given":"Albert","non-dropping-particle":"","parse-names":false,"suffix":""},{"dropping-particle":"","family":"Muto","given":"Tetsuji","non-dropping-particle":"","parse-names":false,"suffix":""},{"dropping-particle":"","family":"Parker","given":"Gary","non-dropping-particle":"","parse-names":false,"suffix":""}],"container-title":"Water Resources Research","id":"ITEM-1","issue":"6","issued":{"date-parts":[["2009","6","24"]]},"page":"W06428","title":"Delta progradation driven by an advancing sediment source: Coupled theory and experiment describing the evolution of elongated deltas","type":"article-journal","volume":"45"},"uris":["http://www.mendeley.com/documents/?uuid=b412db55-82f0-4e6a-bcfd-056ff9ce3974"]},{"id":"ITEM-2","itemData":{"DOI":"10.1016/j.quascirev.2009.02.015","ISBN":"0277-3791","ISSN":"02773791","abstract":"Recent research has identified two fundamental unit processes that build delta distributary channels. The first is mouth-bar deposition at the shoreline and subsequent channel bifurcation, which is driven by progradation of the shoreline; the second is avulsion to a new channel, a result of aggradation of the delta topset. The former creates relatively small, branching networks such as Wax Lake Delta; the latter generates relatively few, long distributaries such as the Mississippi and Atchafalaya channels on the Mississippi Delta. The relative rate of progradation to aggradation, and hence the creation of accommodation space, emerges as a controlling parameter on channel network form. Field and experimental research has identified sea level as the dominant control on Holocene delta growth worldwide, and has empirically linked channel network changes to changes in the rate of sea level rise. Here I outline a simple modeling framework for distributary network evolution, and use this to explore large-scale changes in Holocene channel pattern that have been observed in deltas such as the Rhine-Meuse and Mississippi. Rapid early- to mid-Holocene sea level rise forced many deltas into an aggradational mode, where I hypothesize that avulsion and the generation of large-scale branches should dominate. Slowing of sea level rise in the last ???6000 yr allowed partitioning of sediment into progradation, facilitating the growth of smaller-scale distributary trees at the shorelines of some deltas, and a reduction in the number of large-scale branches. Significant antecedent topography modulates delta response; the filling of large incised valleys, for example, caused many deltas to bypass the aggradational phase. Human effects on deltas can be cast in terms of geologic controls affecting accommodation: constriction of channels forces rapid local progradation and mouth-bar bifurcation, while accelerated sea level rise increases aggradation and induces more frequent channel avulsion. ?? 2009 Elsevier Ltd. All rights reserved.","author":[{"dropping-particle":"","family":"Jerolmack","given":"D. J.","non-dropping-particle":"","parse-names":false,"suffix":""}],"container-title":"Quaternary Science Reviews","id":"ITEM-2","issue":"17-18","issued":{"date-parts":[["2009","8"]]},"page":"1786-1800","publisher":"Elsevier Ltd","title":"Conceptual framework for assessing the response of delta channel networks to Holocene sea level rise","type":"article-journal","volume":"28"},"uris":["http://www.mendeley.com/documents/?uuid=5977892d-7757-4415-acfb-b5cd22fea1f4"]}],"mendeley":{"formattedCitation":"(2, 26)","plainTextFormattedCitation":"(2, 26)","previouslyFormattedCitation":"(&lt;i&gt;2&lt;/i&gt;, &lt;i&gt;26&lt;/i&gt;)"},"properties":{"noteIndex":0},"schema":"https://github.com/citation-style-language/schema/raw/master/csl-citation.json"}</w:instrText>
      </w:r>
      <w:r w:rsidR="00F57F8A">
        <w:fldChar w:fldCharType="separate"/>
      </w:r>
      <w:r w:rsidR="003D607A" w:rsidRPr="00C25B7D">
        <w:rPr>
          <w:noProof/>
        </w:rPr>
        <w:t>(2, 26)</w:t>
      </w:r>
      <w:r w:rsidR="00F57F8A">
        <w:fldChar w:fldCharType="end"/>
      </w:r>
      <w:r w:rsidR="000F6B55">
        <w:t>. RSLR increases</w:t>
      </w:r>
      <w:r w:rsidR="00CE1EC6">
        <w:t xml:space="preserve"> </w:t>
      </w:r>
      <w:r w:rsidR="000F6B55">
        <w:t xml:space="preserve">accommodation space and sediment deposition on the delta plain </w:t>
      </w:r>
      <w:r w:rsidR="00CE1EC6">
        <w:t xml:space="preserve">and </w:t>
      </w:r>
      <w:r w:rsidR="00117F1A">
        <w:t>lowers</w:t>
      </w:r>
      <w:r w:rsidR="000F6B55">
        <w:t xml:space="preserve"> sediment delivery to the river mouth</w:t>
      </w:r>
      <w:r w:rsidR="00F57F8A">
        <w:t xml:space="preserve"> </w:t>
      </w:r>
      <w:r w:rsidR="00F57F8A">
        <w:fldChar w:fldCharType="begin" w:fldLock="1"/>
      </w:r>
      <w:r w:rsidR="00C25B7D">
        <w:instrText>ADDIN CSL_CITATION {"citationItems":[{"id":"ITEM-1","itemData":{"DOI":"10.1029/2008WR007382","ISSN":"00431397","author":[{"dropping-particle":"","family":"Kim","given":"Wonsuck","non-dropping-particle":"","parse-names":false,"suffix":""},{"dropping-particle":"","family":"Dai","given":"Albert","non-dropping-particle":"","parse-names":false,"suffix":""},{"dropping-particle":"","family":"Muto","given":"Tetsuji","non-dropping-particle":"","parse-names":false,"suffix":""},{"dropping-particle":"","family":"Parker","given":"Gary","non-dropping-particle":"","parse-names":false,"suffix":""}],"container-title":"Water Resources Research","id":"ITEM-1","issue":"6","issued":{"date-parts":[["2009","6","24"]]},"page":"W06428","title":"Delta progradation driven by an advancing sediment source: Coupled theory and experiment describing the evolution of elongated deltas","type":"article-journal","volume":"45"},"uris":["http://www.mendeley.com/documents/?uuid=b412db55-82f0-4e6a-bcfd-056ff9ce3974"]}],"mendeley":{"formattedCitation":"(2)","plainTextFormattedCitation":"(2)","previouslyFormattedCitation":"(&lt;i&gt;2&lt;/i&gt;)"},"properties":{"noteIndex":0},"schema":"https://github.com/citation-style-language/schema/raw/master/csl-citation.json"}</w:instrText>
      </w:r>
      <w:r w:rsidR="00F57F8A">
        <w:fldChar w:fldCharType="separate"/>
      </w:r>
      <w:r w:rsidR="00F57F8A" w:rsidRPr="00C25B7D">
        <w:rPr>
          <w:noProof/>
        </w:rPr>
        <w:t>(2)</w:t>
      </w:r>
      <w:r w:rsidR="00F57F8A">
        <w:fldChar w:fldCharType="end"/>
      </w:r>
      <w:r w:rsidR="009D3F2B">
        <w:t>, which can</w:t>
      </w:r>
      <w:r w:rsidR="00CE1EC6">
        <w:t xml:space="preserve"> make a delta more wave- or tide-dominate</w:t>
      </w:r>
      <w:r w:rsidR="000F6B55">
        <w:t>d</w:t>
      </w:r>
      <w:r w:rsidR="00F57F8A">
        <w:t xml:space="preserve"> </w:t>
      </w:r>
      <w:r w:rsidR="00F57F8A">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F57F8A">
        <w:fldChar w:fldCharType="separate"/>
      </w:r>
      <w:r w:rsidR="00F57F8A" w:rsidRPr="00C25B7D">
        <w:rPr>
          <w:noProof/>
        </w:rPr>
        <w:t>(9)</w:t>
      </w:r>
      <w:r w:rsidR="00F57F8A">
        <w:fldChar w:fldCharType="end"/>
      </w:r>
      <w:r w:rsidR="000F6B55">
        <w:t xml:space="preserve">. </w:t>
      </w:r>
    </w:p>
    <w:p w14:paraId="20B3EA57" w14:textId="6A195A54" w:rsidR="009B2308" w:rsidRDefault="003D607A" w:rsidP="009D3F2B">
      <w:r>
        <w:t>O</w:t>
      </w:r>
      <w:r w:rsidR="009D3F2B">
        <w:t xml:space="preserve">ur model suggests that </w:t>
      </w:r>
      <w:r>
        <w:t xml:space="preserve">for </w:t>
      </w:r>
      <w:r w:rsidR="009D3F2B">
        <w:t>a global mean RSLR of 10 mm</w:t>
      </w:r>
      <w:r w:rsidR="00F57F8A">
        <w:t xml:space="preserve"> </w:t>
      </w:r>
      <w:r w:rsidR="009D3F2B">
        <w:t>yr</w:t>
      </w:r>
      <w:r w:rsidR="00F57F8A" w:rsidRPr="00F57F8A">
        <w:rPr>
          <w:rStyle w:val="StyleSuperscript"/>
        </w:rPr>
        <w:t>-1</w:t>
      </w:r>
      <w:r w:rsidR="009B2308">
        <w:t>, about 20% of the global fluvial sediment flux will be deposited on the delta plain</w:t>
      </w:r>
      <w:r w:rsidR="00F57F8A">
        <w:t xml:space="preserve"> (Fig. 4a)</w:t>
      </w:r>
      <w:r w:rsidR="009D3F2B">
        <w:t xml:space="preserve">. </w:t>
      </w:r>
      <w:r w:rsidR="00F57F8A">
        <w:t>Such a RSLR rate would</w:t>
      </w:r>
      <w:r w:rsidR="009D3F2B">
        <w:t xml:space="preserve"> leave </w:t>
      </w:r>
      <w:r w:rsidR="009B2308">
        <w:t xml:space="preserve">80% </w:t>
      </w:r>
      <w:r w:rsidR="009D3F2B">
        <w:t>of the fluvial sediment supply available at</w:t>
      </w:r>
      <w:r w:rsidR="009B2308">
        <w:t xml:space="preserve"> the river mouth</w:t>
      </w:r>
      <w:r w:rsidR="009D3F2B">
        <w:t xml:space="preserve"> for redistribution along coast</w:t>
      </w:r>
      <w:r w:rsidR="00A236B2">
        <w:t>s</w:t>
      </w:r>
      <w:r w:rsidR="009D3F2B">
        <w:t xml:space="preserve">. </w:t>
      </w:r>
      <w:r w:rsidR="002479E8">
        <w:t xml:space="preserve">Response </w:t>
      </w:r>
      <w:r>
        <w:t xml:space="preserve">to RSLR </w:t>
      </w:r>
      <w:r w:rsidR="002479E8">
        <w:t>varies between deltas</w:t>
      </w:r>
      <w:r w:rsidR="00F57F8A">
        <w:t xml:space="preserve">: </w:t>
      </w:r>
      <w:r w:rsidR="0041357C">
        <w:t xml:space="preserve">following our model predictions for RCP8.5 by 2100, we predict that 18% of all coastal deltas will be in </w:t>
      </w:r>
      <w:r w:rsidR="00762450">
        <w:t xml:space="preserve">forced </w:t>
      </w:r>
      <w:r w:rsidR="0041357C">
        <w:t>retreat</w:t>
      </w:r>
      <w:r w:rsidR="00F04938">
        <w:t xml:space="preserve"> (</w:t>
      </w:r>
      <w:r w:rsidR="00113EAA">
        <w:t>abandoned of</w:t>
      </w:r>
      <w:r w:rsidR="00F57F8A">
        <w:t xml:space="preserve"> all</w:t>
      </w:r>
      <w:r w:rsidR="00113EAA">
        <w:t xml:space="preserve"> fluvial sediment </w:t>
      </w:r>
      <w:r w:rsidR="00F57F8A">
        <w:t>supply</w:t>
      </w:r>
      <w:r w:rsidR="00F04938">
        <w:t xml:space="preserve"> at the river mouth)</w:t>
      </w:r>
      <w:r w:rsidR="00113EAA">
        <w:t>.</w:t>
      </w:r>
      <w:r w:rsidR="00113EAA" w:rsidRPr="00113EAA">
        <w:t xml:space="preserve"> </w:t>
      </w:r>
      <w:r w:rsidR="0041357C">
        <w:t xml:space="preserve">RSLR </w:t>
      </w:r>
      <w:r w:rsidR="000D691A">
        <w:t xml:space="preserve">from 1985-2015 </w:t>
      </w:r>
      <w:r w:rsidR="0041357C">
        <w:t>is expected to trap 9% of the global fluvial sediment supply onto the delta plain. This will increase to 22% by 2100 if emissions follow RCP8.5.</w:t>
      </w:r>
    </w:p>
    <w:p w14:paraId="33F66A0D" w14:textId="4FF812B8" w:rsidR="009B2308" w:rsidRPr="009B2308" w:rsidRDefault="00113EAA" w:rsidP="009B2308">
      <w:r>
        <w:lastRenderedPageBreak/>
        <w:t>Using a new model for r</w:t>
      </w:r>
      <w:r w:rsidR="005F1F8F">
        <w:t>iver delta morphology</w:t>
      </w:r>
      <w:r w:rsidR="0041357C">
        <w:t xml:space="preserve"> </w:t>
      </w:r>
      <w:r w:rsidR="0041357C">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41357C">
        <w:fldChar w:fldCharType="separate"/>
      </w:r>
      <w:r w:rsidR="0041357C" w:rsidRPr="00C25B7D">
        <w:rPr>
          <w:noProof/>
        </w:rPr>
        <w:t>(9)</w:t>
      </w:r>
      <w:r w:rsidR="0041357C">
        <w:fldChar w:fldCharType="end"/>
      </w:r>
      <w:r>
        <w:t>, we ca</w:t>
      </w:r>
      <w:r w:rsidR="0041357C">
        <w:t>n</w:t>
      </w:r>
      <w:r>
        <w:t xml:space="preserve"> </w:t>
      </w:r>
      <w:r w:rsidR="000D691A">
        <w:t xml:space="preserve">investigate the effects of the </w:t>
      </w:r>
      <w:r>
        <w:t xml:space="preserve"> </w:t>
      </w:r>
      <w:r w:rsidR="0041357C">
        <w:t>projected reductions of</w:t>
      </w:r>
      <w:r>
        <w:t xml:space="preserve"> the fluvial sediment flux </w:t>
      </w:r>
      <w:r w:rsidR="000D691A">
        <w:t>for</w:t>
      </w:r>
      <w:r>
        <w:t xml:space="preserve"> plan-view morphologic change</w:t>
      </w:r>
      <w:r w:rsidR="000D691A">
        <w:t xml:space="preserve"> (Fig. 4b)</w:t>
      </w:r>
      <w:r>
        <w:t xml:space="preserve">. A decrease in fluvial sediment supply results in a shift in the delta sediment balance towards </w:t>
      </w:r>
      <w:r w:rsidR="005F1F8F">
        <w:t xml:space="preserve">tidal and wave-driven sediment </w:t>
      </w:r>
      <w:r>
        <w:t>transport</w:t>
      </w:r>
      <w:r w:rsidR="005F1F8F">
        <w:t xml:space="preserve"> at the river mouth </w:t>
      </w:r>
      <w:r w:rsidR="005F1F8F">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5F1F8F">
        <w:fldChar w:fldCharType="separate"/>
      </w:r>
      <w:r w:rsidR="00D020C3" w:rsidRPr="00C25B7D">
        <w:rPr>
          <w:noProof/>
        </w:rPr>
        <w:t>(9)</w:t>
      </w:r>
      <w:r w:rsidR="005F1F8F">
        <w:fldChar w:fldCharType="end"/>
      </w:r>
      <w:r w:rsidR="005F1F8F">
        <w:t xml:space="preserve">. </w:t>
      </w:r>
      <w:r>
        <w:t xml:space="preserve">Following our model simulations for RCP8.5 by </w:t>
      </w:r>
      <w:r w:rsidR="00EA48AC">
        <w:t>2100</w:t>
      </w:r>
      <w:r>
        <w:t xml:space="preserve">, we predict </w:t>
      </w:r>
      <w:r w:rsidR="00A03FCC">
        <w:t xml:space="preserve">that </w:t>
      </w:r>
      <w:r w:rsidR="00EA48AC">
        <w:t>31</w:t>
      </w:r>
      <w:r w:rsidR="00A03FCC">
        <w:t xml:space="preserve">% of all river dominated deltas will transform to wave- or tide-dominated deltas. </w:t>
      </w:r>
      <w:r w:rsidR="005F1F8F">
        <w:t>Note that this is a</w:t>
      </w:r>
      <w:r w:rsidR="00A03FCC">
        <w:t>n</w:t>
      </w:r>
      <w:r w:rsidR="005F1F8F">
        <w:t xml:space="preserve"> </w:t>
      </w:r>
      <w:r w:rsidR="00A03FCC">
        <w:t xml:space="preserve">equilibrium </w:t>
      </w:r>
      <w:r w:rsidR="005F1F8F">
        <w:t xml:space="preserve">prediction </w:t>
      </w:r>
      <w:r w:rsidR="00A03FCC">
        <w:t xml:space="preserve">towards which deltas will gradually adjust, </w:t>
      </w:r>
      <w:r w:rsidR="005F1F8F">
        <w:t xml:space="preserve">and that </w:t>
      </w:r>
      <w:r w:rsidR="00A03FCC">
        <w:t xml:space="preserve">our geomorphic model is not </w:t>
      </w:r>
      <w:r w:rsidR="005F1F8F">
        <w:t xml:space="preserve">able to </w:t>
      </w:r>
      <w:r w:rsidR="00A03FCC">
        <w:t>indicate</w:t>
      </w:r>
      <w:r w:rsidR="005F1F8F">
        <w:t xml:space="preserve"> a rate of </w:t>
      </w:r>
      <w:r w:rsidR="00A03FCC">
        <w:t xml:space="preserve">delta </w:t>
      </w:r>
      <w:r w:rsidR="005F1F8F">
        <w:t>change</w:t>
      </w:r>
      <w:r w:rsidR="00A236B2">
        <w:t xml:space="preserve"> or detailed transient effects</w:t>
      </w:r>
      <w:r w:rsidR="005F1F8F">
        <w:t>.</w:t>
      </w:r>
    </w:p>
    <w:p w14:paraId="5762A9A1" w14:textId="4BBE890B" w:rsidR="00F33F99" w:rsidRDefault="00244A44" w:rsidP="00244A44">
      <w:r>
        <w:t xml:space="preserve">Although our simplified longitudinal profile model can capture broad </w:t>
      </w:r>
      <w:r w:rsidR="002F3A0C">
        <w:t xml:space="preserve">global </w:t>
      </w:r>
      <w:r>
        <w:t xml:space="preserve">patterns of delta area change, </w:t>
      </w:r>
      <w:r w:rsidR="002F3A0C">
        <w:t xml:space="preserve">accurate predictions for individual deltas remain challenging. </w:t>
      </w:r>
      <w:r w:rsidR="00F061D0">
        <w:t xml:space="preserve">Prediction accuracy is limited </w:t>
      </w:r>
      <w:r w:rsidR="000D691A">
        <w:t>because of</w:t>
      </w:r>
      <w:r w:rsidR="00F061D0">
        <w:t xml:space="preserve"> uncertainties </w:t>
      </w:r>
      <w:r w:rsidR="002F3A0C">
        <w:t xml:space="preserve">in </w:t>
      </w:r>
      <w:r>
        <w:t xml:space="preserve">estimates of subsidence, </w:t>
      </w:r>
      <w:r w:rsidR="002F3A0C">
        <w:t xml:space="preserve">sea-level change, </w:t>
      </w:r>
      <w:r>
        <w:t xml:space="preserve">fluvial sediment flux, and </w:t>
      </w:r>
      <w:r w:rsidR="00F061D0">
        <w:t xml:space="preserve">present-day morphology. </w:t>
      </w:r>
      <w:r w:rsidR="00F33F99">
        <w:t xml:space="preserve">Additionally, fluvial sediment supply </w:t>
      </w:r>
      <w:r w:rsidR="000D691A">
        <w:t>and subsidence rates are unlikely to remain the same</w:t>
      </w:r>
      <w:r w:rsidR="00117F1A">
        <w:t xml:space="preserve"> into the future</w:t>
      </w:r>
      <w:r w:rsidR="000D691A">
        <w:t>. River d</w:t>
      </w:r>
      <w:r w:rsidR="00F33F99">
        <w:t>amming is projected to overtake deforestation to further reduce fluvial sediment supply to deltas</w:t>
      </w:r>
      <w:r w:rsidR="004B507F">
        <w:t xml:space="preserve"> </w:t>
      </w:r>
      <w:r w:rsidR="00F33F99">
        <w:fldChar w:fldCharType="begin" w:fldLock="1"/>
      </w:r>
      <w:r w:rsidR="00C25B7D">
        <w:instrText>ADDIN CSL_CITATION {"citationItems":[{"id":"ITEM-1","itemData":{"DOI":"10.1088/1748-9326/ab304e","ISSN":"1748-9326","author":[{"dropping-particle":"","family":"Dunn","given":"Frances E","non-dropping-particle":"","parse-names":false,"suffix":""},{"dropping-particle":"","family":"Darby","given":"Stephen E","non-dropping-particle":"","parse-names":false,"suffix":""},{"dropping-particle":"","family":"Nicholls","given":"Robert J","non-dropping-particle":"","parse-names":false,"suffix":""},{"dropping-particle":"","family":"Cohen","given":"Sagy","non-dropping-particle":"","parse-names":false,"suffix":""},{"dropping-particle":"","family":"Zarfl","given":"Christiane","non-dropping-particle":"","parse-names":false,"suffix":""},{"dropping-particle":"","family":"Fekete","given":"Balázs M","non-dropping-particle":"","parse-names":false,"suffix":""}],"container-title":"Environmental Research Letters","id":"ITEM-1","issue":"8","issued":{"date-parts":[["2019","8","6"]]},"page":"084034","title":"Projections of declining fluvial sediment delivery to major deltas worldwide in response to climate change and anthropogenic stress","type":"article-journal","volume":"14"},"uris":["http://www.mendeley.com/documents/?uuid=532e8d72-81c4-46b4-8916-7333707da084"]}],"mendeley":{"formattedCitation":"(27)","plainTextFormattedCitation":"(27)","previouslyFormattedCitation":"(&lt;i&gt;27&lt;/i&gt;)"},"properties":{"noteIndex":0},"schema":"https://github.com/citation-style-language/schema/raw/master/csl-citation.json"}</w:instrText>
      </w:r>
      <w:r w:rsidR="00F33F99">
        <w:fldChar w:fldCharType="separate"/>
      </w:r>
      <w:r w:rsidR="003D607A" w:rsidRPr="00C25B7D">
        <w:rPr>
          <w:noProof/>
        </w:rPr>
        <w:t>(27)</w:t>
      </w:r>
      <w:r w:rsidR="00F33F99">
        <w:fldChar w:fldCharType="end"/>
      </w:r>
      <w:r w:rsidR="00F33F99">
        <w:t>.</w:t>
      </w:r>
      <w:r w:rsidR="000D691A">
        <w:t xml:space="preserve"> P</w:t>
      </w:r>
      <w:r w:rsidR="00F33F99">
        <w:t xml:space="preserve">opulation pressure and associated groundwater withdrawal will likely increase subsidence rates in many densely populated deltas </w:t>
      </w:r>
      <w:r w:rsidR="00F33F99">
        <w:fldChar w:fldCharType="begin" w:fldLock="1"/>
      </w:r>
      <w:r w:rsidR="00C25B7D">
        <w:instrText>ADDIN CSL_CITATION {"citationItems":[{"id":"ITEM-1","itemData":{"DOI":"10.1038/Ngeo629","ISBN":"1752-0894","ISSN":"1752-0894","author":[{"dropping-particle":"","family":"Syvitski","given":"James P M","non-dropping-particle":"","parse-names":false,"suffix":""},{"dropping-particle":"","family":"Kettner","given":"Albert J","non-dropping-particle":"","parse-names":false,"suffix":""},{"dropping-particle":"","family":"Overeem","given":"Irina","non-dropping-particle":"","parse-names":false,"suffix":""},{"dropping-particle":"","family":"Hutton","given":"Eric W H","non-dropping-particle":"","parse-names":false,"suffix":""},{"dropping-particle":"","family":"Hannon","given":"Mark T","non-dropping-particle":"","parse-names":false,"suffix":""},{"dropping-particle":"","family":"Brakenridge","given":"G Robert","non-dropping-particle":"","parse-names":false,"suffix":""},{"dropping-particle":"","family":"Day","given":"John","non-dropping-particle":"","parse-names":false,"suffix":""},{"dropping-particle":"","family":"Vörösmarty","given":"Charles","non-dropping-particle":"","parse-names":false,"suffix":""},{"dropping-particle":"","family":"Saito","given":"Yoshiki","non-dropping-particle":"","parse-names":false,"suffix":""},{"dropping-particle":"","family":"Giosan","given":"Liviu","non-dropping-particle":"","parse-names":false,"suffix":""},{"dropping-particle":"","family":"Nicholls","given":"Robert J","non-dropping-particle":"","parse-names":false,"suffix":""},{"dropping-particle":"","family":"Vorosmarty","given":"C","non-dropping-particle":"","parse-names":false,"suffix":""}],"container-title":"Nature Geoscience","id":"ITEM-1","issue":"10","issued":{"date-parts":[["2009"]]},"language":"English","page":"681-686","publisher":"Nature Publishing Group","title":"Sinking deltas due to human activities","type":"article-journal","volume":"2"},"uris":["http://www.mendeley.com/documents/?uuid=57fb85f2-bf02-4446-ba44-592b96b601a3"]}],"mendeley":{"formattedCitation":"(28)","plainTextFormattedCitation":"(28)","previouslyFormattedCitation":"(&lt;i&gt;28&lt;/i&gt;)"},"properties":{"noteIndex":0},"schema":"https://github.com/citation-style-language/schema/raw/master/csl-citation.json"}</w:instrText>
      </w:r>
      <w:r w:rsidR="00F33F99">
        <w:fldChar w:fldCharType="separate"/>
      </w:r>
      <w:r w:rsidR="003D607A" w:rsidRPr="00C25B7D">
        <w:rPr>
          <w:noProof/>
        </w:rPr>
        <w:t>(28)</w:t>
      </w:r>
      <w:r w:rsidR="00F33F99">
        <w:fldChar w:fldCharType="end"/>
      </w:r>
      <w:r w:rsidR="00F33F99">
        <w:t>.</w:t>
      </w:r>
    </w:p>
    <w:p w14:paraId="68793663" w14:textId="658552C9" w:rsidR="004B507F" w:rsidRDefault="00F061D0" w:rsidP="00F33F99">
      <w:r>
        <w:t xml:space="preserve">Other uncertainties </w:t>
      </w:r>
      <w:r w:rsidR="00A655CE">
        <w:t>stem from model assumptions</w:t>
      </w:r>
      <w:r w:rsidR="004B507F">
        <w:t>.</w:t>
      </w:r>
      <w:r w:rsidR="004B507F" w:rsidRPr="004B507F">
        <w:t xml:space="preserve"> </w:t>
      </w:r>
      <w:r w:rsidR="004B507F">
        <w:t xml:space="preserve">We assume a linear </w:t>
      </w:r>
      <w:r w:rsidR="003B544C">
        <w:t xml:space="preserve">shoreline </w:t>
      </w:r>
      <w:r w:rsidR="004B507F">
        <w:t xml:space="preserve">response to RSLR and sediment supply. Such a response may be justified for predictions on short timescales (~100 </w:t>
      </w:r>
      <w:proofErr w:type="spellStart"/>
      <w:r w:rsidR="004B507F">
        <w:t>yrs</w:t>
      </w:r>
      <w:proofErr w:type="spellEnd"/>
      <w:r w:rsidR="004B507F">
        <w:t xml:space="preserve">) relative to the age of river deltas (~7500 </w:t>
      </w:r>
      <w:proofErr w:type="spellStart"/>
      <w:r w:rsidR="004B507F">
        <w:t>yrs</w:t>
      </w:r>
      <w:proofErr w:type="spellEnd"/>
      <w:r w:rsidR="004B507F">
        <w:t>)</w:t>
      </w:r>
      <w:r w:rsidR="00EA48AC">
        <w:t xml:space="preserve"> </w:t>
      </w:r>
      <w:r w:rsidR="004B507F">
        <w:fldChar w:fldCharType="begin" w:fldLock="1"/>
      </w:r>
      <w:r w:rsidR="00C25B7D">
        <w:instrText>ADDIN CSL_CITATION {"citationItems":[{"id":"ITEM-1","itemData":{"DOI":"10.1017/S0022112009006715","ISBN":"0022-1120","ISSN":"00221120","abstract":"Assuming that the sediment flux in the Exner equation can be linearly related to the local bed slope, we establish a one-dimensional model for the bed-load transport of sediment in a coastal-plain depositional system, Such as a delta and a continental margin. The domain of this model is defined by two moving boundaries: the shoreline and the alluvial-bed rock transition. These boundaries represent fundamental transitions in surface morphology and sediment transport regime, and their trajectories in time and space define the evolution of the shape of the sedimentary prism. Under the assumptions of fixed bedrock slope and sea level the model admits a closed-form similarity solution for the movements of these boundaries. A mapping of the Solution space, relevant to field scales, shows two domains controlled by the relative slopes of the bedrock and fluvial surface: one in which changes in environmental parameters are mainly recorded in the upstream boundary and another in which these changes are mainly recorded in the shoreline. We also find good agreement between the analytical solution and laboratory flume experiments for the movements of the alluvial-bedrock rock transition and the shoreline.","author":[{"dropping-particle":"","family":"Lorenzo-Trueba","given":"Jorge","non-dropping-particle":"","parse-names":false,"suffix":""},{"dropping-particle":"","family":"Voller","given":"Vaughan R.","non-dropping-particle":"","parse-names":false,"suffix":""},{"dropping-particle":"","family":"Muto","given":"Tetsuji","non-dropping-particle":"","parse-names":false,"suffix":""},{"dropping-particle":"","family":"Kim","given":"Wonsuck","non-dropping-particle":"","parse-names":false,"suffix":""},{"dropping-particle":"","family":"Paola","given":"Chris","non-dropping-particle":"","parse-names":false,"suffix":""},{"dropping-particle":"","family":"Swenson","given":"John B.","non-dropping-particle":"","parse-names":false,"suffix":""}],"container-title":"Journal of Fluid Mechanics","id":"ITEM-1","issued":{"date-parts":[["2009"]]},"page":"427-443","title":"A similarity solution for a dual moving boundary problem associated with a coastal-plain depositional system","type":"article-journal","volume":"628"},"uris":["http://www.mendeley.com/documents/?uuid=e693bca8-f303-417b-a883-a8bcb75be6ce"]}],"mendeley":{"formattedCitation":"(15)","plainTextFormattedCitation":"(15)","previouslyFormattedCitation":"(&lt;i&gt;15&lt;/i&gt;)"},"properties":{"noteIndex":0},"schema":"https://github.com/citation-style-language/schema/raw/master/csl-citation.json"}</w:instrText>
      </w:r>
      <w:r w:rsidR="004B507F">
        <w:fldChar w:fldCharType="separate"/>
      </w:r>
      <w:r w:rsidR="00EA48AC" w:rsidRPr="00C25B7D">
        <w:rPr>
          <w:noProof/>
        </w:rPr>
        <w:t>(15)</w:t>
      </w:r>
      <w:r w:rsidR="004B507F">
        <w:fldChar w:fldCharType="end"/>
      </w:r>
      <w:r w:rsidR="004B507F">
        <w:t>. On the other hand, we also</w:t>
      </w:r>
      <w:r>
        <w:t xml:space="preserve"> assum</w:t>
      </w:r>
      <w:r w:rsidR="004B507F">
        <w:t>e</w:t>
      </w:r>
      <w:r>
        <w:t xml:space="preserve"> that </w:t>
      </w:r>
      <w:r w:rsidR="00244A44">
        <w:t xml:space="preserve">delta morphodynamics can be expressed </w:t>
      </w:r>
      <w:r>
        <w:t>through</w:t>
      </w:r>
      <w:r w:rsidR="00244A44">
        <w:t xml:space="preserve"> a representative longitudinal profile</w:t>
      </w:r>
      <w:r>
        <w:t xml:space="preserve"> –an </w:t>
      </w:r>
      <w:r w:rsidR="00000C26">
        <w:t>assumption that typically only holds for</w:t>
      </w:r>
      <w:r w:rsidR="00244A44">
        <w:t xml:space="preserve"> long timescales</w:t>
      </w:r>
      <w:r>
        <w:t xml:space="preserve"> or for small deltas</w:t>
      </w:r>
      <w:r w:rsidR="00244A44">
        <w:t>.</w:t>
      </w:r>
      <w:r w:rsidR="00244A44" w:rsidRPr="005F1F8F">
        <w:t xml:space="preserve"> </w:t>
      </w:r>
      <w:r w:rsidR="000E7B9A">
        <w:t>On short timescales,</w:t>
      </w:r>
      <w:r w:rsidR="004B507F">
        <w:t xml:space="preserve"> land area change from</w:t>
      </w:r>
      <w:r w:rsidR="000E7B9A">
        <w:t xml:space="preserve"> autogenic (free) delta morphodynamics such as avulsions or channel migration would likely obscure allogenic (forced) </w:t>
      </w:r>
      <w:r w:rsidR="004B507F">
        <w:t>change</w:t>
      </w:r>
      <w:r w:rsidR="000E7B9A">
        <w:t xml:space="preserve"> </w:t>
      </w:r>
      <w:r w:rsidR="000E7B9A">
        <w:fldChar w:fldCharType="begin" w:fldLock="1"/>
      </w:r>
      <w:r w:rsidR="00C25B7D">
        <w:instrText>ADDIN CSL_CITATION {"citationItems":[{"id":"ITEM-1","itemData":{"DOI":"10.1130/G37484.1","ISSN":"0091-7613","abstract":"The tug of relative sea level (RSL), set by climate and tectonics, is widely viewed as the most important boundary condition for the evolution of deltas. However, the range of amplitudes and periodicities of RSL cycles stored in deltaic stratigraphy remains unknown. Experimental results presented here suggest that extraction of RSL cycles from the physical stratigraphic record requires their magnitudes and periodicities to be greater than the spatial and temporal scales of the internal (autogenic) dynamics of deltas. These results predict stratigraphic storage of information pertaining to RSL cycles during icehouse Earth conditions. However, these thresholds commonly overlap with the magnitudes and periodicities of RSL cycles for major river deltas during greenhouse Earth conditions, suggesting stratigraphic signal shredding. This theory suggests quantitative limits on the range of paleo-RSL information that can be extracted from stratigraphy, which could aid the prediction of deltaic response to climate change.","author":[{"dropping-particle":"","family":"Li","given":"Qi","non-dropping-particle":"","parse-names":false,"suffix":""},{"dropping-particle":"","family":"Yu","given":"Lizhu","non-dropping-particle":"","parse-names":false,"suffix":""},{"dropping-particle":"","family":"Straub","given":"Kyle M.","non-dropping-particle":"","parse-names":false,"suffix":""}],"container-title":"Geology","id":"ITEM-1","issue":"3","issued":{"date-parts":[["2016","3","1"]]},"note":"From Duplicate 2 (Storage thresholds for relative sea-level signals in the stratigraphic record - Li, Qi; Yu, Lizhu; Straub, Kyle M)\n\n10.1130/G37484.1","page":"179-182","title":"Storage thresholds for relative sea-level signals in the stratigraphic record","type":"article-journal","volume":"44"},"uris":["http://www.mendeley.com/documents/?uuid=7600bfcc-87a2-4c5a-ac2c-4c15c5641b96"]}],"mendeley":{"formattedCitation":"(29)","plainTextFormattedCitation":"(29)","previouslyFormattedCitation":"(&lt;i&gt;29&lt;/i&gt;)"},"properties":{"noteIndex":0},"schema":"https://github.com/citation-style-language/schema/raw/master/csl-citation.json"}</w:instrText>
      </w:r>
      <w:r w:rsidR="000E7B9A">
        <w:fldChar w:fldCharType="separate"/>
      </w:r>
      <w:r w:rsidR="003D607A" w:rsidRPr="00C25B7D">
        <w:rPr>
          <w:noProof/>
        </w:rPr>
        <w:t>(29)</w:t>
      </w:r>
      <w:r w:rsidR="000E7B9A">
        <w:fldChar w:fldCharType="end"/>
      </w:r>
      <w:r w:rsidR="004B507F">
        <w:t xml:space="preserve"> of an individual delta</w:t>
      </w:r>
      <w:r w:rsidR="000E7B9A">
        <w:t xml:space="preserve">. </w:t>
      </w:r>
    </w:p>
    <w:p w14:paraId="690AF80B" w14:textId="63F42762" w:rsidR="008D4CA7" w:rsidRDefault="007B13F5" w:rsidP="00B76EA4">
      <w:r>
        <w:t>O</w:t>
      </w:r>
      <w:r w:rsidR="000E7B9A">
        <w:t>ur uncertainty assessment combines data and model errors</w:t>
      </w:r>
      <w:r w:rsidR="00EA48AC">
        <w:t xml:space="preserve"> </w:t>
      </w:r>
      <w:r w:rsidR="000E7B9A">
        <w:t xml:space="preserve">and shows that our predictions are relatively robust when applied on a global scale. </w:t>
      </w:r>
      <w:r w:rsidR="00306047">
        <w:t xml:space="preserve">Additionally, our </w:t>
      </w:r>
      <w:r w:rsidR="00F1140A">
        <w:t xml:space="preserve">methods and data presented here provide quantitative and morphodynamic projections that offer an improvement over </w:t>
      </w:r>
      <w:r w:rsidR="00306047">
        <w:t>frequently used</w:t>
      </w:r>
      <w:r w:rsidR="00F1140A">
        <w:t xml:space="preserve"> bath-tub models and agree with historic data on delta land area change. </w:t>
      </w:r>
    </w:p>
    <w:p w14:paraId="2B4ACFEB" w14:textId="58E621E7" w:rsidR="002A2059" w:rsidRDefault="002A2059" w:rsidP="002A2059">
      <w:r>
        <w:lastRenderedPageBreak/>
        <w:t>Our predictions show substantial risk</w:t>
      </w:r>
      <w:r w:rsidR="00AB561B">
        <w:t xml:space="preserve"> of land loss</w:t>
      </w:r>
      <w:r>
        <w:t xml:space="preserve"> from</w:t>
      </w:r>
      <w:r w:rsidR="00C5082D">
        <w:t xml:space="preserve"> climate-change driven</w:t>
      </w:r>
      <w:r>
        <w:t xml:space="preserve"> RSLR. However, land loss is only one of the many hazards facing deltas</w:t>
      </w:r>
      <w:r w:rsidR="004B0BCD">
        <w:t xml:space="preserve"> </w:t>
      </w:r>
      <w:r w:rsidR="004B0BCD">
        <w:fldChar w:fldCharType="begin" w:fldLock="1"/>
      </w:r>
      <w:r w:rsidR="00C25B7D">
        <w:instrText>ADDIN CSL_CITATION {"citationItems":[{"id":"ITEM-1","itemData":{"DOI":"10.1126/science.aab3574","ISSN":"0036-8075","author":[{"dropping-particle":"","family":"Tessler","given":"Z. D.","non-dropping-particle":"","parse-names":false,"suffix":""},{"dropping-particle":"","family":"Vorosmarty","given":"C. J.","non-dropping-particle":"","parse-names":false,"suffix":""},{"dropping-particle":"","family":"Grossberg","given":"M.","non-dropping-particle":"","parse-names":false,"suffix":""},{"dropping-particle":"","family":"Gladkova","given":"I.","non-dropping-particle":"","parse-names":false,"suffix":""},{"dropping-particle":"","family":"Aizenman","given":"H.","non-dropping-particle":"","parse-names":false,"suffix":""},{"dropping-particle":"","family":"Syvitski","given":"J. P. M.","non-dropping-particle":"","parse-names":false,"suffix":""},{"dropping-particle":"","family":"Foufoula-Georgiou","given":"E.","non-dropping-particle":"","parse-names":false,"suffix":""}],"container-title":"Science","id":"ITEM-1","issue":"6248","issued":{"date-parts":[["2015","8","7"]]},"page":"638-643","title":"Profiling risk and sustainability in coastal deltas of the world","type":"article-journal","volume":"349"},"uris":["http://www.mendeley.com/documents/?uuid=6df978c5-3066-4b87-bd37-93df562df40e"]}],"mendeley":{"formattedCitation":"(30)","plainTextFormattedCitation":"(30)","previouslyFormattedCitation":"(&lt;i&gt;30&lt;/i&gt;)"},"properties":{"noteIndex":0},"schema":"https://github.com/citation-style-language/schema/raw/master/csl-citation.json"}</w:instrText>
      </w:r>
      <w:r w:rsidR="004B0BCD">
        <w:fldChar w:fldCharType="separate"/>
      </w:r>
      <w:r w:rsidR="004B0BCD" w:rsidRPr="00C25B7D">
        <w:rPr>
          <w:noProof/>
        </w:rPr>
        <w:t>(30)</w:t>
      </w:r>
      <w:r w:rsidR="004B0BCD">
        <w:fldChar w:fldCharType="end"/>
      </w:r>
      <w:r>
        <w:t xml:space="preserve">. RSLR will </w:t>
      </w:r>
      <w:r w:rsidR="00AB561B">
        <w:t xml:space="preserve">also </w:t>
      </w:r>
      <w:r>
        <w:t xml:space="preserve">increase risks of coastal flooding, salinity intrusion, </w:t>
      </w:r>
      <w:r w:rsidR="00C5082D">
        <w:t>and</w:t>
      </w:r>
      <w:r>
        <w:t xml:space="preserve"> river flooding. </w:t>
      </w:r>
      <w:r w:rsidR="001D181D">
        <w:t>Although a</w:t>
      </w:r>
      <w:r>
        <w:t xml:space="preserve">ggradation of the delta plain through fluvial sediment deposition can help to reduce </w:t>
      </w:r>
      <w:r w:rsidR="001F44F2">
        <w:t>climate-change driven</w:t>
      </w:r>
      <w:r>
        <w:t xml:space="preserve"> risks</w:t>
      </w:r>
      <w:r w:rsidR="001F44F2">
        <w:t>,</w:t>
      </w:r>
      <w:r>
        <w:t xml:space="preserve"> </w:t>
      </w:r>
      <w:r w:rsidR="001F44F2">
        <w:t>sedimentation</w:t>
      </w:r>
      <w:r>
        <w:t xml:space="preserve"> is often prevented </w:t>
      </w:r>
      <w:r w:rsidR="001F44F2">
        <w:t>through</w:t>
      </w:r>
      <w:r>
        <w:t xml:space="preserve"> the construction of flood protection levees. </w:t>
      </w:r>
      <w:r w:rsidR="00117F1A">
        <w:t>Recently, e</w:t>
      </w:r>
      <w:r w:rsidR="00EA48AC">
        <w:t xml:space="preserve">ngineering approaches </w:t>
      </w:r>
      <w:r w:rsidR="00117F1A">
        <w:t>have been developed that</w:t>
      </w:r>
      <w:r w:rsidR="00EA48AC">
        <w:t xml:space="preserve"> prevent flood risk but also seek to mimic natural delta plain </w:t>
      </w:r>
      <w:r w:rsidR="00117F1A">
        <w:t>sedimentation</w:t>
      </w:r>
      <w:r w:rsidR="00EA48AC">
        <w:t xml:space="preserve"> </w:t>
      </w:r>
      <w:r w:rsidR="00EA48AC">
        <w:fldChar w:fldCharType="begin" w:fldLock="1"/>
      </w:r>
      <w:r w:rsidR="00C25B7D">
        <w:instrText>ADDIN CSL_CITATION {"citationItems":[{"id":"ITEM-1","itemData":{"DOI":"10.1029/2018GL077933","ISSN":"00948276","abstract":"©2018. The Authors. Natural-levee breaches can not only initiate an avulsion but also, under the right circumstances, lead to crevasse splay formation and overbank sedimentation. The formative conditions for crevasse splays are not well understood, yet such river sediment diversions form an integral part of billion-dollar coastal restoration projects. Here we use Delft3D to investigate the influence of vegetation and soil consolidation on the evolution of a natural-levee breach. Model simulations show that crevasse splays heal because floodplain aggradation reduces the water surface slope, decreasing water discharge into the flood basin. Easily erodible and unvegetated floodplains increase the likelihood for channel avulsions. Denser vegetation and less potential for soil consolidation result in small crevasse splays that are not only efficient sediment traps but also short-lived. Successful crevasse splays that generate the largest land area gain for the imported sediment require a delicate balance between water and sediment discharge, vegetation root strength, and soil consolidation.","author":[{"dropping-particle":"","family":"Nienhuis","given":"Jaap H.","non-dropping-particle":"","parse-names":false,"suffix":""},{"dropping-particle":"","family":"Törnqvist","given":"Torbjörn E.","non-dropping-particle":"","parse-names":false,"suffix":""},{"dropping-particle":"","family":"Esposito","given":"Christopher R.","non-dropping-particle":"","parse-names":false,"suffix":""}],"container-title":"Geophysical Research Letters","id":"ITEM-1","issue":"9","issued":{"date-parts":[["2018","5","16"]]},"page":"4058-4067","title":"Crevasse Splays Versus Avulsions: A Recipe for Land Building With Levee Breaches","type":"article-journal","volume":"45"},"uris":["http://www.mendeley.com/documents/?uuid=907e48dc-e57d-3908-9dc2-3bd0d3ea3589"]},{"id":"ITEM-2","itemData":{"DOI":"10.1126/science.aac8312","ISSN":"0036-8075","author":[{"dropping-particle":"","family":"Temmerman","given":"S.","non-dropping-particle":"","parse-names":false,"suffix":""},{"dropping-particle":"","family":"Kirwan","given":"M. L.","non-dropping-particle":"","parse-names":false,"suffix":""}],"container-title":"Science","id":"ITEM-2","issue":"6248","issued":{"date-parts":[["2015","8","7"]]},"page":"588-589","title":"Building land with a rising sea","type":"article-journal","volume":"349"},"uris":["http://www.mendeley.com/documents/?uuid=3f68b033-c86d-4054-8e7b-68ac93d836d3"]}],"mendeley":{"formattedCitation":"(31, 32)","plainTextFormattedCitation":"(31, 32)","previouslyFormattedCitation":"(&lt;i&gt;31&lt;/i&gt;, &lt;i&gt;32&lt;/i&gt;)"},"properties":{"noteIndex":0},"schema":"https://github.com/citation-style-language/schema/raw/master/csl-citation.json"}</w:instrText>
      </w:r>
      <w:r w:rsidR="00EA48AC">
        <w:fldChar w:fldCharType="separate"/>
      </w:r>
      <w:r w:rsidR="004B0BCD" w:rsidRPr="00C25B7D">
        <w:rPr>
          <w:noProof/>
        </w:rPr>
        <w:t>(31, 32)</w:t>
      </w:r>
      <w:r w:rsidR="00EA48AC">
        <w:fldChar w:fldCharType="end"/>
      </w:r>
      <w:r w:rsidR="00EA48AC">
        <w:t>. O</w:t>
      </w:r>
      <w:r w:rsidR="006058BD">
        <w:t xml:space="preserve">ur results highlight that </w:t>
      </w:r>
      <w:r w:rsidR="00EA48AC">
        <w:t>these approaches can</w:t>
      </w:r>
      <w:r w:rsidR="006058BD">
        <w:t xml:space="preserve"> protect </w:t>
      </w:r>
      <w:r w:rsidR="00EA48AC">
        <w:t xml:space="preserve">deltas </w:t>
      </w:r>
      <w:r w:rsidR="006058BD">
        <w:t>against some of the consequences of</w:t>
      </w:r>
      <w:r>
        <w:t xml:space="preserve"> </w:t>
      </w:r>
      <w:r w:rsidR="006058BD">
        <w:t>climate-change driven</w:t>
      </w:r>
      <w:r>
        <w:t xml:space="preserve"> RSLR</w:t>
      </w:r>
      <w:r w:rsidR="006058BD">
        <w:t xml:space="preserve"> and should be encouraged</w:t>
      </w:r>
      <w:r w:rsidR="00EA48AC">
        <w:t>.</w:t>
      </w:r>
    </w:p>
    <w:p w14:paraId="6A2E9070" w14:textId="5BB89F61" w:rsidR="00D82B59" w:rsidRDefault="00BD6F78" w:rsidP="00BD6F78">
      <w:pPr>
        <w:pStyle w:val="Heading1"/>
      </w:pPr>
      <w:r>
        <w:t>References</w:t>
      </w:r>
    </w:p>
    <w:p w14:paraId="10B87E3A" w14:textId="53ED49B3" w:rsidR="00C25B7D" w:rsidRPr="00C25B7D" w:rsidRDefault="00D82B59" w:rsidP="00C25B7D">
      <w:pPr>
        <w:widowControl w:val="0"/>
        <w:autoSpaceDE w:val="0"/>
        <w:autoSpaceDN w:val="0"/>
        <w:adjustRightInd w:val="0"/>
        <w:ind w:left="640" w:hanging="640"/>
        <w:rPr>
          <w:rFonts w:cs="Times New Roman"/>
          <w:noProof/>
          <w:szCs w:val="24"/>
        </w:rPr>
      </w:pPr>
      <w:r>
        <w:fldChar w:fldCharType="begin" w:fldLock="1"/>
      </w:r>
      <w:r>
        <w:instrText xml:space="preserve">ADDIN Mendeley Bibliography CSL_BIBLIOGRAPHY </w:instrText>
      </w:r>
      <w:r>
        <w:fldChar w:fldCharType="separate"/>
      </w:r>
      <w:r w:rsidR="00C25B7D" w:rsidRPr="00C25B7D">
        <w:rPr>
          <w:rFonts w:cs="Times New Roman"/>
          <w:noProof/>
          <w:szCs w:val="24"/>
        </w:rPr>
        <w:t xml:space="preserve">1. </w:t>
      </w:r>
      <w:r w:rsidR="00C25B7D" w:rsidRPr="00C25B7D">
        <w:rPr>
          <w:rFonts w:cs="Times New Roman"/>
          <w:noProof/>
          <w:szCs w:val="24"/>
        </w:rPr>
        <w:tab/>
        <w:t xml:space="preserve">R. M. Hoogendoorn, I. Overeem, J. E. A. Storms, Process-response modelling of fluvio-deltaic stratigraphy. </w:t>
      </w:r>
      <w:r w:rsidR="00C25B7D" w:rsidRPr="00C25B7D">
        <w:rPr>
          <w:rFonts w:cs="Times New Roman"/>
          <w:i/>
          <w:iCs/>
          <w:noProof/>
          <w:szCs w:val="24"/>
        </w:rPr>
        <w:t>Comput. Geosci.</w:t>
      </w:r>
      <w:r w:rsidR="00C25B7D" w:rsidRPr="00C25B7D">
        <w:rPr>
          <w:rFonts w:cs="Times New Roman"/>
          <w:noProof/>
          <w:szCs w:val="24"/>
        </w:rPr>
        <w:t xml:space="preserve"> </w:t>
      </w:r>
      <w:r w:rsidR="00C25B7D" w:rsidRPr="00C25B7D">
        <w:rPr>
          <w:rFonts w:cs="Times New Roman"/>
          <w:b/>
          <w:bCs/>
          <w:noProof/>
          <w:szCs w:val="24"/>
        </w:rPr>
        <w:t>34</w:t>
      </w:r>
      <w:r w:rsidR="00C25B7D" w:rsidRPr="00C25B7D">
        <w:rPr>
          <w:rFonts w:cs="Times New Roman"/>
          <w:noProof/>
          <w:szCs w:val="24"/>
        </w:rPr>
        <w:t>, 1394–1416 (2008).</w:t>
      </w:r>
    </w:p>
    <w:p w14:paraId="10CF3EDB"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 </w:t>
      </w:r>
      <w:r w:rsidRPr="00C25B7D">
        <w:rPr>
          <w:rFonts w:cs="Times New Roman"/>
          <w:noProof/>
          <w:szCs w:val="24"/>
        </w:rPr>
        <w:tab/>
        <w:t xml:space="preserve">W. Kim, A. Dai, T. Muto, G. Parker, Delta progradation driven by an advancing sediment source: Coupled theory and experiment describing the evolution of elongated deltas. </w:t>
      </w:r>
      <w:r w:rsidRPr="00C25B7D">
        <w:rPr>
          <w:rFonts w:cs="Times New Roman"/>
          <w:i/>
          <w:iCs/>
          <w:noProof/>
          <w:szCs w:val="24"/>
        </w:rPr>
        <w:t>Water Resour. Res.</w:t>
      </w:r>
      <w:r w:rsidRPr="00C25B7D">
        <w:rPr>
          <w:rFonts w:cs="Times New Roman"/>
          <w:noProof/>
          <w:szCs w:val="24"/>
        </w:rPr>
        <w:t xml:space="preserve"> </w:t>
      </w:r>
      <w:r w:rsidRPr="00C25B7D">
        <w:rPr>
          <w:rFonts w:cs="Times New Roman"/>
          <w:b/>
          <w:bCs/>
          <w:noProof/>
          <w:szCs w:val="24"/>
        </w:rPr>
        <w:t>45</w:t>
      </w:r>
      <w:r w:rsidRPr="00C25B7D">
        <w:rPr>
          <w:rFonts w:cs="Times New Roman"/>
          <w:noProof/>
          <w:szCs w:val="24"/>
        </w:rPr>
        <w:t>, W06428 (2009).</w:t>
      </w:r>
    </w:p>
    <w:p w14:paraId="79AB0B7B"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 </w:t>
      </w:r>
      <w:r w:rsidRPr="00C25B7D">
        <w:rPr>
          <w:rFonts w:cs="Times New Roman"/>
          <w:noProof/>
          <w:szCs w:val="24"/>
        </w:rPr>
        <w:tab/>
        <w:t xml:space="preserve">T. Muto, Shoreline Autoretreat Substantiated in Flume Experiments. </w:t>
      </w:r>
      <w:r w:rsidRPr="00C25B7D">
        <w:rPr>
          <w:rFonts w:cs="Times New Roman"/>
          <w:i/>
          <w:iCs/>
          <w:noProof/>
          <w:szCs w:val="24"/>
        </w:rPr>
        <w:t>J. Sediment. Res.</w:t>
      </w:r>
      <w:r w:rsidRPr="00C25B7D">
        <w:rPr>
          <w:rFonts w:cs="Times New Roman"/>
          <w:noProof/>
          <w:szCs w:val="24"/>
        </w:rPr>
        <w:t xml:space="preserve"> </w:t>
      </w:r>
      <w:r w:rsidRPr="00C25B7D">
        <w:rPr>
          <w:rFonts w:cs="Times New Roman"/>
          <w:b/>
          <w:bCs/>
          <w:noProof/>
          <w:szCs w:val="24"/>
        </w:rPr>
        <w:t>71</w:t>
      </w:r>
      <w:r w:rsidRPr="00C25B7D">
        <w:rPr>
          <w:rFonts w:cs="Times New Roman"/>
          <w:noProof/>
          <w:szCs w:val="24"/>
        </w:rPr>
        <w:t>, 246–254 (2001).</w:t>
      </w:r>
    </w:p>
    <w:p w14:paraId="31E4692B"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4. </w:t>
      </w:r>
      <w:r w:rsidRPr="00C25B7D">
        <w:rPr>
          <w:rFonts w:cs="Times New Roman"/>
          <w:noProof/>
          <w:szCs w:val="24"/>
        </w:rPr>
        <w:tab/>
        <w:t xml:space="preserve">W. Anderson, J. Lorenzo-Trueba, V. Voller, A geomorphic enthalpy method: Description and application to the evolution of fluvial-deltas under sea-level cycles. </w:t>
      </w:r>
      <w:r w:rsidRPr="00C25B7D">
        <w:rPr>
          <w:rFonts w:cs="Times New Roman"/>
          <w:i/>
          <w:iCs/>
          <w:noProof/>
          <w:szCs w:val="24"/>
        </w:rPr>
        <w:t>Comput. Geosci.</w:t>
      </w:r>
      <w:r w:rsidRPr="00C25B7D">
        <w:rPr>
          <w:rFonts w:cs="Times New Roman"/>
          <w:noProof/>
          <w:szCs w:val="24"/>
        </w:rPr>
        <w:t xml:space="preserve"> </w:t>
      </w:r>
      <w:r w:rsidRPr="00C25B7D">
        <w:rPr>
          <w:rFonts w:cs="Times New Roman"/>
          <w:b/>
          <w:bCs/>
          <w:noProof/>
          <w:szCs w:val="24"/>
        </w:rPr>
        <w:t>130</w:t>
      </w:r>
      <w:r w:rsidRPr="00C25B7D">
        <w:rPr>
          <w:rFonts w:cs="Times New Roman"/>
          <w:noProof/>
          <w:szCs w:val="24"/>
        </w:rPr>
        <w:t>, 1–10 (2019).</w:t>
      </w:r>
    </w:p>
    <w:p w14:paraId="22A35749"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5. </w:t>
      </w:r>
      <w:r w:rsidRPr="00C25B7D">
        <w:rPr>
          <w:rFonts w:cs="Times New Roman"/>
          <w:noProof/>
          <w:szCs w:val="24"/>
        </w:rPr>
        <w:tab/>
        <w:t xml:space="preserve">M. D. Blum, T. E. Tornqvist, Fluvial responses to climate and sea-level change: a review and look forward. </w:t>
      </w:r>
      <w:r w:rsidRPr="00C25B7D">
        <w:rPr>
          <w:rFonts w:cs="Times New Roman"/>
          <w:i/>
          <w:iCs/>
          <w:noProof/>
          <w:szCs w:val="24"/>
        </w:rPr>
        <w:t>Sedimentology</w:t>
      </w:r>
      <w:r w:rsidRPr="00C25B7D">
        <w:rPr>
          <w:rFonts w:cs="Times New Roman"/>
          <w:noProof/>
          <w:szCs w:val="24"/>
        </w:rPr>
        <w:t xml:space="preserve"> </w:t>
      </w:r>
      <w:r w:rsidRPr="00C25B7D">
        <w:rPr>
          <w:rFonts w:cs="Times New Roman"/>
          <w:b/>
          <w:bCs/>
          <w:noProof/>
          <w:szCs w:val="24"/>
        </w:rPr>
        <w:t>47</w:t>
      </w:r>
      <w:r w:rsidRPr="00C25B7D">
        <w:rPr>
          <w:rFonts w:cs="Times New Roman"/>
          <w:noProof/>
          <w:szCs w:val="24"/>
        </w:rPr>
        <w:t>, 2–48 (2000).</w:t>
      </w:r>
    </w:p>
    <w:p w14:paraId="6F585BFD"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6. </w:t>
      </w:r>
      <w:r w:rsidRPr="00C25B7D">
        <w:rPr>
          <w:rFonts w:cs="Times New Roman"/>
          <w:noProof/>
          <w:szCs w:val="24"/>
        </w:rPr>
        <w:tab/>
        <w:t xml:space="preserve">T. R. Anderson, </w:t>
      </w:r>
      <w:r w:rsidRPr="00C25B7D">
        <w:rPr>
          <w:rFonts w:cs="Times New Roman"/>
          <w:i/>
          <w:iCs/>
          <w:noProof/>
          <w:szCs w:val="24"/>
        </w:rPr>
        <w:t>et al.</w:t>
      </w:r>
      <w:r w:rsidRPr="00C25B7D">
        <w:rPr>
          <w:rFonts w:cs="Times New Roman"/>
          <w:noProof/>
          <w:szCs w:val="24"/>
        </w:rPr>
        <w:t xml:space="preserve">, Modeling multiple sea level rise stresses reveals up to twice the land at risk compared to strictly passive flooding methods. </w:t>
      </w:r>
      <w:r w:rsidRPr="00C25B7D">
        <w:rPr>
          <w:rFonts w:cs="Times New Roman"/>
          <w:i/>
          <w:iCs/>
          <w:noProof/>
          <w:szCs w:val="24"/>
        </w:rPr>
        <w:t>Sci. Rep.</w:t>
      </w:r>
      <w:r w:rsidRPr="00C25B7D">
        <w:rPr>
          <w:rFonts w:cs="Times New Roman"/>
          <w:noProof/>
          <w:szCs w:val="24"/>
        </w:rPr>
        <w:t xml:space="preserve"> </w:t>
      </w:r>
      <w:r w:rsidRPr="00C25B7D">
        <w:rPr>
          <w:rFonts w:cs="Times New Roman"/>
          <w:b/>
          <w:bCs/>
          <w:noProof/>
          <w:szCs w:val="24"/>
        </w:rPr>
        <w:t>8</w:t>
      </w:r>
      <w:r w:rsidRPr="00C25B7D">
        <w:rPr>
          <w:rFonts w:cs="Times New Roman"/>
          <w:noProof/>
          <w:szCs w:val="24"/>
        </w:rPr>
        <w:t>, 14484 (2018).</w:t>
      </w:r>
    </w:p>
    <w:p w14:paraId="2BCDFC43"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7. </w:t>
      </w:r>
      <w:r w:rsidRPr="00C25B7D">
        <w:rPr>
          <w:rFonts w:cs="Times New Roman"/>
          <w:noProof/>
          <w:szCs w:val="24"/>
        </w:rPr>
        <w:tab/>
        <w:t xml:space="preserve">J. Hinkel, </w:t>
      </w:r>
      <w:r w:rsidRPr="00C25B7D">
        <w:rPr>
          <w:rFonts w:cs="Times New Roman"/>
          <w:i/>
          <w:iCs/>
          <w:noProof/>
          <w:szCs w:val="24"/>
        </w:rPr>
        <w:t>et al.</w:t>
      </w:r>
      <w:r w:rsidRPr="00C25B7D">
        <w:rPr>
          <w:rFonts w:cs="Times New Roman"/>
          <w:noProof/>
          <w:szCs w:val="24"/>
        </w:rPr>
        <w:t xml:space="preserve">, Coastal flood damage and adaptation costs under 21st century sea-level rise. </w:t>
      </w:r>
      <w:r w:rsidRPr="00C25B7D">
        <w:rPr>
          <w:rFonts w:cs="Times New Roman"/>
          <w:i/>
          <w:iCs/>
          <w:noProof/>
          <w:szCs w:val="24"/>
        </w:rPr>
        <w:t>Proc. Natl. Acad. Sci.</w:t>
      </w:r>
      <w:r w:rsidRPr="00C25B7D">
        <w:rPr>
          <w:rFonts w:cs="Times New Roman"/>
          <w:noProof/>
          <w:szCs w:val="24"/>
        </w:rPr>
        <w:t xml:space="preserve"> </w:t>
      </w:r>
      <w:r w:rsidRPr="00C25B7D">
        <w:rPr>
          <w:rFonts w:cs="Times New Roman"/>
          <w:b/>
          <w:bCs/>
          <w:noProof/>
          <w:szCs w:val="24"/>
        </w:rPr>
        <w:t>111</w:t>
      </w:r>
      <w:r w:rsidRPr="00C25B7D">
        <w:rPr>
          <w:rFonts w:cs="Times New Roman"/>
          <w:noProof/>
          <w:szCs w:val="24"/>
        </w:rPr>
        <w:t>, 3292–3297 (2014).</w:t>
      </w:r>
    </w:p>
    <w:p w14:paraId="185359DA"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8. </w:t>
      </w:r>
      <w:r w:rsidRPr="00C25B7D">
        <w:rPr>
          <w:rFonts w:cs="Times New Roman"/>
          <w:noProof/>
          <w:szCs w:val="24"/>
        </w:rPr>
        <w:tab/>
        <w:t xml:space="preserve">S. A. Kulp, B. H. Strauss, New elevation data triple estimates of global vulnerability to </w:t>
      </w:r>
      <w:r w:rsidRPr="00C25B7D">
        <w:rPr>
          <w:rFonts w:cs="Times New Roman"/>
          <w:noProof/>
          <w:szCs w:val="24"/>
        </w:rPr>
        <w:lastRenderedPageBreak/>
        <w:t xml:space="preserve">sea-level rise and coastal flooding. </w:t>
      </w:r>
      <w:r w:rsidRPr="00C25B7D">
        <w:rPr>
          <w:rFonts w:cs="Times New Roman"/>
          <w:i/>
          <w:iCs/>
          <w:noProof/>
          <w:szCs w:val="24"/>
        </w:rPr>
        <w:t>Nat. Commun.</w:t>
      </w:r>
      <w:r w:rsidRPr="00C25B7D">
        <w:rPr>
          <w:rFonts w:cs="Times New Roman"/>
          <w:noProof/>
          <w:szCs w:val="24"/>
        </w:rPr>
        <w:t xml:space="preserve"> </w:t>
      </w:r>
      <w:r w:rsidRPr="00C25B7D">
        <w:rPr>
          <w:rFonts w:cs="Times New Roman"/>
          <w:b/>
          <w:bCs/>
          <w:noProof/>
          <w:szCs w:val="24"/>
        </w:rPr>
        <w:t>10</w:t>
      </w:r>
      <w:r w:rsidRPr="00C25B7D">
        <w:rPr>
          <w:rFonts w:cs="Times New Roman"/>
          <w:noProof/>
          <w:szCs w:val="24"/>
        </w:rPr>
        <w:t>, 4844 (2019).</w:t>
      </w:r>
    </w:p>
    <w:p w14:paraId="50AACCEC"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9. </w:t>
      </w:r>
      <w:r w:rsidRPr="00C25B7D">
        <w:rPr>
          <w:rFonts w:cs="Times New Roman"/>
          <w:noProof/>
          <w:szCs w:val="24"/>
        </w:rPr>
        <w:tab/>
        <w:t xml:space="preserve">J. H. Nienhuis, </w:t>
      </w:r>
      <w:r w:rsidRPr="00C25B7D">
        <w:rPr>
          <w:rFonts w:cs="Times New Roman"/>
          <w:i/>
          <w:iCs/>
          <w:noProof/>
          <w:szCs w:val="24"/>
        </w:rPr>
        <w:t>et al.</w:t>
      </w:r>
      <w:r w:rsidRPr="00C25B7D">
        <w:rPr>
          <w:rFonts w:cs="Times New Roman"/>
          <w:noProof/>
          <w:szCs w:val="24"/>
        </w:rPr>
        <w:t xml:space="preserve">, Global-scale human impact on delta morphology has led to net land area gain. </w:t>
      </w:r>
      <w:r w:rsidRPr="00C25B7D">
        <w:rPr>
          <w:rFonts w:cs="Times New Roman"/>
          <w:i/>
          <w:iCs/>
          <w:noProof/>
          <w:szCs w:val="24"/>
        </w:rPr>
        <w:t>Nature</w:t>
      </w:r>
      <w:r w:rsidRPr="00C25B7D">
        <w:rPr>
          <w:rFonts w:cs="Times New Roman"/>
          <w:noProof/>
          <w:szCs w:val="24"/>
        </w:rPr>
        <w:t xml:space="preserve"> </w:t>
      </w:r>
      <w:r w:rsidRPr="00C25B7D">
        <w:rPr>
          <w:rFonts w:cs="Times New Roman"/>
          <w:b/>
          <w:bCs/>
          <w:noProof/>
          <w:szCs w:val="24"/>
        </w:rPr>
        <w:t>577</w:t>
      </w:r>
      <w:r w:rsidRPr="00C25B7D">
        <w:rPr>
          <w:rFonts w:cs="Times New Roman"/>
          <w:noProof/>
          <w:szCs w:val="24"/>
        </w:rPr>
        <w:t>, 514–518 (2020).</w:t>
      </w:r>
    </w:p>
    <w:p w14:paraId="43845393"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10. </w:t>
      </w:r>
      <w:r w:rsidRPr="00C25B7D">
        <w:rPr>
          <w:rFonts w:cs="Times New Roman"/>
          <w:noProof/>
          <w:szCs w:val="24"/>
        </w:rPr>
        <w:tab/>
        <w:t xml:space="preserve">J. Lorenzo-Trueba, V. R. Voller, C. Paola, A geometric model for the dynamics of a fluvially dominated deltaic system under base-level change. </w:t>
      </w:r>
      <w:r w:rsidRPr="00C25B7D">
        <w:rPr>
          <w:rFonts w:cs="Times New Roman"/>
          <w:i/>
          <w:iCs/>
          <w:noProof/>
          <w:szCs w:val="24"/>
        </w:rPr>
        <w:t>Comput. Geosci.</w:t>
      </w:r>
      <w:r w:rsidRPr="00C25B7D">
        <w:rPr>
          <w:rFonts w:cs="Times New Roman"/>
          <w:noProof/>
          <w:szCs w:val="24"/>
        </w:rPr>
        <w:t xml:space="preserve"> </w:t>
      </w:r>
      <w:r w:rsidRPr="00C25B7D">
        <w:rPr>
          <w:rFonts w:cs="Times New Roman"/>
          <w:b/>
          <w:bCs/>
          <w:noProof/>
          <w:szCs w:val="24"/>
        </w:rPr>
        <w:t>53</w:t>
      </w:r>
      <w:r w:rsidRPr="00C25B7D">
        <w:rPr>
          <w:rFonts w:cs="Times New Roman"/>
          <w:noProof/>
          <w:szCs w:val="24"/>
        </w:rPr>
        <w:t>, 39–47 (2013).</w:t>
      </w:r>
    </w:p>
    <w:p w14:paraId="46870013"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11. </w:t>
      </w:r>
      <w:r w:rsidRPr="00C25B7D">
        <w:rPr>
          <w:rFonts w:cs="Times New Roman"/>
          <w:noProof/>
          <w:szCs w:val="24"/>
        </w:rPr>
        <w:tab/>
        <w:t xml:space="preserve">J. B. Swenson, Fluviodeltaic response to sea level perturbations: Amplitude and timing of shoreline translation and coastal onlap. </w:t>
      </w:r>
      <w:r w:rsidRPr="00C25B7D">
        <w:rPr>
          <w:rFonts w:cs="Times New Roman"/>
          <w:i/>
          <w:iCs/>
          <w:noProof/>
          <w:szCs w:val="24"/>
        </w:rPr>
        <w:t>J. Geophys. Res.</w:t>
      </w:r>
      <w:r w:rsidRPr="00C25B7D">
        <w:rPr>
          <w:rFonts w:cs="Times New Roman"/>
          <w:noProof/>
          <w:szCs w:val="24"/>
        </w:rPr>
        <w:t xml:space="preserve"> </w:t>
      </w:r>
      <w:r w:rsidRPr="00C25B7D">
        <w:rPr>
          <w:rFonts w:cs="Times New Roman"/>
          <w:b/>
          <w:bCs/>
          <w:noProof/>
          <w:szCs w:val="24"/>
        </w:rPr>
        <w:t>110</w:t>
      </w:r>
      <w:r w:rsidRPr="00C25B7D">
        <w:rPr>
          <w:rFonts w:cs="Times New Roman"/>
          <w:noProof/>
          <w:szCs w:val="24"/>
        </w:rPr>
        <w:t>, F03007 (2005).</w:t>
      </w:r>
    </w:p>
    <w:p w14:paraId="441AB24B"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12. </w:t>
      </w:r>
      <w:r w:rsidRPr="00C25B7D">
        <w:rPr>
          <w:rFonts w:cs="Times New Roman"/>
          <w:noProof/>
          <w:szCs w:val="24"/>
        </w:rPr>
        <w:tab/>
        <w:t xml:space="preserve">W. Kim, C. Paola, V. R. Voller, J. B. Swenson, Experimental Measurement of the Relative Importance of Controls on Shoreline Migration. </w:t>
      </w:r>
      <w:r w:rsidRPr="00C25B7D">
        <w:rPr>
          <w:rFonts w:cs="Times New Roman"/>
          <w:i/>
          <w:iCs/>
          <w:noProof/>
          <w:szCs w:val="24"/>
        </w:rPr>
        <w:t>J. Sediment. Res.</w:t>
      </w:r>
      <w:r w:rsidRPr="00C25B7D">
        <w:rPr>
          <w:rFonts w:cs="Times New Roman"/>
          <w:noProof/>
          <w:szCs w:val="24"/>
        </w:rPr>
        <w:t xml:space="preserve"> </w:t>
      </w:r>
      <w:r w:rsidRPr="00C25B7D">
        <w:rPr>
          <w:rFonts w:cs="Times New Roman"/>
          <w:b/>
          <w:bCs/>
          <w:noProof/>
          <w:szCs w:val="24"/>
        </w:rPr>
        <w:t>76</w:t>
      </w:r>
      <w:r w:rsidRPr="00C25B7D">
        <w:rPr>
          <w:rFonts w:cs="Times New Roman"/>
          <w:noProof/>
          <w:szCs w:val="24"/>
        </w:rPr>
        <w:t>, 270–283 (2006).</w:t>
      </w:r>
    </w:p>
    <w:p w14:paraId="4F36B578"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13. </w:t>
      </w:r>
      <w:r w:rsidRPr="00C25B7D">
        <w:rPr>
          <w:rFonts w:cs="Times New Roman"/>
          <w:noProof/>
          <w:szCs w:val="24"/>
        </w:rPr>
        <w:tab/>
        <w:t xml:space="preserve">S. Y. J. Lai, H. Capart, Reservoir infill by hyperpycnal deltas over bedrock. </w:t>
      </w:r>
      <w:r w:rsidRPr="00C25B7D">
        <w:rPr>
          <w:rFonts w:cs="Times New Roman"/>
          <w:i/>
          <w:iCs/>
          <w:noProof/>
          <w:szCs w:val="24"/>
        </w:rPr>
        <w:t>Geophys. Res. Lett.</w:t>
      </w:r>
      <w:r w:rsidRPr="00C25B7D">
        <w:rPr>
          <w:rFonts w:cs="Times New Roman"/>
          <w:noProof/>
          <w:szCs w:val="24"/>
        </w:rPr>
        <w:t xml:space="preserve"> </w:t>
      </w:r>
      <w:r w:rsidRPr="00C25B7D">
        <w:rPr>
          <w:rFonts w:cs="Times New Roman"/>
          <w:b/>
          <w:bCs/>
          <w:noProof/>
          <w:szCs w:val="24"/>
        </w:rPr>
        <w:t>36</w:t>
      </w:r>
      <w:r w:rsidRPr="00C25B7D">
        <w:rPr>
          <w:rFonts w:cs="Times New Roman"/>
          <w:noProof/>
          <w:szCs w:val="24"/>
        </w:rPr>
        <w:t>, L08402 (2009).</w:t>
      </w:r>
    </w:p>
    <w:p w14:paraId="00DCAEB7"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14. </w:t>
      </w:r>
      <w:r w:rsidRPr="00C25B7D">
        <w:rPr>
          <w:rFonts w:cs="Times New Roman"/>
          <w:noProof/>
          <w:szCs w:val="24"/>
        </w:rPr>
        <w:tab/>
        <w:t xml:space="preserve">O. J. M. William Helland-Hansen, Shoreline Trajectories and Sequences: Description of Variable Depositional-Dip Scenarios. </w:t>
      </w:r>
      <w:r w:rsidRPr="00C25B7D">
        <w:rPr>
          <w:rFonts w:cs="Times New Roman"/>
          <w:i/>
          <w:iCs/>
          <w:noProof/>
          <w:szCs w:val="24"/>
        </w:rPr>
        <w:t>SEPM J. Sediment. Res.</w:t>
      </w:r>
      <w:r w:rsidRPr="00C25B7D">
        <w:rPr>
          <w:rFonts w:cs="Times New Roman"/>
          <w:noProof/>
          <w:szCs w:val="24"/>
        </w:rPr>
        <w:t xml:space="preserve"> </w:t>
      </w:r>
      <w:r w:rsidRPr="00C25B7D">
        <w:rPr>
          <w:rFonts w:cs="Times New Roman"/>
          <w:b/>
          <w:bCs/>
          <w:noProof/>
          <w:szCs w:val="24"/>
        </w:rPr>
        <w:t>66</w:t>
      </w:r>
      <w:r w:rsidRPr="00C25B7D">
        <w:rPr>
          <w:rFonts w:cs="Times New Roman"/>
          <w:noProof/>
          <w:szCs w:val="24"/>
        </w:rPr>
        <w:t>, 670–688 (1996).</w:t>
      </w:r>
    </w:p>
    <w:p w14:paraId="2D274819"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15. </w:t>
      </w:r>
      <w:r w:rsidRPr="00C25B7D">
        <w:rPr>
          <w:rFonts w:cs="Times New Roman"/>
          <w:noProof/>
          <w:szCs w:val="24"/>
        </w:rPr>
        <w:tab/>
        <w:t xml:space="preserve">J. Lorenzo-Trueba, </w:t>
      </w:r>
      <w:r w:rsidRPr="00C25B7D">
        <w:rPr>
          <w:rFonts w:cs="Times New Roman"/>
          <w:i/>
          <w:iCs/>
          <w:noProof/>
          <w:szCs w:val="24"/>
        </w:rPr>
        <w:t>et al.</w:t>
      </w:r>
      <w:r w:rsidRPr="00C25B7D">
        <w:rPr>
          <w:rFonts w:cs="Times New Roman"/>
          <w:noProof/>
          <w:szCs w:val="24"/>
        </w:rPr>
        <w:t xml:space="preserve">, A similarity solution for a dual moving boundary problem associated with a coastal-plain depositional system. </w:t>
      </w:r>
      <w:r w:rsidRPr="00C25B7D">
        <w:rPr>
          <w:rFonts w:cs="Times New Roman"/>
          <w:i/>
          <w:iCs/>
          <w:noProof/>
          <w:szCs w:val="24"/>
        </w:rPr>
        <w:t>J. Fluid Mech.</w:t>
      </w:r>
      <w:r w:rsidRPr="00C25B7D">
        <w:rPr>
          <w:rFonts w:cs="Times New Roman"/>
          <w:noProof/>
          <w:szCs w:val="24"/>
        </w:rPr>
        <w:t xml:space="preserve"> </w:t>
      </w:r>
      <w:r w:rsidRPr="00C25B7D">
        <w:rPr>
          <w:rFonts w:cs="Times New Roman"/>
          <w:b/>
          <w:bCs/>
          <w:noProof/>
          <w:szCs w:val="24"/>
        </w:rPr>
        <w:t>628</w:t>
      </w:r>
      <w:r w:rsidRPr="00C25B7D">
        <w:rPr>
          <w:rFonts w:cs="Times New Roman"/>
          <w:noProof/>
          <w:szCs w:val="24"/>
        </w:rPr>
        <w:t>, 427–443 (2009).</w:t>
      </w:r>
    </w:p>
    <w:p w14:paraId="5705A19A"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16. </w:t>
      </w:r>
      <w:r w:rsidRPr="00C25B7D">
        <w:rPr>
          <w:rFonts w:cs="Times New Roman"/>
          <w:noProof/>
          <w:szCs w:val="24"/>
        </w:rPr>
        <w:tab/>
        <w:t xml:space="preserve">T. Muto, J. B. Swenson, Large-scale fluvial grade as a nonequilibrium state in linked depositional systems: Theory and experiment. </w:t>
      </w:r>
      <w:r w:rsidRPr="00C25B7D">
        <w:rPr>
          <w:rFonts w:cs="Times New Roman"/>
          <w:i/>
          <w:iCs/>
          <w:noProof/>
          <w:szCs w:val="24"/>
        </w:rPr>
        <w:t>J. Geophys. Res.</w:t>
      </w:r>
      <w:r w:rsidRPr="00C25B7D">
        <w:rPr>
          <w:rFonts w:cs="Times New Roman"/>
          <w:noProof/>
          <w:szCs w:val="24"/>
        </w:rPr>
        <w:t xml:space="preserve"> </w:t>
      </w:r>
      <w:r w:rsidRPr="00C25B7D">
        <w:rPr>
          <w:rFonts w:cs="Times New Roman"/>
          <w:b/>
          <w:bCs/>
          <w:noProof/>
          <w:szCs w:val="24"/>
        </w:rPr>
        <w:t>110</w:t>
      </w:r>
      <w:r w:rsidRPr="00C25B7D">
        <w:rPr>
          <w:rFonts w:cs="Times New Roman"/>
          <w:noProof/>
          <w:szCs w:val="24"/>
        </w:rPr>
        <w:t>, F03002 (2005).</w:t>
      </w:r>
    </w:p>
    <w:p w14:paraId="0E1570F8"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17. </w:t>
      </w:r>
      <w:r w:rsidRPr="00C25B7D">
        <w:rPr>
          <w:rFonts w:cs="Times New Roman"/>
          <w:noProof/>
          <w:szCs w:val="24"/>
        </w:rPr>
        <w:tab/>
        <w:t xml:space="preserve">C. R. Hackney, </w:t>
      </w:r>
      <w:r w:rsidRPr="00C25B7D">
        <w:rPr>
          <w:rFonts w:cs="Times New Roman"/>
          <w:i/>
          <w:iCs/>
          <w:noProof/>
          <w:szCs w:val="24"/>
        </w:rPr>
        <w:t>et al.</w:t>
      </w:r>
      <w:r w:rsidRPr="00C25B7D">
        <w:rPr>
          <w:rFonts w:cs="Times New Roman"/>
          <w:noProof/>
          <w:szCs w:val="24"/>
        </w:rPr>
        <w:t xml:space="preserve">, River bank instability from unsustainable sand mining in the lower Mekong River. </w:t>
      </w:r>
      <w:r w:rsidRPr="00C25B7D">
        <w:rPr>
          <w:rFonts w:cs="Times New Roman"/>
          <w:i/>
          <w:iCs/>
          <w:noProof/>
          <w:szCs w:val="24"/>
        </w:rPr>
        <w:t>Nat. Sustain.</w:t>
      </w:r>
      <w:r w:rsidRPr="00C25B7D">
        <w:rPr>
          <w:rFonts w:cs="Times New Roman"/>
          <w:noProof/>
          <w:szCs w:val="24"/>
        </w:rPr>
        <w:t xml:space="preserve"> </w:t>
      </w:r>
      <w:r w:rsidRPr="00C25B7D">
        <w:rPr>
          <w:rFonts w:cs="Times New Roman"/>
          <w:b/>
          <w:bCs/>
          <w:noProof/>
          <w:szCs w:val="24"/>
        </w:rPr>
        <w:t>3</w:t>
      </w:r>
      <w:r w:rsidRPr="00C25B7D">
        <w:rPr>
          <w:rFonts w:cs="Times New Roman"/>
          <w:noProof/>
          <w:szCs w:val="24"/>
        </w:rPr>
        <w:t>, 217–225 (2020).</w:t>
      </w:r>
    </w:p>
    <w:p w14:paraId="679B97FC"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18. </w:t>
      </w:r>
      <w:r w:rsidRPr="00C25B7D">
        <w:rPr>
          <w:rFonts w:cs="Times New Roman"/>
          <w:noProof/>
          <w:szCs w:val="24"/>
        </w:rPr>
        <w:tab/>
        <w:t xml:space="preserve">M. Besset, E. J. Anthony, F. Bouchette, Multi-decadal variations in delta shorelines and their relationship to river sediment supply: An assessment and review. </w:t>
      </w:r>
      <w:r w:rsidRPr="00C25B7D">
        <w:rPr>
          <w:rFonts w:cs="Times New Roman"/>
          <w:i/>
          <w:iCs/>
          <w:noProof/>
          <w:szCs w:val="24"/>
        </w:rPr>
        <w:t>Earth-Science Rev.</w:t>
      </w:r>
      <w:r w:rsidRPr="00C25B7D">
        <w:rPr>
          <w:rFonts w:cs="Times New Roman"/>
          <w:noProof/>
          <w:szCs w:val="24"/>
        </w:rPr>
        <w:t xml:space="preserve"> </w:t>
      </w:r>
      <w:r w:rsidRPr="00C25B7D">
        <w:rPr>
          <w:rFonts w:cs="Times New Roman"/>
          <w:b/>
          <w:bCs/>
          <w:noProof/>
          <w:szCs w:val="24"/>
        </w:rPr>
        <w:t>193</w:t>
      </w:r>
      <w:r w:rsidRPr="00C25B7D">
        <w:rPr>
          <w:rFonts w:cs="Times New Roman"/>
          <w:noProof/>
          <w:szCs w:val="24"/>
        </w:rPr>
        <w:t>, 199–219 (2019).</w:t>
      </w:r>
    </w:p>
    <w:p w14:paraId="572279BC"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19. </w:t>
      </w:r>
      <w:r w:rsidRPr="00C25B7D">
        <w:rPr>
          <w:rFonts w:cs="Times New Roman"/>
          <w:noProof/>
          <w:szCs w:val="24"/>
        </w:rPr>
        <w:tab/>
        <w:t xml:space="preserve">G. Donchyts, </w:t>
      </w:r>
      <w:r w:rsidRPr="00C25B7D">
        <w:rPr>
          <w:rFonts w:cs="Times New Roman"/>
          <w:i/>
          <w:iCs/>
          <w:noProof/>
          <w:szCs w:val="24"/>
        </w:rPr>
        <w:t>et al.</w:t>
      </w:r>
      <w:r w:rsidRPr="00C25B7D">
        <w:rPr>
          <w:rFonts w:cs="Times New Roman"/>
          <w:noProof/>
          <w:szCs w:val="24"/>
        </w:rPr>
        <w:t xml:space="preserve">, Earth’s surface water change over the past 30 years. </w:t>
      </w:r>
      <w:r w:rsidRPr="00C25B7D">
        <w:rPr>
          <w:rFonts w:cs="Times New Roman"/>
          <w:i/>
          <w:iCs/>
          <w:noProof/>
          <w:szCs w:val="24"/>
        </w:rPr>
        <w:t>Nat. Clim. Chang.</w:t>
      </w:r>
      <w:r w:rsidRPr="00C25B7D">
        <w:rPr>
          <w:rFonts w:cs="Times New Roman"/>
          <w:noProof/>
          <w:szCs w:val="24"/>
        </w:rPr>
        <w:t xml:space="preserve"> </w:t>
      </w:r>
      <w:r w:rsidRPr="00C25B7D">
        <w:rPr>
          <w:rFonts w:cs="Times New Roman"/>
          <w:b/>
          <w:bCs/>
          <w:noProof/>
          <w:szCs w:val="24"/>
        </w:rPr>
        <w:t>6</w:t>
      </w:r>
      <w:r w:rsidRPr="00C25B7D">
        <w:rPr>
          <w:rFonts w:cs="Times New Roman"/>
          <w:noProof/>
          <w:szCs w:val="24"/>
        </w:rPr>
        <w:t>, 810–813 (2016).</w:t>
      </w:r>
    </w:p>
    <w:p w14:paraId="60A4FD4F"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lastRenderedPageBreak/>
        <w:t xml:space="preserve">20. </w:t>
      </w:r>
      <w:r w:rsidRPr="00C25B7D">
        <w:rPr>
          <w:rFonts w:cs="Times New Roman"/>
          <w:noProof/>
          <w:szCs w:val="24"/>
        </w:rPr>
        <w:tab/>
        <w:t xml:space="preserve">G. Erkens, E. H. Sutanudjaja, Towards a global land subsidence map. </w:t>
      </w:r>
      <w:r w:rsidRPr="00C25B7D">
        <w:rPr>
          <w:rFonts w:cs="Times New Roman"/>
          <w:i/>
          <w:iCs/>
          <w:noProof/>
          <w:szCs w:val="24"/>
        </w:rPr>
        <w:t>Proc. Int. Assoc. Hydrol. Sci.</w:t>
      </w:r>
      <w:r w:rsidRPr="00C25B7D">
        <w:rPr>
          <w:rFonts w:cs="Times New Roman"/>
          <w:noProof/>
          <w:szCs w:val="24"/>
        </w:rPr>
        <w:t xml:space="preserve"> </w:t>
      </w:r>
      <w:r w:rsidRPr="00C25B7D">
        <w:rPr>
          <w:rFonts w:cs="Times New Roman"/>
          <w:b/>
          <w:bCs/>
          <w:noProof/>
          <w:szCs w:val="24"/>
        </w:rPr>
        <w:t>372</w:t>
      </w:r>
      <w:r w:rsidRPr="00C25B7D">
        <w:rPr>
          <w:rFonts w:cs="Times New Roman"/>
          <w:noProof/>
          <w:szCs w:val="24"/>
        </w:rPr>
        <w:t>, 83–87 (2015).</w:t>
      </w:r>
    </w:p>
    <w:p w14:paraId="34969BA3"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21. </w:t>
      </w:r>
      <w:r w:rsidRPr="00C25B7D">
        <w:rPr>
          <w:rFonts w:cs="Times New Roman"/>
          <w:noProof/>
          <w:szCs w:val="24"/>
        </w:rPr>
        <w:tab/>
        <w:t xml:space="preserve">S. Dangendorf, </w:t>
      </w:r>
      <w:r w:rsidRPr="00C25B7D">
        <w:rPr>
          <w:rFonts w:cs="Times New Roman"/>
          <w:i/>
          <w:iCs/>
          <w:noProof/>
          <w:szCs w:val="24"/>
        </w:rPr>
        <w:t>et al.</w:t>
      </w:r>
      <w:r w:rsidRPr="00C25B7D">
        <w:rPr>
          <w:rFonts w:cs="Times New Roman"/>
          <w:noProof/>
          <w:szCs w:val="24"/>
        </w:rPr>
        <w:t xml:space="preserve">, Persistent acceleration in global sea-level rise since the 1960s. </w:t>
      </w:r>
      <w:r w:rsidRPr="00C25B7D">
        <w:rPr>
          <w:rFonts w:cs="Times New Roman"/>
          <w:i/>
          <w:iCs/>
          <w:noProof/>
          <w:szCs w:val="24"/>
        </w:rPr>
        <w:t>Nat. Clim. Chang.</w:t>
      </w:r>
      <w:r w:rsidRPr="00C25B7D">
        <w:rPr>
          <w:rFonts w:cs="Times New Roman"/>
          <w:noProof/>
          <w:szCs w:val="24"/>
        </w:rPr>
        <w:t xml:space="preserve"> </w:t>
      </w:r>
      <w:r w:rsidRPr="00C25B7D">
        <w:rPr>
          <w:rFonts w:cs="Times New Roman"/>
          <w:b/>
          <w:bCs/>
          <w:noProof/>
          <w:szCs w:val="24"/>
        </w:rPr>
        <w:t>9</w:t>
      </w:r>
      <w:r w:rsidRPr="00C25B7D">
        <w:rPr>
          <w:rFonts w:cs="Times New Roman"/>
          <w:noProof/>
          <w:szCs w:val="24"/>
        </w:rPr>
        <w:t>, 705–710 (2019).</w:t>
      </w:r>
    </w:p>
    <w:p w14:paraId="10DD9130"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22. </w:t>
      </w:r>
      <w:r w:rsidRPr="00C25B7D">
        <w:rPr>
          <w:rFonts w:cs="Times New Roman"/>
          <w:noProof/>
          <w:szCs w:val="24"/>
        </w:rPr>
        <w:tab/>
        <w:t xml:space="preserve">S. Cohen, A. J. Kettner, J. P. M. Syvitski, B. M. Fekete, WBMsed, a distributed global-scale riverine sediment flux model: Model description and validation. </w:t>
      </w:r>
      <w:r w:rsidRPr="00C25B7D">
        <w:rPr>
          <w:rFonts w:cs="Times New Roman"/>
          <w:i/>
          <w:iCs/>
          <w:noProof/>
          <w:szCs w:val="24"/>
        </w:rPr>
        <w:t>Comput. Geosci.</w:t>
      </w:r>
      <w:r w:rsidRPr="00C25B7D">
        <w:rPr>
          <w:rFonts w:cs="Times New Roman"/>
          <w:noProof/>
          <w:szCs w:val="24"/>
        </w:rPr>
        <w:t xml:space="preserve"> </w:t>
      </w:r>
      <w:r w:rsidRPr="00C25B7D">
        <w:rPr>
          <w:rFonts w:cs="Times New Roman"/>
          <w:b/>
          <w:bCs/>
          <w:noProof/>
          <w:szCs w:val="24"/>
        </w:rPr>
        <w:t>53</w:t>
      </w:r>
      <w:r w:rsidRPr="00C25B7D">
        <w:rPr>
          <w:rFonts w:cs="Times New Roman"/>
          <w:noProof/>
          <w:szCs w:val="24"/>
        </w:rPr>
        <w:t>, 80–93 (2013).</w:t>
      </w:r>
    </w:p>
    <w:p w14:paraId="1F17912B"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23. </w:t>
      </w:r>
      <w:r w:rsidRPr="00C25B7D">
        <w:rPr>
          <w:rFonts w:cs="Times New Roman"/>
          <w:noProof/>
          <w:szCs w:val="24"/>
        </w:rPr>
        <w:tab/>
        <w:t xml:space="preserve">M. Oppenheimer, </w:t>
      </w:r>
      <w:r w:rsidRPr="00C25B7D">
        <w:rPr>
          <w:rFonts w:cs="Times New Roman"/>
          <w:i/>
          <w:iCs/>
          <w:noProof/>
          <w:szCs w:val="24"/>
        </w:rPr>
        <w:t>et al.</w:t>
      </w:r>
      <w:r w:rsidRPr="00C25B7D">
        <w:rPr>
          <w:rFonts w:cs="Times New Roman"/>
          <w:noProof/>
          <w:szCs w:val="24"/>
        </w:rPr>
        <w:t xml:space="preserve">, “Sea Level Rise and Implications for Low-Lying Islands, Coasts and Communities” in </w:t>
      </w:r>
      <w:r w:rsidRPr="00C25B7D">
        <w:rPr>
          <w:rFonts w:cs="Times New Roman"/>
          <w:i/>
          <w:iCs/>
          <w:noProof/>
          <w:szCs w:val="24"/>
        </w:rPr>
        <w:t>IPCC Special Report on the Ocean and Crysphere in a Changing Climate</w:t>
      </w:r>
      <w:r w:rsidRPr="00C25B7D">
        <w:rPr>
          <w:rFonts w:cs="Times New Roman"/>
          <w:noProof/>
          <w:szCs w:val="24"/>
        </w:rPr>
        <w:t xml:space="preserve">, H. O. Portner, </w:t>
      </w:r>
      <w:r w:rsidRPr="00C25B7D">
        <w:rPr>
          <w:rFonts w:cs="Times New Roman"/>
          <w:i/>
          <w:iCs/>
          <w:noProof/>
          <w:szCs w:val="24"/>
        </w:rPr>
        <w:t>et al.</w:t>
      </w:r>
      <w:r w:rsidRPr="00C25B7D">
        <w:rPr>
          <w:rFonts w:cs="Times New Roman"/>
          <w:noProof/>
          <w:szCs w:val="24"/>
        </w:rPr>
        <w:t>, Eds. (IPCC, 2019).</w:t>
      </w:r>
    </w:p>
    <w:p w14:paraId="6628D0F9"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24. </w:t>
      </w:r>
      <w:r w:rsidRPr="00C25B7D">
        <w:rPr>
          <w:rFonts w:cs="Times New Roman"/>
          <w:noProof/>
          <w:szCs w:val="24"/>
        </w:rPr>
        <w:tab/>
        <w:t xml:space="preserve">S. Cohen, A. J. Kettner, J. P. M. Syvitski, Global suspended sediment and water discharge dynamics between 1960 and 2010: Continental trends and intra-basin sensitivity. </w:t>
      </w:r>
      <w:r w:rsidRPr="00C25B7D">
        <w:rPr>
          <w:rFonts w:cs="Times New Roman"/>
          <w:i/>
          <w:iCs/>
          <w:noProof/>
          <w:szCs w:val="24"/>
        </w:rPr>
        <w:t>Glob. Planet. Change</w:t>
      </w:r>
      <w:r w:rsidRPr="00C25B7D">
        <w:rPr>
          <w:rFonts w:cs="Times New Roman"/>
          <w:noProof/>
          <w:szCs w:val="24"/>
        </w:rPr>
        <w:t xml:space="preserve"> </w:t>
      </w:r>
      <w:r w:rsidRPr="00C25B7D">
        <w:rPr>
          <w:rFonts w:cs="Times New Roman"/>
          <w:b/>
          <w:bCs/>
          <w:noProof/>
          <w:szCs w:val="24"/>
        </w:rPr>
        <w:t>115</w:t>
      </w:r>
      <w:r w:rsidRPr="00C25B7D">
        <w:rPr>
          <w:rFonts w:cs="Times New Roman"/>
          <w:noProof/>
          <w:szCs w:val="24"/>
        </w:rPr>
        <w:t>, 44–58 (2014).</w:t>
      </w:r>
    </w:p>
    <w:p w14:paraId="46E5BCB2"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25. </w:t>
      </w:r>
      <w:r w:rsidRPr="00C25B7D">
        <w:rPr>
          <w:rFonts w:cs="Times New Roman"/>
          <w:noProof/>
          <w:szCs w:val="24"/>
        </w:rPr>
        <w:tab/>
        <w:t xml:space="preserve">D. J. Stanley, A. G. Warne, Worldwide Initiation of Holocene Marine Deltas by Deceleration of Sea-Level Rise. </w:t>
      </w:r>
      <w:r w:rsidRPr="00C25B7D">
        <w:rPr>
          <w:rFonts w:cs="Times New Roman"/>
          <w:i/>
          <w:iCs/>
          <w:noProof/>
          <w:szCs w:val="24"/>
        </w:rPr>
        <w:t>Science</w:t>
      </w:r>
      <w:r w:rsidRPr="00C25B7D">
        <w:rPr>
          <w:rFonts w:cs="Times New Roman"/>
          <w:noProof/>
          <w:szCs w:val="24"/>
        </w:rPr>
        <w:t xml:space="preserve"> </w:t>
      </w:r>
      <w:r w:rsidRPr="00C25B7D">
        <w:rPr>
          <w:rFonts w:cs="Times New Roman"/>
          <w:b/>
          <w:bCs/>
          <w:noProof/>
          <w:szCs w:val="24"/>
        </w:rPr>
        <w:t>265</w:t>
      </w:r>
      <w:r w:rsidRPr="00C25B7D">
        <w:rPr>
          <w:rFonts w:cs="Times New Roman"/>
          <w:noProof/>
          <w:szCs w:val="24"/>
        </w:rPr>
        <w:t>, 228–231 (1994).</w:t>
      </w:r>
    </w:p>
    <w:p w14:paraId="7684C324"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26. </w:t>
      </w:r>
      <w:r w:rsidRPr="00C25B7D">
        <w:rPr>
          <w:rFonts w:cs="Times New Roman"/>
          <w:noProof/>
          <w:szCs w:val="24"/>
        </w:rPr>
        <w:tab/>
        <w:t xml:space="preserve">D. J. Jerolmack, Conceptual framework for assessing the response of delta channel networks to Holocene sea level rise. </w:t>
      </w:r>
      <w:r w:rsidRPr="00C25B7D">
        <w:rPr>
          <w:rFonts w:cs="Times New Roman"/>
          <w:i/>
          <w:iCs/>
          <w:noProof/>
          <w:szCs w:val="24"/>
        </w:rPr>
        <w:t>Quat. Sci. Rev.</w:t>
      </w:r>
      <w:r w:rsidRPr="00C25B7D">
        <w:rPr>
          <w:rFonts w:cs="Times New Roman"/>
          <w:noProof/>
          <w:szCs w:val="24"/>
        </w:rPr>
        <w:t xml:space="preserve"> </w:t>
      </w:r>
      <w:r w:rsidRPr="00C25B7D">
        <w:rPr>
          <w:rFonts w:cs="Times New Roman"/>
          <w:b/>
          <w:bCs/>
          <w:noProof/>
          <w:szCs w:val="24"/>
        </w:rPr>
        <w:t>28</w:t>
      </w:r>
      <w:r w:rsidRPr="00C25B7D">
        <w:rPr>
          <w:rFonts w:cs="Times New Roman"/>
          <w:noProof/>
          <w:szCs w:val="24"/>
        </w:rPr>
        <w:t>, 1786–1800 (2009).</w:t>
      </w:r>
    </w:p>
    <w:p w14:paraId="5E3F2B0C"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27. </w:t>
      </w:r>
      <w:r w:rsidRPr="00C25B7D">
        <w:rPr>
          <w:rFonts w:cs="Times New Roman"/>
          <w:noProof/>
          <w:szCs w:val="24"/>
        </w:rPr>
        <w:tab/>
        <w:t xml:space="preserve">F. E. Dunn, </w:t>
      </w:r>
      <w:r w:rsidRPr="00C25B7D">
        <w:rPr>
          <w:rFonts w:cs="Times New Roman"/>
          <w:i/>
          <w:iCs/>
          <w:noProof/>
          <w:szCs w:val="24"/>
        </w:rPr>
        <w:t>et al.</w:t>
      </w:r>
      <w:r w:rsidRPr="00C25B7D">
        <w:rPr>
          <w:rFonts w:cs="Times New Roman"/>
          <w:noProof/>
          <w:szCs w:val="24"/>
        </w:rPr>
        <w:t xml:space="preserve">, Projections of declining fluvial sediment delivery to major deltas worldwide in response to climate change and anthropogenic stress. </w:t>
      </w:r>
      <w:r w:rsidRPr="00C25B7D">
        <w:rPr>
          <w:rFonts w:cs="Times New Roman"/>
          <w:i/>
          <w:iCs/>
          <w:noProof/>
          <w:szCs w:val="24"/>
        </w:rPr>
        <w:t>Environ. Res. Lett.</w:t>
      </w:r>
      <w:r w:rsidRPr="00C25B7D">
        <w:rPr>
          <w:rFonts w:cs="Times New Roman"/>
          <w:noProof/>
          <w:szCs w:val="24"/>
        </w:rPr>
        <w:t xml:space="preserve"> </w:t>
      </w:r>
      <w:r w:rsidRPr="00C25B7D">
        <w:rPr>
          <w:rFonts w:cs="Times New Roman"/>
          <w:b/>
          <w:bCs/>
          <w:noProof/>
          <w:szCs w:val="24"/>
        </w:rPr>
        <w:t>14</w:t>
      </w:r>
      <w:r w:rsidRPr="00C25B7D">
        <w:rPr>
          <w:rFonts w:cs="Times New Roman"/>
          <w:noProof/>
          <w:szCs w:val="24"/>
        </w:rPr>
        <w:t>, 084034 (2019).</w:t>
      </w:r>
    </w:p>
    <w:p w14:paraId="386345A6"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28. </w:t>
      </w:r>
      <w:r w:rsidRPr="00C25B7D">
        <w:rPr>
          <w:rFonts w:cs="Times New Roman"/>
          <w:noProof/>
          <w:szCs w:val="24"/>
        </w:rPr>
        <w:tab/>
        <w:t xml:space="preserve">J. P. M. Syvitski, </w:t>
      </w:r>
      <w:r w:rsidRPr="00C25B7D">
        <w:rPr>
          <w:rFonts w:cs="Times New Roman"/>
          <w:i/>
          <w:iCs/>
          <w:noProof/>
          <w:szCs w:val="24"/>
        </w:rPr>
        <w:t>et al.</w:t>
      </w:r>
      <w:r w:rsidRPr="00C25B7D">
        <w:rPr>
          <w:rFonts w:cs="Times New Roman"/>
          <w:noProof/>
          <w:szCs w:val="24"/>
        </w:rPr>
        <w:t xml:space="preserve">, Sinking deltas due to human activities. </w:t>
      </w:r>
      <w:r w:rsidRPr="00C25B7D">
        <w:rPr>
          <w:rFonts w:cs="Times New Roman"/>
          <w:i/>
          <w:iCs/>
          <w:noProof/>
          <w:szCs w:val="24"/>
        </w:rPr>
        <w:t>Nat. Geosci.</w:t>
      </w:r>
      <w:r w:rsidRPr="00C25B7D">
        <w:rPr>
          <w:rFonts w:cs="Times New Roman"/>
          <w:noProof/>
          <w:szCs w:val="24"/>
        </w:rPr>
        <w:t xml:space="preserve"> </w:t>
      </w:r>
      <w:r w:rsidRPr="00C25B7D">
        <w:rPr>
          <w:rFonts w:cs="Times New Roman"/>
          <w:b/>
          <w:bCs/>
          <w:noProof/>
          <w:szCs w:val="24"/>
        </w:rPr>
        <w:t>2</w:t>
      </w:r>
      <w:r w:rsidRPr="00C25B7D">
        <w:rPr>
          <w:rFonts w:cs="Times New Roman"/>
          <w:noProof/>
          <w:szCs w:val="24"/>
        </w:rPr>
        <w:t>, 681–686 (2009).</w:t>
      </w:r>
    </w:p>
    <w:p w14:paraId="5373C66C"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29. </w:t>
      </w:r>
      <w:r w:rsidRPr="00C25B7D">
        <w:rPr>
          <w:rFonts w:cs="Times New Roman"/>
          <w:noProof/>
          <w:szCs w:val="24"/>
        </w:rPr>
        <w:tab/>
        <w:t xml:space="preserve">Q. Li, L. Yu, K. M. Straub, Storage thresholds for relative sea-level signals in the stratigraphic record. </w:t>
      </w:r>
      <w:r w:rsidRPr="00C25B7D">
        <w:rPr>
          <w:rFonts w:cs="Times New Roman"/>
          <w:i/>
          <w:iCs/>
          <w:noProof/>
          <w:szCs w:val="24"/>
        </w:rPr>
        <w:t>Geology</w:t>
      </w:r>
      <w:r w:rsidRPr="00C25B7D">
        <w:rPr>
          <w:rFonts w:cs="Times New Roman"/>
          <w:noProof/>
          <w:szCs w:val="24"/>
        </w:rPr>
        <w:t xml:space="preserve"> </w:t>
      </w:r>
      <w:r w:rsidRPr="00C25B7D">
        <w:rPr>
          <w:rFonts w:cs="Times New Roman"/>
          <w:b/>
          <w:bCs/>
          <w:noProof/>
          <w:szCs w:val="24"/>
        </w:rPr>
        <w:t>44</w:t>
      </w:r>
      <w:r w:rsidRPr="00C25B7D">
        <w:rPr>
          <w:rFonts w:cs="Times New Roman"/>
          <w:noProof/>
          <w:szCs w:val="24"/>
        </w:rPr>
        <w:t>, 179–182 (2016).</w:t>
      </w:r>
    </w:p>
    <w:p w14:paraId="1B900443"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30. </w:t>
      </w:r>
      <w:r w:rsidRPr="00C25B7D">
        <w:rPr>
          <w:rFonts w:cs="Times New Roman"/>
          <w:noProof/>
          <w:szCs w:val="24"/>
        </w:rPr>
        <w:tab/>
        <w:t xml:space="preserve">Z. D. Tessler, </w:t>
      </w:r>
      <w:r w:rsidRPr="00C25B7D">
        <w:rPr>
          <w:rFonts w:cs="Times New Roman"/>
          <w:i/>
          <w:iCs/>
          <w:noProof/>
          <w:szCs w:val="24"/>
        </w:rPr>
        <w:t>et al.</w:t>
      </w:r>
      <w:r w:rsidRPr="00C25B7D">
        <w:rPr>
          <w:rFonts w:cs="Times New Roman"/>
          <w:noProof/>
          <w:szCs w:val="24"/>
        </w:rPr>
        <w:t xml:space="preserve">, Profiling risk and sustainability in coastal deltas of the world. </w:t>
      </w:r>
      <w:r w:rsidRPr="00C25B7D">
        <w:rPr>
          <w:rFonts w:cs="Times New Roman"/>
          <w:i/>
          <w:iCs/>
          <w:noProof/>
          <w:szCs w:val="24"/>
        </w:rPr>
        <w:t>Science</w:t>
      </w:r>
      <w:r w:rsidRPr="00C25B7D">
        <w:rPr>
          <w:rFonts w:cs="Times New Roman"/>
          <w:noProof/>
          <w:szCs w:val="24"/>
        </w:rPr>
        <w:t xml:space="preserve"> </w:t>
      </w:r>
      <w:r w:rsidRPr="00C25B7D">
        <w:rPr>
          <w:rFonts w:cs="Times New Roman"/>
          <w:b/>
          <w:bCs/>
          <w:noProof/>
          <w:szCs w:val="24"/>
        </w:rPr>
        <w:t>349</w:t>
      </w:r>
      <w:r w:rsidRPr="00C25B7D">
        <w:rPr>
          <w:rFonts w:cs="Times New Roman"/>
          <w:noProof/>
          <w:szCs w:val="24"/>
        </w:rPr>
        <w:t>, 638–643 (2015).</w:t>
      </w:r>
    </w:p>
    <w:p w14:paraId="7F004ECF"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lastRenderedPageBreak/>
        <w:t xml:space="preserve">31. </w:t>
      </w:r>
      <w:r w:rsidRPr="00C25B7D">
        <w:rPr>
          <w:rFonts w:cs="Times New Roman"/>
          <w:noProof/>
          <w:szCs w:val="24"/>
        </w:rPr>
        <w:tab/>
        <w:t xml:space="preserve">J. H. Nienhuis, T. E. Törnqvist, C. R. Esposito, Crevasse Splays Versus Avulsions: A Recipe for Land Building With Levee Breaches. </w:t>
      </w:r>
      <w:r w:rsidRPr="00C25B7D">
        <w:rPr>
          <w:rFonts w:cs="Times New Roman"/>
          <w:i/>
          <w:iCs/>
          <w:noProof/>
          <w:szCs w:val="24"/>
        </w:rPr>
        <w:t>Geophys. Res. Lett.</w:t>
      </w:r>
      <w:r w:rsidRPr="00C25B7D">
        <w:rPr>
          <w:rFonts w:cs="Times New Roman"/>
          <w:noProof/>
          <w:szCs w:val="24"/>
        </w:rPr>
        <w:t xml:space="preserve"> </w:t>
      </w:r>
      <w:r w:rsidRPr="00C25B7D">
        <w:rPr>
          <w:rFonts w:cs="Times New Roman"/>
          <w:b/>
          <w:bCs/>
          <w:noProof/>
          <w:szCs w:val="24"/>
        </w:rPr>
        <w:t>45</w:t>
      </w:r>
      <w:r w:rsidRPr="00C25B7D">
        <w:rPr>
          <w:rFonts w:cs="Times New Roman"/>
          <w:noProof/>
          <w:szCs w:val="24"/>
        </w:rPr>
        <w:t>, 4058–4067 (2018).</w:t>
      </w:r>
    </w:p>
    <w:p w14:paraId="49DC5E8C"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32. </w:t>
      </w:r>
      <w:r w:rsidRPr="00C25B7D">
        <w:rPr>
          <w:rFonts w:cs="Times New Roman"/>
          <w:noProof/>
          <w:szCs w:val="24"/>
        </w:rPr>
        <w:tab/>
        <w:t xml:space="preserve">S. Temmerman, M. L. Kirwan, Building land with a rising sea. </w:t>
      </w:r>
      <w:r w:rsidRPr="00C25B7D">
        <w:rPr>
          <w:rFonts w:cs="Times New Roman"/>
          <w:i/>
          <w:iCs/>
          <w:noProof/>
          <w:szCs w:val="24"/>
        </w:rPr>
        <w:t>Science</w:t>
      </w:r>
      <w:r w:rsidRPr="00C25B7D">
        <w:rPr>
          <w:rFonts w:cs="Times New Roman"/>
          <w:noProof/>
          <w:szCs w:val="24"/>
        </w:rPr>
        <w:t xml:space="preserve"> </w:t>
      </w:r>
      <w:r w:rsidRPr="00C25B7D">
        <w:rPr>
          <w:rFonts w:cs="Times New Roman"/>
          <w:b/>
          <w:bCs/>
          <w:noProof/>
          <w:szCs w:val="24"/>
        </w:rPr>
        <w:t>349</w:t>
      </w:r>
      <w:r w:rsidRPr="00C25B7D">
        <w:rPr>
          <w:rFonts w:cs="Times New Roman"/>
          <w:noProof/>
          <w:szCs w:val="24"/>
        </w:rPr>
        <w:t>, 588–589 (2015).</w:t>
      </w:r>
    </w:p>
    <w:p w14:paraId="26240ABC"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33. </w:t>
      </w:r>
      <w:r w:rsidRPr="00C25B7D">
        <w:rPr>
          <w:rFonts w:cs="Times New Roman"/>
          <w:noProof/>
          <w:szCs w:val="24"/>
        </w:rPr>
        <w:tab/>
        <w:t xml:space="preserve">B. Lehner, K. Verdin, A. Jarvis, New Global Hydrography Derived From Spaceborne Elevation Data. </w:t>
      </w:r>
      <w:r w:rsidRPr="00C25B7D">
        <w:rPr>
          <w:rFonts w:cs="Times New Roman"/>
          <w:i/>
          <w:iCs/>
          <w:noProof/>
          <w:szCs w:val="24"/>
        </w:rPr>
        <w:t>Eos, Trans. Am. Geophys. Union</w:t>
      </w:r>
      <w:r w:rsidRPr="00C25B7D">
        <w:rPr>
          <w:rFonts w:cs="Times New Roman"/>
          <w:noProof/>
          <w:szCs w:val="24"/>
        </w:rPr>
        <w:t xml:space="preserve"> </w:t>
      </w:r>
      <w:r w:rsidRPr="00C25B7D">
        <w:rPr>
          <w:rFonts w:cs="Times New Roman"/>
          <w:b/>
          <w:bCs/>
          <w:noProof/>
          <w:szCs w:val="24"/>
        </w:rPr>
        <w:t>89</w:t>
      </w:r>
      <w:r w:rsidRPr="00C25B7D">
        <w:rPr>
          <w:rFonts w:cs="Times New Roman"/>
          <w:noProof/>
          <w:szCs w:val="24"/>
        </w:rPr>
        <w:t>, 93 (2008).</w:t>
      </w:r>
    </w:p>
    <w:p w14:paraId="4FBC9B06"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34. </w:t>
      </w:r>
      <w:r w:rsidRPr="00C25B7D">
        <w:rPr>
          <w:rFonts w:cs="Times New Roman"/>
          <w:noProof/>
          <w:szCs w:val="24"/>
        </w:rPr>
        <w:tab/>
        <w:t xml:space="preserve">USGS, Shuttle Radar Topography Mission. </w:t>
      </w:r>
      <w:r w:rsidRPr="00C25B7D">
        <w:rPr>
          <w:rFonts w:cs="Times New Roman"/>
          <w:i/>
          <w:iCs/>
          <w:noProof/>
          <w:szCs w:val="24"/>
        </w:rPr>
        <w:t>Glob. L. Cover Facil. Univ. Maryland, Coll. Park. Maryl.</w:t>
      </w:r>
      <w:r w:rsidRPr="00C25B7D">
        <w:rPr>
          <w:rFonts w:cs="Times New Roman"/>
          <w:noProof/>
          <w:szCs w:val="24"/>
        </w:rPr>
        <w:t xml:space="preserve"> (2006).</w:t>
      </w:r>
    </w:p>
    <w:p w14:paraId="11940F06"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35. </w:t>
      </w:r>
      <w:r w:rsidRPr="00C25B7D">
        <w:rPr>
          <w:rFonts w:cs="Times New Roman"/>
          <w:noProof/>
          <w:szCs w:val="24"/>
        </w:rPr>
        <w:tab/>
        <w:t>C. Amante, B. W. Eakins, “ETOPO1 1 Arc-Minute Global Relief Model: Procedures, Data Sources and Analysis. NOAA Technical Memorandum NESDIS NGDC 24” (2009) https:/doi.org/10.7289/V5C8276M.</w:t>
      </w:r>
    </w:p>
    <w:p w14:paraId="7811047C"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36. </w:t>
      </w:r>
      <w:r w:rsidRPr="00C25B7D">
        <w:rPr>
          <w:rFonts w:cs="Times New Roman"/>
          <w:noProof/>
          <w:szCs w:val="24"/>
        </w:rPr>
        <w:tab/>
        <w:t xml:space="preserve">C. Paola, P. L. Heller, C. L. Angevine, The large-scale dynamics of grain-size variation in alluvial basins, 1: Theory. </w:t>
      </w:r>
      <w:r w:rsidRPr="00C25B7D">
        <w:rPr>
          <w:rFonts w:cs="Times New Roman"/>
          <w:i/>
          <w:iCs/>
          <w:noProof/>
          <w:szCs w:val="24"/>
        </w:rPr>
        <w:t>Basin Res.</w:t>
      </w:r>
      <w:r w:rsidRPr="00C25B7D">
        <w:rPr>
          <w:rFonts w:cs="Times New Roman"/>
          <w:noProof/>
          <w:szCs w:val="24"/>
        </w:rPr>
        <w:t xml:space="preserve"> </w:t>
      </w:r>
      <w:r w:rsidRPr="00C25B7D">
        <w:rPr>
          <w:rFonts w:cs="Times New Roman"/>
          <w:b/>
          <w:bCs/>
          <w:noProof/>
          <w:szCs w:val="24"/>
        </w:rPr>
        <w:t>4</w:t>
      </w:r>
      <w:r w:rsidRPr="00C25B7D">
        <w:rPr>
          <w:rFonts w:cs="Times New Roman"/>
          <w:noProof/>
          <w:szCs w:val="24"/>
        </w:rPr>
        <w:t>, 73–90 (1992).</w:t>
      </w:r>
    </w:p>
    <w:p w14:paraId="3FE608CD"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37. </w:t>
      </w:r>
      <w:r w:rsidRPr="00C25B7D">
        <w:rPr>
          <w:rFonts w:cs="Times New Roman"/>
          <w:noProof/>
          <w:szCs w:val="24"/>
        </w:rPr>
        <w:tab/>
        <w:t xml:space="preserve">J. P. M. Syvitski, Y. Saito, Morphodynamics of deltas under the influence of humans. </w:t>
      </w:r>
      <w:r w:rsidRPr="00C25B7D">
        <w:rPr>
          <w:rFonts w:cs="Times New Roman"/>
          <w:i/>
          <w:iCs/>
          <w:noProof/>
          <w:szCs w:val="24"/>
        </w:rPr>
        <w:t>Glob. Planet. Change</w:t>
      </w:r>
      <w:r w:rsidRPr="00C25B7D">
        <w:rPr>
          <w:rFonts w:cs="Times New Roman"/>
          <w:noProof/>
          <w:szCs w:val="24"/>
        </w:rPr>
        <w:t xml:space="preserve"> </w:t>
      </w:r>
      <w:r w:rsidRPr="00C25B7D">
        <w:rPr>
          <w:rFonts w:cs="Times New Roman"/>
          <w:b/>
          <w:bCs/>
          <w:noProof/>
          <w:szCs w:val="24"/>
        </w:rPr>
        <w:t>57</w:t>
      </w:r>
      <w:r w:rsidRPr="00C25B7D">
        <w:rPr>
          <w:rFonts w:cs="Times New Roman"/>
          <w:noProof/>
          <w:szCs w:val="24"/>
        </w:rPr>
        <w:t>, 261–282 (2007).</w:t>
      </w:r>
    </w:p>
    <w:p w14:paraId="76EC6EC5"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38. </w:t>
      </w:r>
      <w:r w:rsidRPr="00C25B7D">
        <w:rPr>
          <w:rFonts w:cs="Times New Roman"/>
          <w:noProof/>
          <w:szCs w:val="24"/>
        </w:rPr>
        <w:tab/>
        <w:t xml:space="preserve">D. A. Edmonds, R. L. Caldwell, E. Brondizio, S. Siani, Coastal flooding will disproportionately impact people on river deltas. </w:t>
      </w:r>
      <w:r w:rsidRPr="00C25B7D">
        <w:rPr>
          <w:rFonts w:cs="Times New Roman"/>
          <w:i/>
          <w:iCs/>
          <w:noProof/>
          <w:szCs w:val="24"/>
        </w:rPr>
        <w:t>pre-print</w:t>
      </w:r>
      <w:r w:rsidRPr="00C25B7D">
        <w:rPr>
          <w:rFonts w:cs="Times New Roman"/>
          <w:noProof/>
          <w:szCs w:val="24"/>
        </w:rPr>
        <w:t xml:space="preserve"> (2020) https:/doi.org/10.31223/osf.io/jdtp6.</w:t>
      </w:r>
    </w:p>
    <w:p w14:paraId="676274A6"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39. </w:t>
      </w:r>
      <w:r w:rsidRPr="00C25B7D">
        <w:rPr>
          <w:rFonts w:cs="Times New Roman"/>
          <w:noProof/>
          <w:szCs w:val="24"/>
        </w:rPr>
        <w:tab/>
        <w:t xml:space="preserve">N. Gorelick, </w:t>
      </w:r>
      <w:r w:rsidRPr="00C25B7D">
        <w:rPr>
          <w:rFonts w:cs="Times New Roman"/>
          <w:i/>
          <w:iCs/>
          <w:noProof/>
          <w:szCs w:val="24"/>
        </w:rPr>
        <w:t>et al.</w:t>
      </w:r>
      <w:r w:rsidRPr="00C25B7D">
        <w:rPr>
          <w:rFonts w:cs="Times New Roman"/>
          <w:noProof/>
          <w:szCs w:val="24"/>
        </w:rPr>
        <w:t xml:space="preserve">, Google Earth Engine: Planetary-scale geospatial analysis for everyone. </w:t>
      </w:r>
      <w:r w:rsidRPr="00C25B7D">
        <w:rPr>
          <w:rFonts w:cs="Times New Roman"/>
          <w:i/>
          <w:iCs/>
          <w:noProof/>
          <w:szCs w:val="24"/>
        </w:rPr>
        <w:t>Remote Sens. Environ.</w:t>
      </w:r>
      <w:r w:rsidRPr="00C25B7D">
        <w:rPr>
          <w:rFonts w:cs="Times New Roman"/>
          <w:noProof/>
          <w:szCs w:val="24"/>
        </w:rPr>
        <w:t xml:space="preserve"> </w:t>
      </w:r>
      <w:r w:rsidRPr="00C25B7D">
        <w:rPr>
          <w:rFonts w:cs="Times New Roman"/>
          <w:b/>
          <w:bCs/>
          <w:noProof/>
          <w:szCs w:val="24"/>
        </w:rPr>
        <w:t>202</w:t>
      </w:r>
      <w:r w:rsidRPr="00C25B7D">
        <w:rPr>
          <w:rFonts w:cs="Times New Roman"/>
          <w:noProof/>
          <w:szCs w:val="24"/>
        </w:rPr>
        <w:t>, 18–27 (2017).</w:t>
      </w:r>
    </w:p>
    <w:p w14:paraId="4721F286"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40. </w:t>
      </w:r>
      <w:r w:rsidRPr="00C25B7D">
        <w:rPr>
          <w:rFonts w:cs="Times New Roman"/>
          <w:noProof/>
          <w:szCs w:val="24"/>
        </w:rPr>
        <w:tab/>
        <w:t xml:space="preserve">J. H. Nienhuis, A. J. F. T. Hoitink, T. E. Törnqvist, Future Change to Tide-Influenced Deltas. </w:t>
      </w:r>
      <w:r w:rsidRPr="00C25B7D">
        <w:rPr>
          <w:rFonts w:cs="Times New Roman"/>
          <w:i/>
          <w:iCs/>
          <w:noProof/>
          <w:szCs w:val="24"/>
        </w:rPr>
        <w:t>Geophys. Res. Lett.</w:t>
      </w:r>
      <w:r w:rsidRPr="00C25B7D">
        <w:rPr>
          <w:rFonts w:cs="Times New Roman"/>
          <w:noProof/>
          <w:szCs w:val="24"/>
        </w:rPr>
        <w:t xml:space="preserve"> </w:t>
      </w:r>
      <w:r w:rsidRPr="00C25B7D">
        <w:rPr>
          <w:rFonts w:cs="Times New Roman"/>
          <w:b/>
          <w:bCs/>
          <w:noProof/>
          <w:szCs w:val="24"/>
        </w:rPr>
        <w:t>45</w:t>
      </w:r>
      <w:r w:rsidRPr="00C25B7D">
        <w:rPr>
          <w:rFonts w:cs="Times New Roman"/>
          <w:noProof/>
          <w:szCs w:val="24"/>
        </w:rPr>
        <w:t>, 3499–3507 (2018).</w:t>
      </w:r>
    </w:p>
    <w:p w14:paraId="7C61DFEF"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41. </w:t>
      </w:r>
      <w:r w:rsidRPr="00C25B7D">
        <w:rPr>
          <w:rFonts w:cs="Times New Roman"/>
          <w:noProof/>
          <w:szCs w:val="24"/>
        </w:rPr>
        <w:tab/>
        <w:t xml:space="preserve">J. H. Nienhuis, A. D. Ashton, L. Giosan, What makes a delta wave-dominated? </w:t>
      </w:r>
      <w:r w:rsidRPr="00C25B7D">
        <w:rPr>
          <w:rFonts w:cs="Times New Roman"/>
          <w:i/>
          <w:iCs/>
          <w:noProof/>
          <w:szCs w:val="24"/>
        </w:rPr>
        <w:t>Geology</w:t>
      </w:r>
      <w:r w:rsidRPr="00C25B7D">
        <w:rPr>
          <w:rFonts w:cs="Times New Roman"/>
          <w:noProof/>
          <w:szCs w:val="24"/>
        </w:rPr>
        <w:t xml:space="preserve"> </w:t>
      </w:r>
      <w:r w:rsidRPr="00C25B7D">
        <w:rPr>
          <w:rFonts w:cs="Times New Roman"/>
          <w:b/>
          <w:bCs/>
          <w:noProof/>
          <w:szCs w:val="24"/>
        </w:rPr>
        <w:t>43</w:t>
      </w:r>
      <w:r w:rsidRPr="00C25B7D">
        <w:rPr>
          <w:rFonts w:cs="Times New Roman"/>
          <w:noProof/>
          <w:szCs w:val="24"/>
        </w:rPr>
        <w:t>, 511–514 (2015).</w:t>
      </w:r>
    </w:p>
    <w:p w14:paraId="51D8CB2F" w14:textId="77777777" w:rsidR="00C25B7D" w:rsidRPr="00C25B7D" w:rsidRDefault="00C25B7D" w:rsidP="00C25B7D">
      <w:pPr>
        <w:widowControl w:val="0"/>
        <w:autoSpaceDE w:val="0"/>
        <w:autoSpaceDN w:val="0"/>
        <w:adjustRightInd w:val="0"/>
        <w:ind w:left="640" w:hanging="640"/>
        <w:rPr>
          <w:rFonts w:cs="Times New Roman"/>
          <w:noProof/>
          <w:szCs w:val="24"/>
        </w:rPr>
      </w:pPr>
      <w:r w:rsidRPr="00C25B7D">
        <w:rPr>
          <w:rFonts w:cs="Times New Roman"/>
          <w:noProof/>
          <w:szCs w:val="24"/>
        </w:rPr>
        <w:t xml:space="preserve">42. </w:t>
      </w:r>
      <w:r w:rsidRPr="00C25B7D">
        <w:rPr>
          <w:rFonts w:cs="Times New Roman"/>
          <w:noProof/>
          <w:szCs w:val="24"/>
        </w:rPr>
        <w:tab/>
        <w:t>J. X. Mitrovica, J. L. Davis, I. I. Shapiro, A spectral formalism for computing three-</w:t>
      </w:r>
      <w:r w:rsidRPr="00C25B7D">
        <w:rPr>
          <w:rFonts w:cs="Times New Roman"/>
          <w:noProof/>
          <w:szCs w:val="24"/>
        </w:rPr>
        <w:lastRenderedPageBreak/>
        <w:t xml:space="preserve">dimensional deformations due to surface loads: 2. Present-day glacial isostatic adjustment. </w:t>
      </w:r>
      <w:r w:rsidRPr="00C25B7D">
        <w:rPr>
          <w:rFonts w:cs="Times New Roman"/>
          <w:i/>
          <w:iCs/>
          <w:noProof/>
          <w:szCs w:val="24"/>
        </w:rPr>
        <w:t>J. Geophys. Res.</w:t>
      </w:r>
      <w:r w:rsidRPr="00C25B7D">
        <w:rPr>
          <w:rFonts w:cs="Times New Roman"/>
          <w:noProof/>
          <w:szCs w:val="24"/>
        </w:rPr>
        <w:t xml:space="preserve"> </w:t>
      </w:r>
      <w:r w:rsidRPr="00C25B7D">
        <w:rPr>
          <w:rFonts w:cs="Times New Roman"/>
          <w:b/>
          <w:bCs/>
          <w:noProof/>
          <w:szCs w:val="24"/>
        </w:rPr>
        <w:t>99</w:t>
      </w:r>
      <w:r w:rsidRPr="00C25B7D">
        <w:rPr>
          <w:rFonts w:cs="Times New Roman"/>
          <w:noProof/>
          <w:szCs w:val="24"/>
        </w:rPr>
        <w:t>, 7075 (1994).</w:t>
      </w:r>
    </w:p>
    <w:p w14:paraId="04F7B18E" w14:textId="77777777" w:rsidR="00C25B7D" w:rsidRPr="00C25B7D" w:rsidRDefault="00C25B7D" w:rsidP="00C25B7D">
      <w:pPr>
        <w:widowControl w:val="0"/>
        <w:autoSpaceDE w:val="0"/>
        <w:autoSpaceDN w:val="0"/>
        <w:adjustRightInd w:val="0"/>
        <w:ind w:left="640" w:hanging="640"/>
        <w:rPr>
          <w:rFonts w:cs="Times New Roman"/>
          <w:noProof/>
        </w:rPr>
      </w:pPr>
      <w:r w:rsidRPr="00C25B7D">
        <w:rPr>
          <w:rFonts w:cs="Times New Roman"/>
          <w:noProof/>
          <w:szCs w:val="24"/>
        </w:rPr>
        <w:t xml:space="preserve">43. </w:t>
      </w:r>
      <w:r w:rsidRPr="00C25B7D">
        <w:rPr>
          <w:rFonts w:cs="Times New Roman"/>
          <w:noProof/>
          <w:szCs w:val="24"/>
        </w:rPr>
        <w:tab/>
        <w:t xml:space="preserve">J. A. Church, N. J. White, R. Coleman, K. Lambeck, J. X. Mitrovica, Estimates of the Regional Distribution of Sea Level Rise over the 1950–2000 Period. </w:t>
      </w:r>
      <w:r w:rsidRPr="00C25B7D">
        <w:rPr>
          <w:rFonts w:cs="Times New Roman"/>
          <w:i/>
          <w:iCs/>
          <w:noProof/>
          <w:szCs w:val="24"/>
        </w:rPr>
        <w:t>J. Clim.</w:t>
      </w:r>
      <w:r w:rsidRPr="00C25B7D">
        <w:rPr>
          <w:rFonts w:cs="Times New Roman"/>
          <w:noProof/>
          <w:szCs w:val="24"/>
        </w:rPr>
        <w:t xml:space="preserve"> </w:t>
      </w:r>
      <w:r w:rsidRPr="00C25B7D">
        <w:rPr>
          <w:rFonts w:cs="Times New Roman"/>
          <w:b/>
          <w:bCs/>
          <w:noProof/>
          <w:szCs w:val="24"/>
        </w:rPr>
        <w:t>17</w:t>
      </w:r>
      <w:r w:rsidRPr="00C25B7D">
        <w:rPr>
          <w:rFonts w:cs="Times New Roman"/>
          <w:noProof/>
          <w:szCs w:val="24"/>
        </w:rPr>
        <w:t>, 2609–2625 (2004).</w:t>
      </w:r>
    </w:p>
    <w:p w14:paraId="22E0B777" w14:textId="103E09FE" w:rsidR="000B55B5" w:rsidRDefault="00D82B59" w:rsidP="00687E32">
      <w:pPr>
        <w:pStyle w:val="Heading1"/>
      </w:pPr>
      <w:r>
        <w:fldChar w:fldCharType="end"/>
      </w:r>
      <w:r w:rsidR="000B55B5" w:rsidRPr="00B33722">
        <w:t>Acknowledgments</w:t>
      </w:r>
      <w:r w:rsidR="000B55B5" w:rsidRPr="000B55B5">
        <w:t xml:space="preserve"> </w:t>
      </w:r>
    </w:p>
    <w:p w14:paraId="528E908C" w14:textId="1AF00324" w:rsidR="00B33722" w:rsidRDefault="00B33722" w:rsidP="00B33722">
      <w:pPr>
        <w:pStyle w:val="PostEquation"/>
        <w:rPr>
          <w:b/>
        </w:rPr>
      </w:pPr>
      <w:r w:rsidRPr="00B33722">
        <w:t xml:space="preserve">We thank Gilles </w:t>
      </w:r>
      <w:proofErr w:type="spellStart"/>
      <w:r w:rsidRPr="00B33722">
        <w:t>Erkens</w:t>
      </w:r>
      <w:proofErr w:type="spellEnd"/>
      <w:r w:rsidRPr="00B33722">
        <w:t xml:space="preserve"> for providing the global subsidence map</w:t>
      </w:r>
      <w:r w:rsidR="00446FFF">
        <w:t xml:space="preserve"> and </w:t>
      </w:r>
      <w:proofErr w:type="spellStart"/>
      <w:r w:rsidR="00446FFF">
        <w:t>S</w:t>
      </w:r>
      <w:r w:rsidR="004B0BCD">
        <w:t>önke</w:t>
      </w:r>
      <w:proofErr w:type="spellEnd"/>
      <w:r w:rsidR="00446FFF">
        <w:t xml:space="preserve"> </w:t>
      </w:r>
      <w:proofErr w:type="spellStart"/>
      <w:r w:rsidR="00446FFF">
        <w:t>Dangendorf</w:t>
      </w:r>
      <w:proofErr w:type="spellEnd"/>
      <w:r w:rsidR="00446FFF">
        <w:t xml:space="preserve"> for the historical RSLR values</w:t>
      </w:r>
      <w:r w:rsidRPr="00B33722">
        <w:t>. We thank Jorge Lorenzo-</w:t>
      </w:r>
      <w:proofErr w:type="spellStart"/>
      <w:r w:rsidRPr="00B33722">
        <w:t>Trueba</w:t>
      </w:r>
      <w:proofErr w:type="spellEnd"/>
      <w:r w:rsidRPr="00B33722">
        <w:t xml:space="preserve"> for helpful conversations about sea-level rise and deltas.</w:t>
      </w:r>
    </w:p>
    <w:p w14:paraId="21142EA5" w14:textId="5829B195" w:rsidR="000B55B5" w:rsidRPr="00B33722" w:rsidRDefault="000B55B5" w:rsidP="00B33722">
      <w:pPr>
        <w:pStyle w:val="Heading1"/>
      </w:pPr>
      <w:r w:rsidRPr="00B33722">
        <w:t>Funding</w:t>
      </w:r>
    </w:p>
    <w:p w14:paraId="2F5D48B3" w14:textId="363BE7EB" w:rsidR="000B55B5" w:rsidRPr="00B33722" w:rsidRDefault="00B33722" w:rsidP="00B33722">
      <w:pPr>
        <w:pStyle w:val="PostEquation"/>
      </w:pPr>
      <w:r w:rsidRPr="00B33722">
        <w:t xml:space="preserve">This research was supported by National Science Foundation award EAR-1810855, Netherlands NWO award </w:t>
      </w:r>
      <w:proofErr w:type="gramStart"/>
      <w:r w:rsidRPr="00B33722">
        <w:t>VI.Veni</w:t>
      </w:r>
      <w:proofErr w:type="gramEnd"/>
      <w:r w:rsidRPr="00B33722">
        <w:t>.192.123, and American Chemical Society award PRF #59916-DNI8 to JHN</w:t>
      </w:r>
      <w:r w:rsidR="00446FFF">
        <w:t xml:space="preserve"> and benefitted from the Water, Climate Future Delta</w:t>
      </w:r>
      <w:r w:rsidR="005D5AD8">
        <w:t>s</w:t>
      </w:r>
      <w:r w:rsidR="00446FFF">
        <w:t xml:space="preserve"> program of Utrecht University</w:t>
      </w:r>
      <w:r w:rsidRPr="00B33722">
        <w:t xml:space="preserve">. </w:t>
      </w:r>
      <w:r w:rsidR="000B55B5" w:rsidRPr="00B33722">
        <w:t xml:space="preserve"> </w:t>
      </w:r>
    </w:p>
    <w:p w14:paraId="787ADA6A" w14:textId="77777777" w:rsidR="000B55B5" w:rsidRDefault="000B55B5" w:rsidP="000B55B5">
      <w:pPr>
        <w:pStyle w:val="Heading1"/>
      </w:pPr>
      <w:r w:rsidRPr="000B55B5">
        <w:t>Author contributions</w:t>
      </w:r>
    </w:p>
    <w:p w14:paraId="2DB9E00F" w14:textId="199A7069" w:rsidR="00B33722" w:rsidRDefault="00B33722" w:rsidP="00852003">
      <w:pPr>
        <w:pStyle w:val="PostEquation"/>
      </w:pPr>
      <w:r>
        <w:t>JHN conceptualized and performed the research. Both authors analyzed the results and wrote the paper.</w:t>
      </w:r>
    </w:p>
    <w:p w14:paraId="7297664E" w14:textId="516EEC35" w:rsidR="000B55B5" w:rsidRPr="00B33722" w:rsidRDefault="000B55B5" w:rsidP="00B33722">
      <w:pPr>
        <w:pStyle w:val="Heading1"/>
      </w:pPr>
      <w:r w:rsidRPr="00B33722">
        <w:t>Competing interests</w:t>
      </w:r>
    </w:p>
    <w:p w14:paraId="51647BF8" w14:textId="35954F24" w:rsidR="000B55B5" w:rsidRPr="000B55B5" w:rsidRDefault="000B55B5" w:rsidP="000B55B5">
      <w:pPr>
        <w:pStyle w:val="PostEquation"/>
      </w:pPr>
      <w:r w:rsidRPr="000B55B5">
        <w:t>Authors declare no competing interests</w:t>
      </w:r>
    </w:p>
    <w:p w14:paraId="507F4A35" w14:textId="62FBAA00" w:rsidR="000B55B5" w:rsidRDefault="000B55B5" w:rsidP="000B55B5">
      <w:pPr>
        <w:pStyle w:val="Heading1"/>
      </w:pPr>
      <w:r w:rsidRPr="000B55B5">
        <w:t>Data and materials availability</w:t>
      </w:r>
    </w:p>
    <w:p w14:paraId="70E8507A" w14:textId="44E86385" w:rsidR="0041413C" w:rsidRPr="0093774D" w:rsidRDefault="000B55B5" w:rsidP="00D25D80">
      <w:pPr>
        <w:pStyle w:val="PostEquation"/>
      </w:pPr>
      <w:r w:rsidRPr="00B33722">
        <w:t xml:space="preserve">Model code and data to reproduce the findings </w:t>
      </w:r>
      <w:r w:rsidR="00687E32">
        <w:t xml:space="preserve">and figures </w:t>
      </w:r>
      <w:r w:rsidR="00FF51A0">
        <w:t>will be available post peer-review.</w:t>
      </w:r>
      <w:r w:rsidRPr="00B33722">
        <w:t xml:space="preserve"> </w:t>
      </w:r>
      <w:r w:rsidR="0041413C" w:rsidRPr="00B33722">
        <w:br w:type="page"/>
      </w:r>
    </w:p>
    <w:p w14:paraId="668C31BE" w14:textId="04D2368E" w:rsidR="000F4CDE" w:rsidRDefault="000951BE" w:rsidP="000F4CDE">
      <w:pPr>
        <w:pStyle w:val="Heading1"/>
      </w:pPr>
      <w:r>
        <w:lastRenderedPageBreak/>
        <w:t>Materials</w:t>
      </w:r>
      <w:r w:rsidR="00B109D7">
        <w:t xml:space="preserve"> and Methods</w:t>
      </w:r>
    </w:p>
    <w:p w14:paraId="6BF8DF81" w14:textId="3E4F6C15" w:rsidR="00877DB0" w:rsidRDefault="006E6D48" w:rsidP="00877DB0">
      <w:r>
        <w:t>We estimate</w:t>
      </w:r>
      <w:r w:rsidR="00877DB0">
        <w:t xml:space="preserve"> the effects of </w:t>
      </w:r>
      <w:r w:rsidR="00D25D80">
        <w:t xml:space="preserve">relative </w:t>
      </w:r>
      <w:r w:rsidR="00877DB0">
        <w:t>sea-level rise</w:t>
      </w:r>
      <w:r w:rsidR="00D25D80">
        <w:t xml:space="preserve"> (RSLR)</w:t>
      </w:r>
      <w:r w:rsidR="00877DB0">
        <w:t xml:space="preserve"> and fluvial sediment supply on </w:t>
      </w:r>
      <w:r>
        <w:t xml:space="preserve">all coastal deltas globally by </w:t>
      </w:r>
      <w:r w:rsidR="00D25D80">
        <w:t xml:space="preserve">applying a </w:t>
      </w:r>
      <w:r>
        <w:t>delta cross-sectional profile</w:t>
      </w:r>
      <w:r w:rsidR="00D25D80">
        <w:t xml:space="preserve"> model. </w:t>
      </w:r>
      <w:r>
        <w:t>Our method involves (1) retrieving delta profiles, (2) analyzing</w:t>
      </w:r>
      <w:r w:rsidR="003D56CD">
        <w:t xml:space="preserve"> the</w:t>
      </w:r>
      <w:r>
        <w:t xml:space="preserve"> morphology of those profiles, (3) retrieving </w:t>
      </w:r>
      <w:r w:rsidR="00D25D80">
        <w:t xml:space="preserve">model </w:t>
      </w:r>
      <w:r>
        <w:t xml:space="preserve">boundary conditions </w:t>
      </w:r>
      <w:r w:rsidR="00D25D80">
        <w:t>(e.g. RSLR)</w:t>
      </w:r>
      <w:r>
        <w:t>, (4) estimating effects of sea-level rise and sediment supply, (5)</w:t>
      </w:r>
      <w:r w:rsidR="00CD061D">
        <w:t xml:space="preserve"> </w:t>
      </w:r>
      <w:r w:rsidR="003D56CD">
        <w:t>comparison against</w:t>
      </w:r>
      <w:r w:rsidR="00CD061D">
        <w:t xml:space="preserve"> observed delta change, </w:t>
      </w:r>
      <w:r w:rsidR="0050423D">
        <w:t xml:space="preserve">(6) translation of delta profile predictions to plan-view change, </w:t>
      </w:r>
      <w:r w:rsidR="00CD061D">
        <w:t>and (</w:t>
      </w:r>
      <w:r w:rsidR="0050423D">
        <w:t>7</w:t>
      </w:r>
      <w:r w:rsidR="00CD061D">
        <w:t>) estimation of</w:t>
      </w:r>
      <w:r w:rsidR="009417E4">
        <w:t xml:space="preserve"> model and data</w:t>
      </w:r>
      <w:r w:rsidR="00CD061D">
        <w:t xml:space="preserve"> uncertainty</w:t>
      </w:r>
      <w:r w:rsidR="00B10085">
        <w:t xml:space="preserve">. </w:t>
      </w:r>
      <w:r w:rsidR="009417E4">
        <w:t>All model data and code necessary to reproduce the results are available online.</w:t>
      </w:r>
    </w:p>
    <w:p w14:paraId="26CAA10F" w14:textId="0A9876BE" w:rsidR="007C6A9E" w:rsidRDefault="00CD061D" w:rsidP="007C6A9E">
      <w:pPr>
        <w:pStyle w:val="Heading2"/>
      </w:pPr>
      <w:r>
        <w:t>1</w:t>
      </w:r>
      <w:r>
        <w:tab/>
      </w:r>
      <w:r w:rsidR="008B2F9A">
        <w:t>Retrieval of delta profiles</w:t>
      </w:r>
    </w:p>
    <w:p w14:paraId="05347900" w14:textId="716D31D8" w:rsidR="00530584" w:rsidRDefault="009417E4" w:rsidP="00AA555D">
      <w:r>
        <w:t xml:space="preserve">We use the locations of 10,848 coastal deltas previously identified by Nienhuis et al </w:t>
      </w:r>
      <w:r>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fldChar w:fldCharType="separate"/>
      </w:r>
      <w:r w:rsidR="00D020C3" w:rsidRPr="00C25B7D">
        <w:rPr>
          <w:noProof/>
        </w:rPr>
        <w:t>(9)</w:t>
      </w:r>
      <w:r>
        <w:fldChar w:fldCharType="end"/>
      </w:r>
      <w:r>
        <w:t xml:space="preserve">. For </w:t>
      </w:r>
      <w:r w:rsidR="00F37518">
        <w:t>each</w:t>
      </w:r>
      <w:r>
        <w:t xml:space="preserve"> delta, w</w:t>
      </w:r>
      <w:r w:rsidR="006E17A4" w:rsidRPr="006E17A4">
        <w:t xml:space="preserve">e </w:t>
      </w:r>
      <w:r>
        <w:t>retrieve</w:t>
      </w:r>
      <w:r w:rsidR="006E17A4" w:rsidRPr="006E17A4">
        <w:t xml:space="preserve"> the </w:t>
      </w:r>
      <w:r w:rsidR="00530584">
        <w:t xml:space="preserve">subaerial </w:t>
      </w:r>
      <w:r w:rsidR="006E17A4" w:rsidRPr="006E17A4">
        <w:t xml:space="preserve">channel </w:t>
      </w:r>
      <w:r w:rsidR="00530584">
        <w:t>profile</w:t>
      </w:r>
      <w:r w:rsidR="006E17A4" w:rsidRPr="006E17A4">
        <w:t xml:space="preserve"> from the </w:t>
      </w:r>
      <w:proofErr w:type="spellStart"/>
      <w:r w:rsidR="006E17A4" w:rsidRPr="006E17A4">
        <w:t>HydroSheds</w:t>
      </w:r>
      <w:proofErr w:type="spellEnd"/>
      <w:r w:rsidR="006E17A4" w:rsidRPr="006E17A4">
        <w:t xml:space="preserve"> accumulated drainage area data (ACC files)</w:t>
      </w:r>
      <w:r>
        <w:t xml:space="preserve"> </w:t>
      </w:r>
      <w:r w:rsidR="006E17A4" w:rsidRPr="006E17A4">
        <w:fldChar w:fldCharType="begin" w:fldLock="1"/>
      </w:r>
      <w:r w:rsidR="00C25B7D">
        <w:instrText>ADDIN CSL_CITATION {"citationItems":[{"id":"ITEM-1","itemData":{"DOI":"10.1029/2008EO100001","ISSN":"0096-3941","author":[{"dropping-particle":"","family":"Lehner","given":"Bernhard","non-dropping-particle":"","parse-names":false,"suffix":""},{"dropping-particle":"","family":"Verdin","given":"Kristine","non-dropping-particle":"","parse-names":false,"suffix":""},{"dropping-particle":"","family":"Jarvis","given":"Andy","non-dropping-particle":"","parse-names":false,"suffix":""}],"container-title":"Eos, Transactions American Geophysical Union","id":"ITEM-1","issue":"10","issued":{"date-parts":[["2008"]]},"page":"93","title":"New Global Hydrography Derived From Spaceborne Elevation Data","type":"article-journal","volume":"89"},"uris":["http://www.mendeley.com/documents/?uuid=80a1fa8b-d329-42bb-afe0-2e8cb618f021"]}],"mendeley":{"formattedCitation":"(33)","plainTextFormattedCitation":"(33)","previouslyFormattedCitation":"(&lt;i&gt;33&lt;/i&gt;)"},"properties":{"noteIndex":0},"schema":"https://github.com/citation-style-language/schema/raw/master/csl-citation.json"}</w:instrText>
      </w:r>
      <w:r w:rsidR="006E17A4" w:rsidRPr="006E17A4">
        <w:fldChar w:fldCharType="separate"/>
      </w:r>
      <w:r w:rsidR="004B0BCD" w:rsidRPr="00C25B7D">
        <w:rPr>
          <w:noProof/>
        </w:rPr>
        <w:t>(33)</w:t>
      </w:r>
      <w:r w:rsidR="006E17A4" w:rsidRPr="006E17A4">
        <w:fldChar w:fldCharType="end"/>
      </w:r>
      <w:r w:rsidR="006E17A4" w:rsidRPr="006E17A4">
        <w:t xml:space="preserve"> </w:t>
      </w:r>
      <w:r>
        <w:t>that is based on</w:t>
      </w:r>
      <w:r w:rsidR="006E17A4" w:rsidRPr="006E17A4">
        <w:t xml:space="preserve"> SRTM data</w:t>
      </w:r>
      <w:r>
        <w:t xml:space="preserve"> </w:t>
      </w:r>
      <w:r w:rsidR="006E17A4" w:rsidRPr="006E17A4">
        <w:fldChar w:fldCharType="begin" w:fldLock="1"/>
      </w:r>
      <w:r w:rsidR="00C25B7D">
        <w:instrText>ADDIN CSL_CITATION {"citationItems":[{"id":"ITEM-1","itemData":{"URL":"http://glcf.umd.edu/data/srtm/","author":[{"dropping-particle":"","family":"USGS","given":"","non-dropping-particle":"","parse-names":false,"suffix":""}],"container-title":"Global Land Cover Facility, University of Maryland, College Park, Maryland","id":"ITEM-1","issued":{"date-parts":[["2006"]]},"title":"Shuttle Radar Topography Mission","type":"webpage"},"uris":["http://www.mendeley.com/documents/?uuid=69117eba-f5df-458a-8451-636f136f66a5"]}],"mendeley":{"formattedCitation":"(34)","plainTextFormattedCitation":"(34)","previouslyFormattedCitation":"(&lt;i&gt;34&lt;/i&gt;)"},"properties":{"noteIndex":0},"schema":"https://github.com/citation-style-language/schema/raw/master/csl-citation.json"}</w:instrText>
      </w:r>
      <w:r w:rsidR="006E17A4" w:rsidRPr="006E17A4">
        <w:fldChar w:fldCharType="separate"/>
      </w:r>
      <w:r w:rsidR="004B0BCD" w:rsidRPr="00C25B7D">
        <w:rPr>
          <w:noProof/>
        </w:rPr>
        <w:t>(34)</w:t>
      </w:r>
      <w:r w:rsidR="006E17A4" w:rsidRPr="006E17A4">
        <w:fldChar w:fldCharType="end"/>
      </w:r>
      <w:r w:rsidR="00AA555D">
        <w:t xml:space="preserve">, both at a resolution of 15 arcsec. </w:t>
      </w:r>
      <w:r>
        <w:t>From</w:t>
      </w:r>
      <w:r w:rsidR="00AA555D">
        <w:t xml:space="preserve"> </w:t>
      </w:r>
      <w:r w:rsidR="00A13693">
        <w:t>the delta river mouth</w:t>
      </w:r>
      <w:r w:rsidR="00AA555D" w:rsidRPr="009417E4">
        <w:t>,</w:t>
      </w:r>
      <w:r w:rsidR="00AA555D">
        <w:t xml:space="preserve"> we track elevation along the fluvial channel </w:t>
      </w:r>
      <w:r w:rsidR="00F475C0">
        <w:t xml:space="preserve">following a track of maximum drainage area </w:t>
      </w:r>
      <w:r w:rsidR="00AA555D">
        <w:t>up to 20 m above mean sea level</w:t>
      </w:r>
      <w:r w:rsidR="00365BB8">
        <w:t xml:space="preserve"> (Fig. S1)</w:t>
      </w:r>
      <w:r w:rsidR="00AA555D">
        <w:t xml:space="preserve">. </w:t>
      </w:r>
      <w:r w:rsidR="00DD50BE">
        <w:t xml:space="preserve">For </w:t>
      </w:r>
      <w:r w:rsidR="00A13693">
        <w:t xml:space="preserve">deltas above </w:t>
      </w:r>
      <w:r w:rsidR="00DD50BE">
        <w:t>60 deg</w:t>
      </w:r>
      <w:r w:rsidR="00A13693">
        <w:t>rees latitude</w:t>
      </w:r>
      <w:r w:rsidR="00F37518">
        <w:t>,</w:t>
      </w:r>
      <w:r w:rsidR="00DD50BE">
        <w:t xml:space="preserve"> where </w:t>
      </w:r>
      <w:proofErr w:type="spellStart"/>
      <w:r w:rsidR="00A13693">
        <w:t>H</w:t>
      </w:r>
      <w:r w:rsidR="00DD50BE">
        <w:t>ydro</w:t>
      </w:r>
      <w:r w:rsidR="00A13693">
        <w:t>S</w:t>
      </w:r>
      <w:r w:rsidR="00DD50BE">
        <w:t>heds</w:t>
      </w:r>
      <w:proofErr w:type="spellEnd"/>
      <w:r w:rsidR="00DD50BE">
        <w:t xml:space="preserve"> is not available</w:t>
      </w:r>
      <w:r w:rsidR="00F37518">
        <w:t>,</w:t>
      </w:r>
      <w:r w:rsidR="00DD50BE">
        <w:t xml:space="preserve"> we </w:t>
      </w:r>
      <w:r w:rsidR="007E3F59">
        <w:t xml:space="preserve">estimate </w:t>
      </w:r>
      <w:r w:rsidR="003A03D1">
        <w:t xml:space="preserve">subaerial </w:t>
      </w:r>
      <w:r w:rsidR="001E4515">
        <w:t xml:space="preserve">delta </w:t>
      </w:r>
      <w:r w:rsidR="003A03D1">
        <w:t>profiles</w:t>
      </w:r>
      <w:r w:rsidR="001E4515">
        <w:t xml:space="preserve"> based on correlations of delta </w:t>
      </w:r>
      <w:r w:rsidR="003A03D1">
        <w:t>boundary conditions</w:t>
      </w:r>
      <w:r w:rsidR="001E4515">
        <w:t xml:space="preserve"> (</w:t>
      </w:r>
      <w:r w:rsidR="00F37518">
        <w:t>r</w:t>
      </w:r>
      <w:r w:rsidR="003A03D1">
        <w:t xml:space="preserve">iver </w:t>
      </w:r>
      <w:r w:rsidR="001E4515">
        <w:t>discharge</w:t>
      </w:r>
      <w:r w:rsidR="003A03D1">
        <w:t xml:space="preserve"> and sediment supply</w:t>
      </w:r>
      <w:r w:rsidR="0050423D">
        <w:t xml:space="preserve"> </w:t>
      </w:r>
      <w:r w:rsidR="0050423D">
        <w:fldChar w:fldCharType="begin" w:fldLock="1"/>
      </w:r>
      <w:r w:rsidR="00C25B7D">
        <w:instrText>ADDIN CSL_CITATION {"citationItems":[{"id":"ITEM-1","itemData":{"DOI":"10.1016/j.gloplacha.2014.01.011","ISSN":"09218181","abstract":"Establishing a quantitative description of global riverine fluxes is one of the main goals of contemporary hydrology and geomorphology. Here we study changes in global riverine water discharge and suspended sediment flux over a 50-year period, 1960-2010, applying a new version of the WBMsed (WBMsed v.2.0) global hydrological water balance model. A new floodplain component is introduced to better represent water and sediment dynamics during periods of overbank discharge. Validated against data from 16 globally distributed stations, WBMsed v.2.0 simulation results show considerable improvement over the original model. Normalized departure from an annual mean is used to quantify spatial and temporal dynamics in both water discharge and sediment flux. Considerable intra-basin variability in both water and sediment discharge is observed for the first time in different regions of the world. Continental-scale analysis shows considerable variability in water and sediment discharge fluctuations both in time and between continents. A correlation analysis between predicted continental suspended sediment and water discharge shows strong correspondence in Australia and Africa (R2 of 0.93 and 0.87 respectively), moderate correlation in North and South America (R2 of 0.64 and 0.73 respectively) and weak correlation in Asia and Europe (R2 of 0.35 and 0.24 respectively). We propose that yearly changes in intra-basin precipitation dynamics explain most of these differences in continental water discharge and suspended sediment correlation. The mechanism proposed and demonstrated here (for the Ganges, Danube and Amazon Rivers) is that regions with high relief and soft lithology will amplify the effect of higher than average precipitation by producing an increase in sediment yield that greatly exceeds increase in water discharge. ?? 2014 Elsevier B.V.","author":[{"dropping-particle":"","family":"Cohen","given":"Sagy","non-dropping-particle":"","parse-names":false,"suffix":""},{"dropping-particle":"","family":"Kettner","given":"Albert J.","non-dropping-particle":"","parse-names":false,"suffix":""},{"dropping-particle":"","family":"Syvitski","given":"James P.M.","non-dropping-particle":"","parse-names":false,"suffix":""}],"container-title":"Global and Planetary Change","id":"ITEM-1","issued":{"date-parts":[["2014","4"]]},"page":"44-58","publisher":"Elsevier B.V.","title":"Global suspended sediment and water discharge dynamics between 1960 and 2010: Continental trends and intra-basin sensitivity","type":"article-journal","volume":"115"},"uris":["http://www.mendeley.com/documents/?uuid=c2195e5b-a54c-4859-a812-a1a3efee63aa"]}],"mendeley":{"formattedCitation":"(24)","plainTextFormattedCitation":"(24)","previouslyFormattedCitation":"(&lt;i&gt;24&lt;/i&gt;)"},"properties":{"noteIndex":0},"schema":"https://github.com/citation-style-language/schema/raw/master/csl-citation.json"}</w:instrText>
      </w:r>
      <w:r w:rsidR="0050423D">
        <w:fldChar w:fldCharType="separate"/>
      </w:r>
      <w:r w:rsidR="003D607A" w:rsidRPr="00C25B7D">
        <w:rPr>
          <w:noProof/>
        </w:rPr>
        <w:t>(24)</w:t>
      </w:r>
      <w:r w:rsidR="0050423D">
        <w:fldChar w:fldCharType="end"/>
      </w:r>
      <w:r w:rsidR="001E4515">
        <w:t>) with</w:t>
      </w:r>
      <w:r w:rsidR="003A03D1">
        <w:t xml:space="preserve"> delta </w:t>
      </w:r>
      <w:r w:rsidR="001E4515">
        <w:t>profiles of deltas below 60 deg</w:t>
      </w:r>
      <w:r w:rsidR="003A03D1">
        <w:t>rees</w:t>
      </w:r>
      <w:r w:rsidR="001E4515">
        <w:t>.</w:t>
      </w:r>
    </w:p>
    <w:p w14:paraId="7C5FCDCA" w14:textId="1B674C39" w:rsidR="004A28FD" w:rsidRDefault="00C726FA" w:rsidP="00D61DED">
      <w:r>
        <w:t>W</w:t>
      </w:r>
      <w:r w:rsidR="004E2E68">
        <w:t xml:space="preserve">e use </w:t>
      </w:r>
      <w:r w:rsidR="00DB1610">
        <w:t>SRTM15+</w:t>
      </w:r>
      <w:r>
        <w:t xml:space="preserve"> for delta offshore profiles</w:t>
      </w:r>
      <w:r w:rsidR="00F37518">
        <w:t xml:space="preserve"> </w:t>
      </w:r>
      <w:r w:rsidR="00C925FE">
        <w:fldChar w:fldCharType="begin" w:fldLock="1"/>
      </w:r>
      <w:r w:rsidR="00C25B7D">
        <w:instrText>ADDIN CSL_CITATION {"citationItems":[{"id":"ITEM-1","itemData":{"DOI":"10.7289/V5C8276M","author":[{"dropping-particle":"","family":"Amante","given":"C.","non-dropping-particle":"","parse-names":false,"suffix":""},{"dropping-particle":"","family":"Eakins","given":"B.W.","non-dropping-particle":"","parse-names":false,"suffix":""}],"id":"ITEM-1","issued":{"date-parts":[["2009"]]},"title":"ETOPO1 1 Arc-Minute Global Relief Model: Procedures, Data Sources and Analysis. NOAA Technical Memorandum NESDIS NGDC 24","type":"report"},"uris":["http://www.mendeley.com/documents/?uuid=b5041bc3-623c-47da-aee1-163ad1f7b61a"]}],"mendeley":{"formattedCitation":"(35)","plainTextFormattedCitation":"(35)","previouslyFormattedCitation":"(&lt;i&gt;35&lt;/i&gt;)"},"properties":{"noteIndex":0},"schema":"https://github.com/citation-style-language/schema/raw/master/csl-citation.json"}</w:instrText>
      </w:r>
      <w:r w:rsidR="00C925FE">
        <w:fldChar w:fldCharType="separate"/>
      </w:r>
      <w:r w:rsidR="004B0BCD" w:rsidRPr="00C25B7D">
        <w:rPr>
          <w:noProof/>
        </w:rPr>
        <w:t>(35)</w:t>
      </w:r>
      <w:r w:rsidR="00C925FE">
        <w:fldChar w:fldCharType="end"/>
      </w:r>
      <w:r>
        <w:t xml:space="preserve">. </w:t>
      </w:r>
      <w:r w:rsidR="00DB1610">
        <w:t>SRTM15+</w:t>
      </w:r>
      <w:r>
        <w:t xml:space="preserve"> is</w:t>
      </w:r>
      <w:r w:rsidR="004E2E68">
        <w:t xml:space="preserve"> a </w:t>
      </w:r>
      <w:r w:rsidR="00DB1610">
        <w:t>15-</w:t>
      </w:r>
      <w:r w:rsidR="004E2E68">
        <w:t>arc</w:t>
      </w:r>
      <w:r w:rsidR="00DB1610">
        <w:t>sec</w:t>
      </w:r>
      <w:r w:rsidR="004E2E68">
        <w:t xml:space="preserve"> </w:t>
      </w:r>
      <w:r w:rsidR="001008C5">
        <w:t xml:space="preserve">global </w:t>
      </w:r>
      <w:r w:rsidR="004E2E68">
        <w:t>bathymetr</w:t>
      </w:r>
      <w:r w:rsidR="002077CF">
        <w:t>ic</w:t>
      </w:r>
      <w:r w:rsidR="004E2E68">
        <w:t xml:space="preserve"> </w:t>
      </w:r>
      <w:r w:rsidR="001008C5">
        <w:t>map</w:t>
      </w:r>
      <w:r w:rsidR="004E2E68">
        <w:t xml:space="preserve"> based on several</w:t>
      </w:r>
      <w:r w:rsidR="004E2E68" w:rsidRPr="004E2E68">
        <w:t xml:space="preserve"> global and regional digital data </w:t>
      </w:r>
      <w:r w:rsidR="00C925FE">
        <w:t xml:space="preserve">sets. </w:t>
      </w:r>
      <w:r w:rsidR="004A28FD">
        <w:t>For each</w:t>
      </w:r>
      <w:r w:rsidR="004E2E68">
        <w:t xml:space="preserve"> river </w:t>
      </w:r>
      <w:r w:rsidR="00884F0E">
        <w:t>delta</w:t>
      </w:r>
      <w:r w:rsidR="004E2E68">
        <w:t xml:space="preserve">, we </w:t>
      </w:r>
      <w:r w:rsidR="00884F0E">
        <w:t xml:space="preserve">obtain an offshore profile by following </w:t>
      </w:r>
      <w:r w:rsidR="004E2E68">
        <w:t xml:space="preserve">a steepest descent </w:t>
      </w:r>
      <w:r w:rsidR="00884F0E">
        <w:t>path</w:t>
      </w:r>
      <w:r w:rsidR="004E2E68">
        <w:t xml:space="preserve"> up to </w:t>
      </w:r>
      <w:r w:rsidR="000F7580">
        <w:t>5</w:t>
      </w:r>
      <w:r w:rsidR="004E2E68">
        <w:t xml:space="preserve">00 m water depth. </w:t>
      </w:r>
      <w:r w:rsidR="004A28FD">
        <w:t>This results in 10</w:t>
      </w:r>
      <w:r w:rsidR="00F37518">
        <w:t>,848</w:t>
      </w:r>
      <w:r w:rsidR="004A28FD">
        <w:t xml:space="preserve"> profiles </w:t>
      </w:r>
      <w:r w:rsidR="00DB1610">
        <w:t>covering</w:t>
      </w:r>
      <w:r w:rsidR="004A28FD">
        <w:t xml:space="preserve"> </w:t>
      </w:r>
      <w:r w:rsidR="00DB1610">
        <w:t>between 10-100</w:t>
      </w:r>
      <w:r w:rsidR="004A28FD">
        <w:t xml:space="preserve"> km with a typical</w:t>
      </w:r>
      <w:r w:rsidR="00F37518">
        <w:t xml:space="preserve"> vertical</w:t>
      </w:r>
      <w:r w:rsidR="004A28FD">
        <w:t xml:space="preserve"> </w:t>
      </w:r>
      <w:r w:rsidR="00F37518">
        <w:t>accuracy</w:t>
      </w:r>
      <w:r w:rsidR="004A28FD">
        <w:t xml:space="preserve"> of </w:t>
      </w:r>
      <w:r w:rsidR="00F37518">
        <w:t>~10</w:t>
      </w:r>
      <w:r w:rsidR="004A28FD">
        <w:t xml:space="preserve"> m</w:t>
      </w:r>
      <w:r w:rsidR="00DB1610">
        <w:t xml:space="preserve"> (Fig. 1d)</w:t>
      </w:r>
      <w:r w:rsidR="004A28FD">
        <w:t>.</w:t>
      </w:r>
    </w:p>
    <w:p w14:paraId="4539FC6A" w14:textId="1610FF09" w:rsidR="008B2F9A" w:rsidRDefault="00CD061D" w:rsidP="008B2F9A">
      <w:pPr>
        <w:pStyle w:val="Heading2"/>
      </w:pPr>
      <w:r>
        <w:t>2</w:t>
      </w:r>
      <w:r>
        <w:tab/>
      </w:r>
      <w:r w:rsidR="008B2F9A">
        <w:t>Morphological analysis of delta profiles</w:t>
      </w:r>
    </w:p>
    <w:p w14:paraId="0665DE81" w14:textId="35566BDA" w:rsidR="00DE50C3" w:rsidRDefault="00D61DED" w:rsidP="00A649E1">
      <w:r>
        <w:t>We use the</w:t>
      </w:r>
      <w:r w:rsidR="00055A5B">
        <w:t xml:space="preserve"> obtained channel and offshore </w:t>
      </w:r>
      <w:r>
        <w:t xml:space="preserve">profiles to estimate </w:t>
      </w:r>
      <w:r w:rsidR="00055A5B">
        <w:t>the effect of sea level rise and fluvial sediment supply on delta change</w:t>
      </w:r>
      <w:r w:rsidR="00352164">
        <w:t xml:space="preserve"> (Fig. </w:t>
      </w:r>
      <w:r w:rsidR="00DB1610">
        <w:t>S</w:t>
      </w:r>
      <w:r w:rsidR="00352164">
        <w:t>1</w:t>
      </w:r>
      <w:r w:rsidR="003D56CD">
        <w:t>, Fig. S2</w:t>
      </w:r>
      <w:r w:rsidR="00352164">
        <w:t>)</w:t>
      </w:r>
      <w:r w:rsidR="00055A5B">
        <w:t xml:space="preserve">. </w:t>
      </w:r>
      <w:r w:rsidR="00320436">
        <w:t xml:space="preserve">First, </w:t>
      </w:r>
      <w:r w:rsidR="00DB1610">
        <w:t xml:space="preserve">following </w:t>
      </w:r>
      <w:r w:rsidR="00365BB8">
        <w:fldChar w:fldCharType="begin" w:fldLock="1"/>
      </w:r>
      <w:r w:rsidR="00C25B7D">
        <w:instrText>ADDIN CSL_CITATION {"citationItems":[{"id":"ITEM-1","itemData":{"DOI":"10.1111/j.1365-2117.1992.tb00145.x","ISSN":"0950091X","abstract":"We study the interplay of various factors causing vertical grain-size changes in alluvial basins using a simple coupled model for sediment transport and downstream partitioning of grain sizes. The sediment-transport model is based on the linear diffusion equation; by deriving this from first principles we show that the main controls on the diffusivity are water discharge and stream type (braided or single-thread). The grain-size partitioning model is based on the assumption that the deposit is dominated by gravel until all gravel in transport has been exhausted, at which point deposition of the finer fractions begins. We then examine the response of an alluvial basin to sinusoidal variation in each of four basic governing variables : input sediment flux, subsidence rate, supplied gravel +action, and diffusivity (controlled mainly by water flux). We find that, except in the case of variable gravel fraction, the form of the basin response depends strongly on the time-scale over which the variation occurs. There is a natural time-scale for any basin, which we call the ‘equilibrium time’, defined as the square of basin length divided by the diffusivity. We define ‘slow’ variations in imposed independent variables as those whose period is long compared with the equilibrium time. We find that slow variation in subsidence produces smoothly cyclic gravel-front migration, with progradation during times of low sedimentation rate, while slow variation in sediment flux produces gravel progradation during times of high sedimentation rate. Slow variation in diffisivity produces no effect. Conversely, we define ‘rapid’ variations as those whose period is short compared with the equilibrium time. Our model results suggest that basins respond strongly to rapid variation in either sediment flux or diffusivity ; in both cases, deep proximal unconformities are associated with abrupt gravel progradation. This progradation occurs during times of either low sediment flux or high dihivity. On the other hand, basin response to variation in subsidence rate gradually diminishes as the time scale becomes short relative to the equilibrium time. Each of the four variables we have considered - input sediment flux, subsidence, gravel fraction, and diffusivity - is associated with a characteristic response pattern. In addition, the time scale of imposed variations relative to the equilibrium time acts in its own eght as a fundamental control on the form of the basin response.","author":[{"dropping-particle":"","family":"Paola","given":"Chris","non-dropping-particle":"","parse-names":false,"suffix":""},{"dropping-particle":"","family":"Heller","given":"Paul L.","non-dropping-particle":"","parse-names":false,"suffix":""},{"dropping-particle":"","family":"Angevine","given":"Charles L.","non-dropping-particle":"","parse-names":false,"suffix":""}],"container-title":"Basin Research","id":"ITEM-1","issue":"2","issued":{"date-parts":[["1992","6"]]},"page":"73-90","title":"The large-scale dynamics of grain-size variation in alluvial basins, 1: Theory","type":"article-journal","volume":"4"},"uris":["http://www.mendeley.com/documents/?uuid=50c8ecc9-7cce-479f-ad26-847e45f9d84e"]},{"id":"ITEM-2","itemData":{"DOI":"10.1306/091400710246","ISSN":"1527-1404","abstract":"Under conditions of constant sediment supply (S) to the basin and a steady rate of rise (A) in relative sea level, the autoretreat theory predicts that shorelines can retreat landwards at a relatively early stage of delta growth and attain an \"autobreak\" state, after which the existing subaqueous slope begins to be starved of sediment and thereby lose its clear delta-front configuration. A numerical model based on this theory further suggests that shoreline migration depends on the inclination of basin's basement slope (phi) and subaqueous depositional slope (beta) and, to a lesser degree, on the inclination of subaerial depositional slope (alpha). Two-dimensional flume experiments in which a miniature delta is subject to steady forcing (A = const &gt; 0, S = const &gt; 0), were conducted to test the expectations of the autoretreat theory. The experiments consisted of two different series of runs: one was of \"phi modulation\" associated with a narrow range of the ratio of water discharge to sediment discharge (q/S), the other was of \"q/S modulation'' with phi kept nearly constant, The q/S ratio was mostly responsible for changes in alpha but also affected beta to some extent. All experimental runs substantiated the landward turnaround feature of shoreline accretion (i.e., autoretreat) and the geometrical break of the delta-front shape during its retreat phase (i.e., autobreak). The obtained shoreline trajectories hold their geometrical patterns even after they were nondimensionalized in terms of the S/A ratio. A key hypothesis confirmed in the experiments is that A and S can never balance each other. Both of the experimental series brought some systematic change of shoreline trajectories, but the variations of shoreline trajectory due to phi modulation were much more striking than those related to q/S, Even these contrasting results are consistent with the numerical predictions. The present experimental results support the applicability of the autoretreat concept to natural environments and help clarify the processes governing the regression and transgression of a shoreline on a constructional margin.","author":[{"dropping-particle":"","family":"Muto","given":"T.","non-dropping-particle":"","parse-names":false,"suffix":""}],"container-title":"Journal of Sedimentary Research","id":"ITEM-2","issue":"2","issued":{"date-parts":[["2001","3","1"]]},"page":"246-254","title":"Shoreline Autoretreat Substantiated in Flume Experiments","type":"article-journal","volume":"71"},"uris":["http://www.mendeley.com/documents/?uuid=2242ad5c-be62-4e86-afaf-e2d95a956d0a"]},{"id":"ITEM-3","itemData":{"DOI":"10.1017/S0022112009006715","ISBN":"0022-1120","ISSN":"00221120","abstract":"Assuming that the sediment flux in the Exner equation can be linearly related to the local bed slope, we establish a one-dimensional model for the bed-load transport of sediment in a coastal-plain depositional system, Such as a delta and a continental margin. The domain of this model is defined by two moving boundaries: the shoreline and the alluvial-bed rock transition. These boundaries represent fundamental transitions in surface morphology and sediment transport regime, and their trajectories in time and space define the evolution of the shape of the sedimentary prism. Under the assumptions of fixed bedrock slope and sea level the model admits a closed-form similarity solution for the movements of these boundaries. A mapping of the Solution space, relevant to field scales, shows two domains controlled by the relative slopes of the bedrock and fluvial surface: one in which changes in environmental parameters are mainly recorded in the upstream boundary and another in which these changes are mainly recorded in the shoreline. We also find good agreement between the analytical solution and laboratory flume experiments for the movements of the alluvial-bedrock rock transition and the shoreline.","author":[{"dropping-particle":"","family":"Lorenzo-Trueba","given":"Jorge","non-dropping-particle":"","parse-names":false,"suffix":""},{"dropping-particle":"","family":"Voller","given":"Vaughan R.","non-dropping-particle":"","parse-names":false,"suffix":""},{"dropping-particle":"","family":"Muto","given":"Tetsuji","non-dropping-particle":"","parse-names":false,"suffix":""},{"dropping-particle":"","family":"Kim","given":"Wonsuck","non-dropping-particle":"","parse-names":false,"suffix":""},{"dropping-particle":"","family":"Paola","given":"Chris","non-dropping-particle":"","parse-names":false,"suffix":""},{"dropping-particle":"","family":"Swenson","given":"John B.","non-dropping-particle":"","parse-names":false,"suffix":""}],"container-title":"Journal of Fluid Mechanics","id":"ITEM-3","issued":{"date-parts":[["2009"]]},"page":"427-443","title":"A similarity solution for a dual moving boundary problem associated with a coastal-plain depositional system","type":"article-journal","volume":"628"},"uris":["http://www.mendeley.com/documents/?uuid=e693bca8-f303-417b-a883-a8bcb75be6ce"]}],"mendeley":{"formattedCitation":"(3, 15, 36)","plainTextFormattedCitation":"(3, 15, 36)","previouslyFormattedCitation":"(&lt;i&gt;3&lt;/i&gt;, &lt;i&gt;15&lt;/i&gt;, &lt;i&gt;36&lt;/i&gt;)"},"properties":{"noteIndex":0},"schema":"https://github.com/citation-style-language/schema/raw/master/csl-citation.json"}</w:instrText>
      </w:r>
      <w:r w:rsidR="00365BB8">
        <w:fldChar w:fldCharType="separate"/>
      </w:r>
      <w:r w:rsidR="004B0BCD" w:rsidRPr="00C25B7D">
        <w:rPr>
          <w:noProof/>
        </w:rPr>
        <w:t>(3, 15, 36)</w:t>
      </w:r>
      <w:r w:rsidR="00365BB8">
        <w:fldChar w:fldCharType="end"/>
      </w:r>
      <w:r w:rsidR="00DB1610">
        <w:t xml:space="preserve">, </w:t>
      </w:r>
      <w:r w:rsidR="00320436">
        <w:t xml:space="preserve">we fit a </w:t>
      </w:r>
      <w:r w:rsidR="008E0B37">
        <w:t>second</w:t>
      </w:r>
      <w:r w:rsidR="00320436">
        <w:t xml:space="preserve">-order polynomial across the entire </w:t>
      </w:r>
      <w:r w:rsidR="00085A18">
        <w:t>subaerial (0-20 m)</w:t>
      </w:r>
      <w:r w:rsidR="00320436">
        <w:t xml:space="preserve"> </w:t>
      </w:r>
      <w:r w:rsidR="00116BCE">
        <w:t xml:space="preserve">river </w:t>
      </w:r>
      <w:r w:rsidR="00320436">
        <w:t>profile</w:t>
      </w:r>
      <w:r w:rsidR="00085A18">
        <w:t xml:space="preserve">, </w:t>
      </w:r>
      <w:proofErr w:type="spellStart"/>
      <w:r w:rsidR="00085A18" w:rsidRPr="00085A18">
        <w:rPr>
          <w:rStyle w:val="VariableItalic"/>
        </w:rPr>
        <w:t>h</w:t>
      </w:r>
      <w:r w:rsidR="00C1489E">
        <w:rPr>
          <w:rStyle w:val="VariableItalicSubscript"/>
        </w:rPr>
        <w:t>r</w:t>
      </w:r>
      <w:proofErr w:type="spellEnd"/>
      <w:r w:rsidR="00085A18">
        <w:t xml:space="preserve"> (m),</w:t>
      </w:r>
    </w:p>
    <w:p w14:paraId="038DBA0D" w14:textId="057D02F6" w:rsidR="00AB2B10" w:rsidRPr="00A17A51" w:rsidRDefault="00D23C21" w:rsidP="00BD5180">
      <m:oMath>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r</m:t>
            </m:r>
          </m:sub>
        </m:sSub>
        <m:d>
          <m:dPr>
            <m:ctrlPr>
              <w:rPr>
                <w:rFonts w:ascii="Latin Modern Math" w:hAnsi="Latin Modern Math" w:cs="Times New Roman"/>
              </w:rPr>
            </m:ctrlPr>
          </m:dPr>
          <m:e>
            <m:r>
              <w:rPr>
                <w:rFonts w:ascii="Latin Modern Math" w:hAnsi="Latin Modern Math" w:cs="Times New Roman"/>
              </w:rPr>
              <m:t>x</m:t>
            </m:r>
          </m:e>
        </m:d>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r</m:t>
            </m:r>
          </m:sub>
        </m:sSub>
        <m:sSup>
          <m:sSupPr>
            <m:ctrlPr>
              <w:rPr>
                <w:rFonts w:ascii="Latin Modern Math" w:hAnsi="Latin Modern Math" w:cs="Times New Roman"/>
                <w:i/>
              </w:rPr>
            </m:ctrlPr>
          </m:sSupPr>
          <m:e>
            <m:r>
              <w:rPr>
                <w:rFonts w:ascii="Latin Modern Math" w:hAnsi="Latin Modern Math" w:cs="Times New Roman"/>
              </w:rPr>
              <m:t>x</m:t>
            </m:r>
          </m:e>
          <m:sup>
            <m:r>
              <w:rPr>
                <w:rFonts w:ascii="Latin Modern Math" w:hAnsi="Latin Modern Math" w:cs="Times New Roman"/>
              </w:rPr>
              <m:t>2</m:t>
            </m:r>
          </m:sup>
        </m:sSup>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b</m:t>
            </m:r>
          </m:e>
          <m:sub>
            <m:r>
              <w:rPr>
                <w:rFonts w:ascii="Latin Modern Math" w:hAnsi="Latin Modern Math" w:cs="Times New Roman"/>
              </w:rPr>
              <m:t>r</m:t>
            </m:r>
          </m:sub>
        </m:sSub>
        <m:r>
          <w:rPr>
            <w:rFonts w:ascii="Latin Modern Math" w:hAnsi="Latin Modern Math" w:cs="Times New Roman"/>
          </w:rPr>
          <m:t>x</m:t>
        </m:r>
      </m:oMath>
      <w:r w:rsidR="00E67F56">
        <w:t xml:space="preserve">, </w:t>
      </w:r>
      <w:r w:rsidR="00E67F56">
        <w:tab/>
      </w:r>
      <w:r w:rsidR="00E67F56">
        <w:tab/>
      </w:r>
      <w:r w:rsidR="00E67F56">
        <w:tab/>
      </w:r>
      <w:r w:rsidR="00E67F56">
        <w:tab/>
      </w:r>
      <w:r w:rsidR="00E67F56">
        <w:tab/>
      </w:r>
      <w:r w:rsidR="00E67F56">
        <w:tab/>
      </w:r>
      <w:r w:rsidR="00E67F56">
        <w:tab/>
      </w:r>
      <w:r w:rsidR="00E67F56">
        <w:tab/>
      </w:r>
      <w:r w:rsidR="00E67F56">
        <w:tab/>
        <w:t>(1)</w:t>
      </w:r>
    </w:p>
    <w:p w14:paraId="7DA3853F" w14:textId="1EBF79B7" w:rsidR="008E0B37" w:rsidRDefault="00A649E1" w:rsidP="00A649E1">
      <w:pPr>
        <w:pStyle w:val="PostEquation"/>
      </w:pPr>
      <w:r>
        <w:t xml:space="preserve">where </w:t>
      </w:r>
      <w:r w:rsidR="000B25B9">
        <w:t xml:space="preserve">we constrain </w:t>
      </w:r>
      <w:proofErr w:type="spellStart"/>
      <w:r w:rsidR="000B25B9" w:rsidRPr="008E0B37">
        <w:rPr>
          <w:rStyle w:val="VariableItalic"/>
        </w:rPr>
        <w:t>a</w:t>
      </w:r>
      <w:r w:rsidR="00C1489E">
        <w:rPr>
          <w:rStyle w:val="VariableItalicSubscript"/>
        </w:rPr>
        <w:t>r</w:t>
      </w:r>
      <w:proofErr w:type="spellEnd"/>
      <w:r w:rsidR="000B25B9">
        <w:t xml:space="preserve"> and </w:t>
      </w:r>
      <w:proofErr w:type="spellStart"/>
      <w:r w:rsidR="000B25B9" w:rsidRPr="008E0B37">
        <w:rPr>
          <w:rStyle w:val="VariableItalic"/>
        </w:rPr>
        <w:t>b</w:t>
      </w:r>
      <w:r w:rsidR="00C1489E">
        <w:rPr>
          <w:rStyle w:val="VariableItalicSubscript"/>
        </w:rPr>
        <w:t>r</w:t>
      </w:r>
      <w:proofErr w:type="spellEnd"/>
      <w:r w:rsidR="000B25B9">
        <w:t xml:space="preserve"> to be</w:t>
      </w:r>
      <w:r w:rsidR="008E0B37">
        <w:t xml:space="preserve"> greater than zero</w:t>
      </w:r>
      <w:r w:rsidR="00263638">
        <w:t>.</w:t>
      </w:r>
    </w:p>
    <w:p w14:paraId="145F54C9" w14:textId="644F46C0" w:rsidR="00A17A51" w:rsidRDefault="00A649E1" w:rsidP="008E0B37">
      <w:r>
        <w:lastRenderedPageBreak/>
        <w:t>We estimate the basement slope</w:t>
      </w:r>
      <w:r w:rsidR="00376C6A">
        <w:t xml:space="preserve"> </w:t>
      </w:r>
      <w:r w:rsidR="00376C6A" w:rsidRPr="00376C6A">
        <w:rPr>
          <w:rStyle w:val="StyleSymbolsymbol"/>
        </w:rPr>
        <w:t></w:t>
      </w:r>
      <w:r>
        <w:t xml:space="preserve"> </w:t>
      </w:r>
      <w:r w:rsidR="00376C6A">
        <w:t>from</w:t>
      </w:r>
      <w:r>
        <w:t xml:space="preserve"> the slope at </w:t>
      </w:r>
      <w:proofErr w:type="spellStart"/>
      <w:r w:rsidRPr="00B2600C">
        <w:rPr>
          <w:rStyle w:val="VariableItalic"/>
        </w:rPr>
        <w:t>h</w:t>
      </w:r>
      <w:r w:rsidR="00C1489E">
        <w:rPr>
          <w:rStyle w:val="VariableItalicSubscript"/>
        </w:rPr>
        <w:t>r</w:t>
      </w:r>
      <w:proofErr w:type="spellEnd"/>
      <w:r>
        <w:t xml:space="preserve"> </w:t>
      </w:r>
      <w:r w:rsidR="000F49A9">
        <w:t>(</w:t>
      </w:r>
      <w:r w:rsidR="000F49A9" w:rsidRPr="000F49A9">
        <w:rPr>
          <w:rStyle w:val="VariableItalic"/>
        </w:rPr>
        <w:t>x</w:t>
      </w:r>
      <w:r w:rsidR="000F49A9" w:rsidRPr="000F49A9">
        <w:rPr>
          <w:rStyle w:val="VariableItalicSubscript"/>
        </w:rPr>
        <w:t>15</w:t>
      </w:r>
      <w:r w:rsidR="000F49A9">
        <w:t xml:space="preserve">) </w:t>
      </w:r>
      <w:r>
        <w:t xml:space="preserve">= 15 m, </w:t>
      </w:r>
    </w:p>
    <w:p w14:paraId="5224B823" w14:textId="6034C37D" w:rsidR="00A17A51" w:rsidRPr="00A649E1" w:rsidRDefault="00A17A51" w:rsidP="00BD5180">
      <m:oMath>
        <m:r>
          <w:rPr>
            <w:rFonts w:ascii="Latin Modern Math" w:hAnsi="Latin Modern Math" w:cs="Times New Roman"/>
          </w:rPr>
          <m:t>β=2</m:t>
        </m:r>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r</m:t>
            </m:r>
          </m:sub>
        </m:sSub>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15</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b</m:t>
            </m:r>
          </m:e>
          <m:sub>
            <m:r>
              <w:rPr>
                <w:rFonts w:ascii="Latin Modern Math" w:hAnsi="Latin Modern Math" w:cs="Times New Roman"/>
              </w:rPr>
              <m:t>r</m:t>
            </m:r>
          </m:sub>
        </m:sSub>
      </m:oMath>
      <w:r w:rsidR="00E67F56">
        <w:t xml:space="preserve">. </w:t>
      </w:r>
      <w:r w:rsidR="00E67F56">
        <w:tab/>
      </w:r>
      <w:r w:rsidR="00E67F56">
        <w:tab/>
      </w:r>
      <w:r w:rsidR="00E67F56">
        <w:tab/>
      </w:r>
      <w:r w:rsidR="00E67F56">
        <w:tab/>
      </w:r>
      <w:r w:rsidR="00E67F56">
        <w:tab/>
      </w:r>
      <w:r w:rsidR="00E67F56">
        <w:tab/>
      </w:r>
      <w:r w:rsidR="00E67F56">
        <w:tab/>
      </w:r>
      <w:r w:rsidR="00E67F56">
        <w:tab/>
      </w:r>
      <w:r w:rsidR="00E67F56">
        <w:tab/>
        <w:t>(2)</w:t>
      </w:r>
    </w:p>
    <w:p w14:paraId="1C850F2A" w14:textId="28A92DB4" w:rsidR="00A649E1" w:rsidRPr="007546A5" w:rsidRDefault="00D54840" w:rsidP="00D54840">
      <w:pPr>
        <w:pStyle w:val="PostEquation"/>
      </w:pPr>
      <w:r>
        <w:t xml:space="preserve">Given the basement slope, </w:t>
      </w:r>
      <w:r w:rsidR="00A649E1">
        <w:t xml:space="preserve">the basement depth </w:t>
      </w:r>
      <w:r w:rsidR="00DA7355">
        <w:t>(</w:t>
      </w:r>
      <w:proofErr w:type="spellStart"/>
      <w:r w:rsidR="00116BCE">
        <w:rPr>
          <w:rStyle w:val="VariableItalic"/>
        </w:rPr>
        <w:t>h</w:t>
      </w:r>
      <w:r w:rsidR="00DA7355" w:rsidRPr="00DA7355">
        <w:rPr>
          <w:rStyle w:val="VariableItalicSubscript"/>
        </w:rPr>
        <w:t>b</w:t>
      </w:r>
      <w:proofErr w:type="spellEnd"/>
      <w:r w:rsidR="00DA7355">
        <w:t xml:space="preserve">, m) </w:t>
      </w:r>
      <w:r w:rsidR="00A649E1">
        <w:t>under the river mouth is,</w:t>
      </w:r>
    </w:p>
    <w:p w14:paraId="2A5B2A89" w14:textId="7B2FAF03" w:rsidR="007546A5" w:rsidRPr="00A649E1" w:rsidRDefault="00D23C21" w:rsidP="007546A5">
      <m:oMath>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b</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15</m:t>
            </m:r>
          </m:sub>
        </m:sSub>
        <m:r>
          <w:rPr>
            <w:rFonts w:ascii="Latin Modern Math" w:hAnsi="Latin Modern Math" w:cs="Times New Roman"/>
          </w:rPr>
          <m:t>-β</m:t>
        </m:r>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15</m:t>
            </m:r>
          </m:sub>
        </m:sSub>
      </m:oMath>
      <w:r w:rsidR="00E67F56">
        <w:t xml:space="preserve">, </w:t>
      </w:r>
      <w:r w:rsidR="00E67F56">
        <w:tab/>
      </w:r>
      <w:r w:rsidR="00E67F56">
        <w:tab/>
      </w:r>
      <w:r w:rsidR="00E67F56">
        <w:tab/>
      </w:r>
      <w:r w:rsidR="00E67F56">
        <w:tab/>
      </w:r>
      <w:r w:rsidR="00E67F56">
        <w:tab/>
      </w:r>
      <w:r w:rsidR="00E67F56">
        <w:tab/>
      </w:r>
      <w:r w:rsidR="00E67F56">
        <w:tab/>
      </w:r>
      <w:r w:rsidR="00E67F56">
        <w:tab/>
      </w:r>
      <w:r w:rsidR="00E67F56">
        <w:tab/>
        <w:t>(3)</w:t>
      </w:r>
    </w:p>
    <w:p w14:paraId="6F44CA08" w14:textId="4D188AD5" w:rsidR="00A649E1" w:rsidRPr="00E36872" w:rsidRDefault="00A649E1" w:rsidP="00D54840">
      <w:pPr>
        <w:pStyle w:val="PostEquation"/>
      </w:pPr>
      <w:r>
        <w:t>The</w:t>
      </w:r>
      <w:r w:rsidR="00263206">
        <w:t xml:space="preserve"> horizontal</w:t>
      </w:r>
      <w:r>
        <w:t xml:space="preserve"> distance of the river mouth to the </w:t>
      </w:r>
      <w:r w:rsidR="00263206">
        <w:t>basement</w:t>
      </w:r>
      <w:r>
        <w:t xml:space="preserve"> </w:t>
      </w:r>
      <w:r w:rsidR="00263206">
        <w:t>(</w:t>
      </w:r>
      <w:proofErr w:type="spellStart"/>
      <w:r w:rsidR="00263206" w:rsidRPr="00263206">
        <w:rPr>
          <w:rStyle w:val="VariableItalic"/>
        </w:rPr>
        <w:t>x</w:t>
      </w:r>
      <w:r w:rsidR="00263206" w:rsidRPr="00263206">
        <w:rPr>
          <w:rStyle w:val="VariableItalicSubscript"/>
        </w:rPr>
        <w:t>s</w:t>
      </w:r>
      <w:proofErr w:type="spellEnd"/>
      <w:r w:rsidR="00263206">
        <w:t xml:space="preserve">, m) </w:t>
      </w:r>
      <w:r>
        <w:t>can then be obtained by,</w:t>
      </w:r>
    </w:p>
    <w:p w14:paraId="7A6FED4B" w14:textId="77373B76" w:rsidR="003C16B8" w:rsidRPr="00695866" w:rsidRDefault="00D23C21" w:rsidP="00BD5180">
      <m:oMath>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s</m:t>
            </m:r>
          </m:sub>
        </m:sSub>
        <m:r>
          <w:rPr>
            <w:rFonts w:ascii="Latin Modern Math" w:hAnsi="Latin Modern Math" w:cs="Times New Roman"/>
          </w:rPr>
          <m:t>=</m:t>
        </m:r>
        <m:f>
          <m:fPr>
            <m:ctrlPr>
              <w:rPr>
                <w:rFonts w:ascii="Latin Modern Math" w:hAnsi="Latin Modern Math" w:cs="Times New Roman"/>
                <w:i/>
              </w:rPr>
            </m:ctrlPr>
          </m:fPr>
          <m:num>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b</m:t>
                </m:r>
              </m:sub>
            </m:sSub>
          </m:num>
          <m:den>
            <m:r>
              <w:rPr>
                <w:rFonts w:ascii="Latin Modern Math" w:hAnsi="Latin Modern Math" w:cs="Times New Roman"/>
              </w:rPr>
              <m:t>β</m:t>
            </m:r>
          </m:den>
        </m:f>
      </m:oMath>
      <w:r w:rsidR="00E67F56">
        <w:t xml:space="preserve">. </w:t>
      </w:r>
      <w:r w:rsidR="00E67F56">
        <w:tab/>
      </w:r>
      <w:r w:rsidR="00E67F56">
        <w:tab/>
      </w:r>
      <w:r w:rsidR="00E67F56">
        <w:tab/>
      </w:r>
      <w:r w:rsidR="00E67F56">
        <w:tab/>
      </w:r>
      <w:r w:rsidR="00E67F56">
        <w:tab/>
      </w:r>
      <w:r w:rsidR="00E67F56">
        <w:tab/>
      </w:r>
      <w:r w:rsidR="00E67F56">
        <w:tab/>
      </w:r>
      <w:r w:rsidR="00E67F56">
        <w:tab/>
      </w:r>
      <w:r w:rsidR="00E67F56">
        <w:tab/>
      </w:r>
      <w:r w:rsidR="00E67F56">
        <w:tab/>
        <w:t>(4)</w:t>
      </w:r>
    </w:p>
    <w:p w14:paraId="165BCBC5" w14:textId="292FA0B7" w:rsidR="00DE50C3" w:rsidRDefault="00D54840" w:rsidP="00D54840">
      <w:r>
        <w:t>Next</w:t>
      </w:r>
      <w:r w:rsidR="00263638">
        <w:t xml:space="preserve">, </w:t>
      </w:r>
      <w:r w:rsidR="008B373D">
        <w:t>following earlier work</w:t>
      </w:r>
      <w:r w:rsidR="00365BB8">
        <w:t xml:space="preserve"> </w:t>
      </w:r>
      <w:r w:rsidR="008B373D">
        <w:fldChar w:fldCharType="begin" w:fldLock="1"/>
      </w:r>
      <w:r w:rsidR="00C25B7D">
        <w:instrText>ADDIN CSL_CITATION {"citationItems":[{"id":"ITEM-1","itemData":{"DOI":"10.1306/091400710246","ISSN":"1527-1404","abstract":"Under conditions of constant sediment supply (S) to the basin and a steady rate of rise (A) in relative sea level, the autoretreat theory predicts that shorelines can retreat landwards at a relatively early stage of delta growth and attain an \"autobreak\" state, after which the existing subaqueous slope begins to be starved of sediment and thereby lose its clear delta-front configuration. A numerical model based on this theory further suggests that shoreline migration depends on the inclination of basin's basement slope (phi) and subaqueous depositional slope (beta) and, to a lesser degree, on the inclination of subaerial depositional slope (alpha). Two-dimensional flume experiments in which a miniature delta is subject to steady forcing (A = const &gt; 0, S = const &gt; 0), were conducted to test the expectations of the autoretreat theory. The experiments consisted of two different series of runs: one was of \"phi modulation\" associated with a narrow range of the ratio of water discharge to sediment discharge (q/S), the other was of \"q/S modulation'' with phi kept nearly constant, The q/S ratio was mostly responsible for changes in alpha but also affected beta to some extent. All experimental runs substantiated the landward turnaround feature of shoreline accretion (i.e., autoretreat) and the geometrical break of the delta-front shape during its retreat phase (i.e., autobreak). The obtained shoreline trajectories hold their geometrical patterns even after they were nondimensionalized in terms of the S/A ratio. A key hypothesis confirmed in the experiments is that A and S can never balance each other. Both of the experimental series brought some systematic change of shoreline trajectories, but the variations of shoreline trajectory due to phi modulation were much more striking than those related to q/S, Even these contrasting results are consistent with the numerical predictions. The present experimental results support the applicability of the autoretreat concept to natural environments and help clarify the processes governing the regression and transgression of a shoreline on a constructional margin.","author":[{"dropping-particle":"","family":"Muto","given":"T.","non-dropping-particle":"","parse-names":false,"suffix":""}],"container-title":"Journal of Sedimentary Research","id":"ITEM-1","issue":"2","issued":{"date-parts":[["2001","3","1"]]},"page":"246-254","title":"Shoreline Autoretreat Substantiated in Flume Experiments","type":"article-journal","volume":"71"},"uris":["http://www.mendeley.com/documents/?uuid=2242ad5c-be62-4e86-afaf-e2d95a956d0a"]},{"id":"ITEM-2","itemData":{"DOI":"10.1017/S0022112009006715","ISBN":"0022-1120","ISSN":"00221120","abstract":"Assuming that the sediment flux in the Exner equation can be linearly related to the local bed slope, we establish a one-dimensional model for the bed-load transport of sediment in a coastal-plain depositional system, Such as a delta and a continental margin. The domain of this model is defined by two moving boundaries: the shoreline and the alluvial-bed rock transition. These boundaries represent fundamental transitions in surface morphology and sediment transport regime, and their trajectories in time and space define the evolution of the shape of the sedimentary prism. Under the assumptions of fixed bedrock slope and sea level the model admits a closed-form similarity solution for the movements of these boundaries. A mapping of the Solution space, relevant to field scales, shows two domains controlled by the relative slopes of the bedrock and fluvial surface: one in which changes in environmental parameters are mainly recorded in the upstream boundary and another in which these changes are mainly recorded in the shoreline. We also find good agreement between the analytical solution and laboratory flume experiments for the movements of the alluvial-bedrock rock transition and the shoreline.","author":[{"dropping-particle":"","family":"Lorenzo-Trueba","given":"Jorge","non-dropping-particle":"","parse-names":false,"suffix":""},{"dropping-particle":"","family":"Voller","given":"Vaughan R.","non-dropping-particle":"","parse-names":false,"suffix":""},{"dropping-particle":"","family":"Muto","given":"Tetsuji","non-dropping-particle":"","parse-names":false,"suffix":""},{"dropping-particle":"","family":"Kim","given":"Wonsuck","non-dropping-particle":"","parse-names":false,"suffix":""},{"dropping-particle":"","family":"Paola","given":"Chris","non-dropping-particle":"","parse-names":false,"suffix":""},{"dropping-particle":"","family":"Swenson","given":"John B.","non-dropping-particle":"","parse-names":false,"suffix":""}],"container-title":"Journal of Fluid Mechanics","id":"ITEM-2","issued":{"date-parts":[["2009"]]},"page":"427-443","title":"A similarity solution for a dual moving boundary problem associated with a coastal-plain depositional system","type":"article-journal","volume":"628"},"uris":["http://www.mendeley.com/documents/?uuid=e693bca8-f303-417b-a883-a8bcb75be6ce"]}],"mendeley":{"formattedCitation":"(3, 15)","plainTextFormattedCitation":"(3, 15)","previouslyFormattedCitation":"(&lt;i&gt;3&lt;/i&gt;, &lt;i&gt;15&lt;/i&gt;)"},"properties":{"noteIndex":0},"schema":"https://github.com/citation-style-language/schema/raw/master/csl-citation.json"}</w:instrText>
      </w:r>
      <w:r w:rsidR="008B373D">
        <w:fldChar w:fldCharType="separate"/>
      </w:r>
      <w:r w:rsidR="00017206" w:rsidRPr="00C25B7D">
        <w:rPr>
          <w:noProof/>
        </w:rPr>
        <w:t>(3, 15)</w:t>
      </w:r>
      <w:r w:rsidR="008B373D">
        <w:fldChar w:fldCharType="end"/>
      </w:r>
      <w:r w:rsidR="008B373D">
        <w:t xml:space="preserve">, </w:t>
      </w:r>
      <w:r w:rsidR="00263638">
        <w:t xml:space="preserve">we fit a </w:t>
      </w:r>
      <w:r w:rsidR="00250ADD">
        <w:t>second-</w:t>
      </w:r>
      <w:r>
        <w:t>order polynomial to</w:t>
      </w:r>
      <w:r w:rsidR="0081288D">
        <w:t xml:space="preserve"> </w:t>
      </w:r>
      <w:r w:rsidR="00E67F56">
        <w:t>the delta</w:t>
      </w:r>
      <w:r w:rsidR="0081288D">
        <w:t xml:space="preserve"> profile up to 5</w:t>
      </w:r>
      <w:r w:rsidR="00250ADD">
        <w:t xml:space="preserve"> </w:t>
      </w:r>
      <w:r w:rsidR="0081288D">
        <w:t>m</w:t>
      </w:r>
      <w:r w:rsidR="00AE4970">
        <w:t xml:space="preserve">, </w:t>
      </w:r>
    </w:p>
    <w:p w14:paraId="41CF04D3" w14:textId="488163BB" w:rsidR="0081288D" w:rsidRPr="009C1F03" w:rsidRDefault="00D23C21" w:rsidP="00BD5180">
      <m:oMath>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d</m:t>
            </m:r>
          </m:sub>
        </m:sSub>
        <m:d>
          <m:dPr>
            <m:ctrlPr>
              <w:rPr>
                <w:rFonts w:ascii="Latin Modern Math" w:hAnsi="Latin Modern Math" w:cs="Times New Roman"/>
              </w:rPr>
            </m:ctrlPr>
          </m:dPr>
          <m:e>
            <m:r>
              <w:rPr>
                <w:rFonts w:ascii="Latin Modern Math" w:hAnsi="Latin Modern Math" w:cs="Times New Roman"/>
              </w:rPr>
              <m:t>x</m:t>
            </m:r>
          </m:e>
        </m:d>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d</m:t>
            </m:r>
          </m:sub>
        </m:sSub>
        <m:sSup>
          <m:sSupPr>
            <m:ctrlPr>
              <w:rPr>
                <w:rFonts w:ascii="Latin Modern Math" w:hAnsi="Latin Modern Math" w:cs="Times New Roman"/>
                <w:i/>
              </w:rPr>
            </m:ctrlPr>
          </m:sSupPr>
          <m:e>
            <m:r>
              <w:rPr>
                <w:rFonts w:ascii="Latin Modern Math" w:hAnsi="Latin Modern Math" w:cs="Times New Roman"/>
              </w:rPr>
              <m:t>x</m:t>
            </m:r>
          </m:e>
          <m:sup>
            <m:r>
              <w:rPr>
                <w:rFonts w:ascii="Latin Modern Math" w:hAnsi="Latin Modern Math" w:cs="Times New Roman"/>
              </w:rPr>
              <m:t>2</m:t>
            </m:r>
          </m:sup>
        </m:sSup>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b</m:t>
            </m:r>
          </m:e>
          <m:sub>
            <m:r>
              <w:rPr>
                <w:rFonts w:ascii="Latin Modern Math" w:hAnsi="Latin Modern Math" w:cs="Times New Roman"/>
              </w:rPr>
              <m:t>d</m:t>
            </m:r>
          </m:sub>
        </m:sSub>
        <m:r>
          <w:rPr>
            <w:rFonts w:ascii="Latin Modern Math" w:hAnsi="Latin Modern Math" w:cs="Times New Roman"/>
          </w:rPr>
          <m:t>x</m:t>
        </m:r>
      </m:oMath>
      <w:r w:rsidR="00365BB8">
        <w:t>.</w:t>
      </w:r>
      <w:r w:rsidR="00E67F56">
        <w:tab/>
      </w:r>
      <w:r w:rsidR="00E67F56">
        <w:tab/>
      </w:r>
      <w:r w:rsidR="00E67F56">
        <w:tab/>
      </w:r>
      <w:r w:rsidR="00E67F56">
        <w:tab/>
      </w:r>
      <w:r w:rsidR="00E67F56">
        <w:tab/>
      </w:r>
      <w:r w:rsidR="00E67F56">
        <w:tab/>
      </w:r>
      <w:r w:rsidR="00E67F56">
        <w:tab/>
      </w:r>
      <w:r w:rsidR="00E67F56">
        <w:tab/>
      </w:r>
      <w:r w:rsidR="00E67F56">
        <w:tab/>
        <w:t>(5)</w:t>
      </w:r>
    </w:p>
    <w:p w14:paraId="2242470F" w14:textId="4683C917" w:rsidR="00BD3BFA" w:rsidRDefault="00365BB8" w:rsidP="00365BB8">
      <w:r>
        <w:t xml:space="preserve">Based on our polynomial fits we can estimate </w:t>
      </w:r>
      <w:r w:rsidR="00E67F56">
        <w:t xml:space="preserve">the </w:t>
      </w:r>
      <w:r w:rsidR="00AE4970">
        <w:t>total</w:t>
      </w:r>
      <w:r>
        <w:t xml:space="preserve"> longitudinal profile </w:t>
      </w:r>
      <w:r w:rsidR="00AE4970">
        <w:t xml:space="preserve">length of the </w:t>
      </w:r>
      <w:r>
        <w:t xml:space="preserve">river </w:t>
      </w:r>
      <w:r w:rsidR="00AE4970">
        <w:t>delta (</w:t>
      </w:r>
      <w:proofErr w:type="spellStart"/>
      <w:r w:rsidR="00AE4970" w:rsidRPr="00E67F56">
        <w:rPr>
          <w:rStyle w:val="VariableItalic"/>
        </w:rPr>
        <w:t>x</w:t>
      </w:r>
      <w:r w:rsidR="00AE4970" w:rsidRPr="00E67F56">
        <w:rPr>
          <w:rStyle w:val="VariableItalicSubscript"/>
        </w:rPr>
        <w:t>s</w:t>
      </w:r>
      <w:proofErr w:type="spellEnd"/>
      <w:r w:rsidR="00E67F56">
        <w:rPr>
          <w:rStyle w:val="VariableItalicSubscript"/>
        </w:rPr>
        <w:t xml:space="preserve"> </w:t>
      </w:r>
      <w:r w:rsidR="00AE4970">
        <w:t>-</w:t>
      </w:r>
      <w:r w:rsidR="00E67F56">
        <w:t xml:space="preserve"> </w:t>
      </w:r>
      <w:proofErr w:type="spellStart"/>
      <w:r w:rsidR="00AE4970" w:rsidRPr="00E67F56">
        <w:rPr>
          <w:rStyle w:val="VariableItalic"/>
        </w:rPr>
        <w:t>x</w:t>
      </w:r>
      <w:r w:rsidR="00AE4970" w:rsidRPr="00E67F56">
        <w:rPr>
          <w:rStyle w:val="VariableItalicSubscript"/>
        </w:rPr>
        <w:t>r</w:t>
      </w:r>
      <w:proofErr w:type="spellEnd"/>
      <w:r w:rsidR="00AE4970">
        <w:t>)</w:t>
      </w:r>
      <w:r>
        <w:t>. This length</w:t>
      </w:r>
      <w:r w:rsidR="00B86A71">
        <w:t xml:space="preserve"> controls the amount of potential sediment deposition on the subaerial delta</w:t>
      </w:r>
      <w:r>
        <w:t xml:space="preserve"> and</w:t>
      </w:r>
      <w:r w:rsidR="00AE4970">
        <w:t xml:space="preserve"> </w:t>
      </w:r>
      <w:r w:rsidR="00E67F56">
        <w:t xml:space="preserve">can </w:t>
      </w:r>
      <w:r>
        <w:t>b</w:t>
      </w:r>
      <w:r w:rsidR="00E67F56">
        <w:t xml:space="preserve">e estimated </w:t>
      </w:r>
      <w:r>
        <w:t>by</w:t>
      </w:r>
      <w:r w:rsidR="00BD3BFA">
        <w:t xml:space="preserve"> the minimum </w:t>
      </w:r>
      <w:r>
        <w:t>of (1)</w:t>
      </w:r>
      <w:r w:rsidR="00BD3BFA">
        <w:t xml:space="preserve"> where the two polynomials</w:t>
      </w:r>
      <w:r w:rsidR="00200A71">
        <w:t xml:space="preserve"> (eq. 1 and 5)</w:t>
      </w:r>
      <w:r w:rsidR="00BD3BFA">
        <w:t xml:space="preserve"> have the same slope, or</w:t>
      </w:r>
      <w:r>
        <w:t xml:space="preserve"> (2)</w:t>
      </w:r>
      <w:r w:rsidR="00BD3BFA">
        <w:t xml:space="preserve"> </w:t>
      </w:r>
      <w:r w:rsidR="00E67F56">
        <w:t xml:space="preserve">the location </w:t>
      </w:r>
      <w:r w:rsidR="00BD3BFA">
        <w:t>where they intersect</w:t>
      </w:r>
      <w:r w:rsidR="00E67F56">
        <w:t>,</w:t>
      </w:r>
    </w:p>
    <w:p w14:paraId="63ACD2D4" w14:textId="5C586B53" w:rsidR="00BD3BFA" w:rsidRDefault="00D23C21" w:rsidP="00BD3BFA">
      <m:oMath>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r</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s</m:t>
            </m:r>
          </m:sub>
        </m:sSub>
        <m:r>
          <w:rPr>
            <w:rFonts w:ascii="Latin Modern Math" w:hAnsi="Latin Modern Math" w:cs="Times New Roman"/>
          </w:rPr>
          <m:t>-</m:t>
        </m:r>
        <m:func>
          <m:funcPr>
            <m:ctrlPr>
              <w:rPr>
                <w:rFonts w:ascii="Latin Modern Math" w:hAnsi="Latin Modern Math" w:cs="Times New Roman"/>
                <w:i/>
              </w:rPr>
            </m:ctrlPr>
          </m:funcPr>
          <m:fName>
            <m:r>
              <m:rPr>
                <m:sty m:val="p"/>
              </m:rPr>
              <w:rPr>
                <w:rFonts w:ascii="Latin Modern Math" w:hAnsi="Latin Modern Math" w:cs="Times New Roman"/>
              </w:rPr>
              <m:t>min</m:t>
            </m:r>
          </m:fName>
          <m:e>
            <m:d>
              <m:dPr>
                <m:ctrlPr>
                  <w:rPr>
                    <w:rFonts w:ascii="Latin Modern Math" w:hAnsi="Latin Modern Math" w:cs="Times New Roman"/>
                    <w:i/>
                  </w:rPr>
                </m:ctrlPr>
              </m:dPr>
              <m:e>
                <m:f>
                  <m:fPr>
                    <m:ctrlPr>
                      <w:rPr>
                        <w:rFonts w:ascii="Latin Modern Math" w:hAnsi="Latin Modern Math" w:cs="Times New Roman"/>
                        <w:i/>
                      </w:rPr>
                    </m:ctrlPr>
                  </m:fPr>
                  <m:num>
                    <m:sSub>
                      <m:sSubPr>
                        <m:ctrlPr>
                          <w:rPr>
                            <w:rFonts w:ascii="Latin Modern Math" w:hAnsi="Latin Modern Math" w:cs="Times New Roman"/>
                            <w:i/>
                          </w:rPr>
                        </m:ctrlPr>
                      </m:sSubPr>
                      <m:e>
                        <m:r>
                          <w:rPr>
                            <w:rFonts w:ascii="Latin Modern Math" w:hAnsi="Latin Modern Math" w:cs="Times New Roman"/>
                          </w:rPr>
                          <m:t>β-b</m:t>
                        </m:r>
                      </m:e>
                      <m:sub>
                        <m:r>
                          <w:rPr>
                            <w:rFonts w:ascii="Latin Modern Math" w:hAnsi="Latin Modern Math" w:cs="Times New Roman"/>
                          </w:rPr>
                          <m:t>d</m:t>
                        </m:r>
                      </m:sub>
                    </m:sSub>
                  </m:num>
                  <m:den>
                    <m:r>
                      <w:rPr>
                        <w:rFonts w:ascii="Latin Modern Math" w:hAnsi="Latin Modern Math" w:cs="Times New Roman"/>
                      </w:rPr>
                      <m:t>2</m:t>
                    </m:r>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d</m:t>
                        </m:r>
                      </m:sub>
                    </m:sSub>
                  </m:den>
                </m:f>
                <m:r>
                  <w:rPr>
                    <w:rFonts w:ascii="Latin Modern Math" w:hAnsi="Latin Modern Math" w:cs="Times New Roman"/>
                  </w:rPr>
                  <m:t>,</m:t>
                </m:r>
                <m:f>
                  <m:fPr>
                    <m:ctrlPr>
                      <w:rPr>
                        <w:rFonts w:ascii="Latin Modern Math" w:hAnsi="Latin Modern Math" w:cs="Times New Roman"/>
                        <w:i/>
                      </w:rPr>
                    </m:ctrlPr>
                  </m:fPr>
                  <m:num>
                    <m:sSub>
                      <m:sSubPr>
                        <m:ctrlPr>
                          <w:rPr>
                            <w:rFonts w:ascii="Latin Modern Math" w:hAnsi="Latin Modern Math" w:cs="Times New Roman"/>
                            <w:i/>
                          </w:rPr>
                        </m:ctrlPr>
                      </m:sSubPr>
                      <m:e>
                        <m:r>
                          <w:rPr>
                            <w:rFonts w:ascii="Latin Modern Math" w:hAnsi="Latin Modern Math" w:cs="Times New Roman"/>
                          </w:rPr>
                          <m:t>b</m:t>
                        </m:r>
                      </m:e>
                      <m:sub>
                        <m:r>
                          <w:rPr>
                            <w:rFonts w:ascii="Latin Modern Math" w:hAnsi="Latin Modern Math" w:cs="Times New Roman"/>
                          </w:rPr>
                          <m:t>r</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b</m:t>
                        </m:r>
                      </m:e>
                      <m:sub>
                        <m:r>
                          <w:rPr>
                            <w:rFonts w:ascii="Latin Modern Math" w:hAnsi="Latin Modern Math" w:cs="Times New Roman"/>
                          </w:rPr>
                          <m:t>d</m:t>
                        </m:r>
                      </m:sub>
                    </m:sSub>
                  </m:num>
                  <m:den>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d</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r</m:t>
                        </m:r>
                      </m:sub>
                    </m:sSub>
                  </m:den>
                </m:f>
              </m:e>
            </m:d>
          </m:e>
        </m:func>
        <m:r>
          <w:rPr>
            <w:rFonts w:ascii="Latin Modern Math" w:hAnsi="Latin Modern Math" w:cs="Times New Roman"/>
          </w:rPr>
          <m:t>.</m:t>
        </m:r>
      </m:oMath>
      <w:r w:rsidR="00E67F56">
        <w:t xml:space="preserve"> </w:t>
      </w:r>
      <w:r w:rsidR="00E67F56">
        <w:tab/>
      </w:r>
      <w:r w:rsidR="00E67F56">
        <w:tab/>
      </w:r>
      <w:r w:rsidR="00E67F56">
        <w:tab/>
      </w:r>
      <w:r w:rsidR="00E67F56">
        <w:tab/>
      </w:r>
      <w:r w:rsidR="00E67F56">
        <w:tab/>
      </w:r>
      <w:r w:rsidR="00E67F56">
        <w:tab/>
      </w:r>
      <w:r w:rsidR="00E67F56">
        <w:tab/>
        <w:t>(6)</w:t>
      </w:r>
    </w:p>
    <w:p w14:paraId="7B6C13B9" w14:textId="459D8147" w:rsidR="00BD3BFA" w:rsidRDefault="00AE4970" w:rsidP="00AE4970">
      <w:r>
        <w:t>We</w:t>
      </w:r>
      <w:r w:rsidR="00B86A71">
        <w:t xml:space="preserve"> also</w:t>
      </w:r>
      <w:r>
        <w:t xml:space="preserve"> use the delta profile to estimate the slope at the river mouth</w:t>
      </w:r>
      <w:r w:rsidR="00652602">
        <w:t xml:space="preserve"> (</w:t>
      </w:r>
      <w:r w:rsidR="00652602" w:rsidRPr="00652602">
        <w:rPr>
          <w:rStyle w:val="VariableItalic"/>
        </w:rPr>
        <w:t>x</w:t>
      </w:r>
      <w:r w:rsidR="00652602">
        <w:rPr>
          <w:rStyle w:val="VariableItalic"/>
        </w:rPr>
        <w:t xml:space="preserve"> </w:t>
      </w:r>
      <w:r w:rsidR="00652602">
        <w:t>= 0)</w:t>
      </w:r>
      <w:r>
        <w:t xml:space="preserve">, </w:t>
      </w:r>
    </w:p>
    <w:p w14:paraId="7C3D8F63" w14:textId="5F7D8C82" w:rsidR="00BD3BFA" w:rsidRPr="00AE4970" w:rsidRDefault="00BD3BFA" w:rsidP="00BD3BFA">
      <m:oMath>
        <m:r>
          <w:rPr>
            <w:rFonts w:ascii="Latin Modern Math" w:hAnsi="Latin Modern Math" w:cs="Times New Roman"/>
          </w:rPr>
          <m:t>α=</m:t>
        </m:r>
        <m:sSub>
          <m:sSubPr>
            <m:ctrlPr>
              <w:rPr>
                <w:rFonts w:ascii="Latin Modern Math" w:hAnsi="Latin Modern Math" w:cs="Times New Roman"/>
                <w:i/>
              </w:rPr>
            </m:ctrlPr>
          </m:sSubPr>
          <m:e>
            <m:r>
              <w:rPr>
                <w:rFonts w:ascii="Latin Modern Math" w:hAnsi="Latin Modern Math" w:cs="Times New Roman"/>
              </w:rPr>
              <m:t>b</m:t>
            </m:r>
          </m:e>
          <m:sub>
            <m:r>
              <w:rPr>
                <w:rFonts w:ascii="Latin Modern Math" w:hAnsi="Latin Modern Math" w:cs="Times New Roman"/>
              </w:rPr>
              <m:t>d</m:t>
            </m:r>
          </m:sub>
        </m:sSub>
      </m:oMath>
      <w:r w:rsidR="00B62888">
        <w:t>.</w:t>
      </w:r>
      <w:r w:rsidR="00652602">
        <w:t xml:space="preserve"> </w:t>
      </w:r>
      <w:r w:rsidR="00652602">
        <w:tab/>
      </w:r>
      <w:r w:rsidR="00652602">
        <w:tab/>
      </w:r>
      <w:r w:rsidR="00652602">
        <w:tab/>
      </w:r>
      <w:r w:rsidR="00652602">
        <w:tab/>
      </w:r>
      <w:r w:rsidR="00652602">
        <w:tab/>
      </w:r>
      <w:r w:rsidR="00652602">
        <w:tab/>
      </w:r>
      <w:r w:rsidR="00652602">
        <w:tab/>
      </w:r>
      <w:r w:rsidR="00652602">
        <w:tab/>
      </w:r>
      <w:r w:rsidR="00652602">
        <w:tab/>
      </w:r>
      <w:r w:rsidR="00652602">
        <w:tab/>
        <w:t>(7)</w:t>
      </w:r>
    </w:p>
    <w:p w14:paraId="44A404A8" w14:textId="403D63AE" w:rsidR="004F43CB" w:rsidRPr="004F43CB" w:rsidRDefault="00200A71" w:rsidP="00BD5180">
      <w:r>
        <w:t>For the offshore profile, w</w:t>
      </w:r>
      <w:r w:rsidR="004F43CB">
        <w:t xml:space="preserve">e fit a linear </w:t>
      </w:r>
      <w:r>
        <w:t>function</w:t>
      </w:r>
      <w:r w:rsidR="004F43CB">
        <w:t xml:space="preserve"> through the first 100 meters</w:t>
      </w:r>
      <w:r w:rsidR="001A67BA">
        <w:t xml:space="preserve"> </w:t>
      </w:r>
      <w:r w:rsidR="004F43CB">
        <w:t xml:space="preserve">to </w:t>
      </w:r>
      <w:r w:rsidR="001A67BA">
        <w:t>estimate</w:t>
      </w:r>
      <w:r w:rsidR="004F43CB">
        <w:t xml:space="preserve"> </w:t>
      </w:r>
      <w:r w:rsidR="001A67BA">
        <w:t>the</w:t>
      </w:r>
      <w:r w:rsidR="004F43CB">
        <w:t xml:space="preserve"> slope</w:t>
      </w:r>
      <w:r w:rsidR="00BA341F">
        <w:t xml:space="preserve"> of the delta </w:t>
      </w:r>
      <w:proofErr w:type="spellStart"/>
      <w:r w:rsidR="001A67BA">
        <w:t>foreset</w:t>
      </w:r>
      <w:proofErr w:type="spellEnd"/>
      <w:r w:rsidR="001A67BA">
        <w:t>,</w:t>
      </w:r>
    </w:p>
    <w:p w14:paraId="689EB583" w14:textId="536093DF" w:rsidR="004F43CB" w:rsidRPr="00071CF0" w:rsidRDefault="00D23C21" w:rsidP="00BD5180">
      <m:oMath>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s</m:t>
            </m:r>
          </m:sub>
        </m:sSub>
        <m:r>
          <w:rPr>
            <w:rFonts w:ascii="Latin Modern Math" w:hAnsi="Latin Modern Math" w:cs="Times New Roman"/>
          </w:rPr>
          <m:t>=ψ⋅x.</m:t>
        </m:r>
      </m:oMath>
      <w:r w:rsidR="001A67BA">
        <w:t xml:space="preserve"> </w:t>
      </w:r>
      <w:r w:rsidR="001A67BA">
        <w:tab/>
      </w:r>
      <w:r w:rsidR="001A67BA">
        <w:tab/>
      </w:r>
      <w:r w:rsidR="001A67BA">
        <w:tab/>
      </w:r>
      <w:r w:rsidR="001A67BA">
        <w:tab/>
      </w:r>
      <w:r w:rsidR="001A67BA">
        <w:tab/>
      </w:r>
      <w:r w:rsidR="001A67BA">
        <w:tab/>
      </w:r>
      <w:r w:rsidR="001A67BA">
        <w:tab/>
      </w:r>
      <w:r w:rsidR="001A67BA">
        <w:tab/>
      </w:r>
      <w:r w:rsidR="001A67BA">
        <w:tab/>
      </w:r>
      <w:r w:rsidR="001A67BA">
        <w:tab/>
        <w:t>(</w:t>
      </w:r>
      <w:r w:rsidR="00B62888">
        <w:t>8</w:t>
      </w:r>
      <w:r w:rsidR="001A67BA">
        <w:t>)</w:t>
      </w:r>
    </w:p>
    <w:p w14:paraId="1CF4EF27" w14:textId="61B29C24" w:rsidR="00C0572D" w:rsidRDefault="009A2EAC" w:rsidP="009A2EAC">
      <w:pPr>
        <w:pStyle w:val="PostEquation"/>
      </w:pPr>
      <w:r>
        <w:t xml:space="preserve">We use the </w:t>
      </w:r>
      <w:proofErr w:type="spellStart"/>
      <w:r>
        <w:t>foreset</w:t>
      </w:r>
      <w:proofErr w:type="spellEnd"/>
      <w:r>
        <w:t xml:space="preserve"> slope</w:t>
      </w:r>
      <w:r w:rsidR="00071CF0">
        <w:t xml:space="preserve"> to find </w:t>
      </w:r>
      <w:r w:rsidR="00200A71">
        <w:t>the intersection of</w:t>
      </w:r>
      <w:r w:rsidR="00071CF0">
        <w:t xml:space="preserve"> the basement and </w:t>
      </w:r>
      <w:r w:rsidR="002A5DC4">
        <w:t>delta</w:t>
      </w:r>
      <w:r w:rsidR="00071CF0">
        <w:t xml:space="preserve"> </w:t>
      </w:r>
      <w:proofErr w:type="spellStart"/>
      <w:r w:rsidR="00200A71">
        <w:t>foreset</w:t>
      </w:r>
      <w:proofErr w:type="spellEnd"/>
      <w:r w:rsidR="00200A71">
        <w:t>. Based on the slope, we retrieve</w:t>
      </w:r>
      <w:r w:rsidR="00071CF0">
        <w:t xml:space="preserve"> </w:t>
      </w:r>
      <w:r>
        <w:t>the horizontal</w:t>
      </w:r>
      <w:r w:rsidR="00071CF0">
        <w:t xml:space="preserve"> </w:t>
      </w:r>
      <w:r w:rsidR="000F5F0B">
        <w:t xml:space="preserve">distance to </w:t>
      </w:r>
      <w:r w:rsidR="00071CF0">
        <w:t>the delta toe</w:t>
      </w:r>
      <w:r w:rsidR="00C0572D">
        <w:t>,</w:t>
      </w:r>
    </w:p>
    <w:p w14:paraId="50BA8327" w14:textId="4BDB947E" w:rsidR="00C0572D" w:rsidRPr="00C0572D" w:rsidRDefault="00D23C21" w:rsidP="00BD5180">
      <m:oMath>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t</m:t>
            </m:r>
          </m:sub>
        </m:sSub>
        <m:r>
          <w:rPr>
            <w:rFonts w:ascii="Latin Modern Math" w:hAnsi="Latin Modern Math" w:cs="Times New Roman"/>
          </w:rPr>
          <m:t>=</m:t>
        </m:r>
        <m:f>
          <m:fPr>
            <m:ctrlPr>
              <w:rPr>
                <w:rFonts w:ascii="Latin Modern Math" w:hAnsi="Latin Modern Math" w:cs="Times New Roman"/>
                <w:i/>
              </w:rPr>
            </m:ctrlPr>
          </m:fPr>
          <m:num>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b</m:t>
                </m:r>
              </m:sub>
            </m:sSub>
          </m:num>
          <m:den>
            <m:r>
              <w:rPr>
                <w:rFonts w:ascii="Latin Modern Math" w:hAnsi="Latin Modern Math" w:cs="Times New Roman"/>
              </w:rPr>
              <m:t>ψ-β</m:t>
            </m:r>
          </m:den>
        </m:f>
      </m:oMath>
      <w:r w:rsidR="009A2EAC">
        <w:t xml:space="preserve">, </w:t>
      </w:r>
      <w:r w:rsidR="009A2EAC">
        <w:tab/>
      </w:r>
      <w:r w:rsidR="009A2EAC">
        <w:tab/>
      </w:r>
      <w:r w:rsidR="009A2EAC">
        <w:tab/>
      </w:r>
      <w:r w:rsidR="009A2EAC">
        <w:tab/>
      </w:r>
      <w:r w:rsidR="009A2EAC">
        <w:tab/>
      </w:r>
      <w:r w:rsidR="009A2EAC">
        <w:tab/>
      </w:r>
      <w:r w:rsidR="009A2EAC">
        <w:tab/>
      </w:r>
      <w:r w:rsidR="009A2EAC">
        <w:tab/>
      </w:r>
      <w:r w:rsidR="009A2EAC">
        <w:tab/>
      </w:r>
      <w:r w:rsidR="009A2EAC">
        <w:tab/>
        <w:t>(</w:t>
      </w:r>
      <w:r w:rsidR="00B62888">
        <w:t>9</w:t>
      </w:r>
      <w:r w:rsidR="009A2EAC">
        <w:t>)</w:t>
      </w:r>
    </w:p>
    <w:p w14:paraId="12458F35" w14:textId="0D2A75EF" w:rsidR="00C0572D" w:rsidRDefault="009A2EAC" w:rsidP="009A2EAC">
      <w:pPr>
        <w:pStyle w:val="PostEquation"/>
      </w:pPr>
      <w:r>
        <w:lastRenderedPageBreak/>
        <w:t>a</w:t>
      </w:r>
      <w:r w:rsidR="00C0572D">
        <w:t>nd the depth of the shoreface toe,</w:t>
      </w:r>
    </w:p>
    <w:p w14:paraId="419C1A32" w14:textId="4745951C" w:rsidR="000F5F0B" w:rsidRDefault="00D23C21" w:rsidP="00BD5180">
      <m:oMath>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t</m:t>
            </m:r>
          </m:sub>
        </m:sSub>
        <m:r>
          <w:rPr>
            <w:rFonts w:ascii="Latin Modern Math" w:hAnsi="Latin Modern Math" w:cs="Times New Roman"/>
          </w:rPr>
          <m:t>=</m:t>
        </m:r>
        <m:f>
          <m:fPr>
            <m:ctrlPr>
              <w:rPr>
                <w:rFonts w:ascii="Latin Modern Math" w:hAnsi="Latin Modern Math" w:cs="Times New Roman"/>
                <w:i/>
              </w:rPr>
            </m:ctrlPr>
          </m:fPr>
          <m:num>
            <m:r>
              <w:rPr>
                <w:rFonts w:ascii="Latin Modern Math" w:hAnsi="Latin Modern Math" w:cs="Times New Roman"/>
              </w:rPr>
              <m:t>ψ⋅</m:t>
            </m:r>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b</m:t>
                </m:r>
              </m:sub>
            </m:sSub>
          </m:num>
          <m:den>
            <m:r>
              <w:rPr>
                <w:rFonts w:ascii="Latin Modern Math" w:hAnsi="Latin Modern Math" w:cs="Times New Roman"/>
              </w:rPr>
              <m:t>ψ-β</m:t>
            </m:r>
          </m:den>
        </m:f>
      </m:oMath>
      <w:r w:rsidR="009A2EAC">
        <w:t xml:space="preserve">. </w:t>
      </w:r>
      <w:r w:rsidR="009A2EAC">
        <w:tab/>
      </w:r>
      <w:r w:rsidR="009A2EAC">
        <w:tab/>
      </w:r>
      <w:r w:rsidR="009A2EAC">
        <w:tab/>
      </w:r>
      <w:r w:rsidR="009A2EAC">
        <w:tab/>
      </w:r>
      <w:r w:rsidR="009A2EAC">
        <w:tab/>
      </w:r>
      <w:r w:rsidR="009A2EAC">
        <w:tab/>
      </w:r>
      <w:r w:rsidR="009A2EAC">
        <w:tab/>
      </w:r>
      <w:r w:rsidR="009A2EAC">
        <w:tab/>
      </w:r>
      <w:r w:rsidR="009A2EAC">
        <w:tab/>
      </w:r>
      <w:r w:rsidR="009A2EAC">
        <w:tab/>
        <w:t>(1</w:t>
      </w:r>
      <w:r w:rsidR="00B62888">
        <w:t>0</w:t>
      </w:r>
      <w:r w:rsidR="009A2EAC">
        <w:t>)</w:t>
      </w:r>
    </w:p>
    <w:p w14:paraId="52B2872B" w14:textId="5C5209FE" w:rsidR="000429EF" w:rsidRDefault="000429EF" w:rsidP="00C93F86">
      <w:r>
        <w:t xml:space="preserve">The delta longitudinal profile should be viewed as representative of a width-averaged delta. We estimate delta width based on an empirical </w:t>
      </w:r>
      <w:r w:rsidR="004A2BD4">
        <w:t>regression</w:t>
      </w:r>
      <w:r>
        <w:t xml:space="preserve"> </w:t>
      </w:r>
      <w:r w:rsidR="004A2BD4">
        <w:t>of</w:t>
      </w:r>
      <w:r>
        <w:t xml:space="preserve"> delta area</w:t>
      </w:r>
      <w:r w:rsidR="004A2BD4">
        <w:t xml:space="preserve"> from a compilation of 51 river deltas (</w:t>
      </w:r>
      <w:r w:rsidR="004A2BD4" w:rsidRPr="004A2BD4">
        <w:t>R</w:t>
      </w:r>
      <w:r w:rsidR="004A2BD4" w:rsidRPr="004A2BD4">
        <w:rPr>
          <w:rStyle w:val="StyleSuperscript"/>
        </w:rPr>
        <w:t>2</w:t>
      </w:r>
      <w:r w:rsidR="004A2BD4" w:rsidRPr="004A2BD4">
        <w:t xml:space="preserve"> =0.91</w:t>
      </w:r>
      <w:r w:rsidR="00AB759D">
        <w:t>, bias = 0</w:t>
      </w:r>
      <w:r w:rsidR="004A2BD4">
        <w:t xml:space="preserve">) </w:t>
      </w:r>
      <w:r>
        <w:fldChar w:fldCharType="begin" w:fldLock="1"/>
      </w:r>
      <w:r w:rsidR="00C25B7D">
        <w:instrText>ADDIN CSL_CITATION {"citationItems":[{"id":"ITEM-1","itemData":{"DOI":"10.1016/j.gloplacha.2006.12.001","ISSN":"09218181","author":[{"dropping-particle":"","family":"Syvitski","given":"James P.M.","non-dropping-particle":"","parse-names":false,"suffix":""},{"dropping-particle":"","family":"Saito","given":"Yoshiki","non-dropping-particle":"","parse-names":false,"suffix":""}],"container-title":"Global and Planetary Change","id":"ITEM-1","issue":"3-4","issued":{"date-parts":[["2007","6"]]},"page":"261-282","title":"Morphodynamics of deltas under the influence of humans","type":"article-journal","volume":"57"},"uris":["http://www.mendeley.com/documents/?uuid=f13f262c-2c92-4df4-9437-b9b7ba272906"]}],"mendeley":{"formattedCitation":"(37)","plainTextFormattedCitation":"(37)","previouslyFormattedCitation":"(&lt;i&gt;37&lt;/i&gt;)"},"properties":{"noteIndex":0},"schema":"https://github.com/citation-style-language/schema/raw/master/csl-citation.json"}</w:instrText>
      </w:r>
      <w:r>
        <w:fldChar w:fldCharType="separate"/>
      </w:r>
      <w:r w:rsidR="004B0BCD" w:rsidRPr="00C25B7D">
        <w:rPr>
          <w:noProof/>
        </w:rPr>
        <w:t>(37)</w:t>
      </w:r>
      <w:r>
        <w:fldChar w:fldCharType="end"/>
      </w:r>
      <w:r>
        <w:t xml:space="preserve">, </w:t>
      </w:r>
    </w:p>
    <w:p w14:paraId="25F867C5" w14:textId="29EC8674" w:rsidR="000429EF" w:rsidRDefault="00D23C21" w:rsidP="000429EF">
      <m:oMath>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d</m:t>
            </m:r>
          </m:sub>
        </m:sSub>
        <m:r>
          <w:rPr>
            <w:rFonts w:ascii="Latin Modern Math" w:hAnsi="Latin Modern Math" w:cs="Times New Roman"/>
          </w:rPr>
          <m:t>=</m:t>
        </m:r>
        <m:sSup>
          <m:sSupPr>
            <m:ctrlPr>
              <w:rPr>
                <w:rFonts w:ascii="Latin Modern Math" w:hAnsi="Latin Modern Math" w:cs="Times New Roman"/>
                <w:i/>
              </w:rPr>
            </m:ctrlPr>
          </m:sSupPr>
          <m:e>
            <m:r>
              <w:rPr>
                <w:rFonts w:ascii="Latin Modern Math" w:hAnsi="Latin Modern Math" w:cs="Times New Roman"/>
              </w:rPr>
              <m:t>10</m:t>
            </m:r>
          </m:e>
          <m:sup>
            <m:r>
              <w:rPr>
                <w:rFonts w:ascii="Latin Modern Math" w:hAnsi="Latin Modern Math" w:cs="Times New Roman"/>
              </w:rPr>
              <m:t>6</m:t>
            </m:r>
          </m:sup>
        </m:sSup>
        <m:r>
          <w:rPr>
            <w:rFonts w:ascii="Latin Modern Math" w:hAnsi="Latin Modern Math" w:cs="Times New Roman"/>
          </w:rPr>
          <m:t>⋅1.07⋅</m:t>
        </m:r>
        <m:f>
          <m:fPr>
            <m:ctrlPr>
              <w:rPr>
                <w:rFonts w:ascii="Latin Modern Math" w:hAnsi="Latin Modern Math" w:cs="Times New Roman"/>
                <w:i/>
              </w:rPr>
            </m:ctrlPr>
          </m:fPr>
          <m:num>
            <m:r>
              <w:rPr>
                <w:rFonts w:ascii="Latin Modern Math" w:hAnsi="Latin Modern Math" w:cs="Times New Roman"/>
              </w:rPr>
              <m:t>1</m:t>
            </m:r>
          </m:num>
          <m:den>
            <m:sSub>
              <m:sSubPr>
                <m:ctrlPr>
                  <w:rPr>
                    <w:rFonts w:ascii="Latin Modern Math" w:hAnsi="Latin Modern Math" w:cs="Times New Roman"/>
                    <w:i/>
                  </w:rPr>
                </m:ctrlPr>
              </m:sSubPr>
              <m:e>
                <m:r>
                  <w:rPr>
                    <w:rFonts w:ascii="Latin Modern Math" w:hAnsi="Latin Modern Math" w:cs="Times New Roman"/>
                  </w:rPr>
                  <m:t>D</m:t>
                </m:r>
              </m:e>
              <m:sub>
                <m:r>
                  <w:rPr>
                    <w:rFonts w:ascii="Latin Modern Math" w:hAnsi="Latin Modern Math" w:cs="Times New Roman"/>
                  </w:rPr>
                  <m:t>sh</m:t>
                </m:r>
              </m:sub>
            </m:sSub>
          </m:den>
        </m:f>
        <m:r>
          <w:rPr>
            <w:rFonts w:ascii="Latin Modern Math" w:hAnsi="Latin Modern Math" w:cs="Times New Roman"/>
          </w:rPr>
          <m:t>⋅</m:t>
        </m:r>
        <m:sSubSup>
          <m:sSubSupPr>
            <m:ctrlPr>
              <w:rPr>
                <w:rFonts w:ascii="Latin Modern Math" w:hAnsi="Latin Modern Math" w:cs="Times New Roman"/>
                <w:i/>
              </w:rPr>
            </m:ctrlPr>
          </m:sSubSupPr>
          <m:e>
            <m:r>
              <w:rPr>
                <w:rFonts w:ascii="Latin Modern Math" w:hAnsi="Latin Modern Math" w:cs="Times New Roman"/>
              </w:rPr>
              <m:t>Q</m:t>
            </m:r>
          </m:e>
          <m:sub>
            <m:r>
              <w:rPr>
                <w:rFonts w:ascii="Latin Modern Math" w:hAnsi="Latin Modern Math" w:cs="Times New Roman"/>
              </w:rPr>
              <m:t>w</m:t>
            </m:r>
          </m:sub>
          <m:sup>
            <m:r>
              <w:rPr>
                <w:rFonts w:ascii="Latin Modern Math" w:hAnsi="Latin Modern Math" w:cs="Times New Roman"/>
              </w:rPr>
              <m:t>1.1</m:t>
            </m:r>
          </m:sup>
        </m:sSubSup>
        <m:r>
          <w:rPr>
            <w:rFonts w:ascii="Latin Modern Math" w:hAnsi="Latin Modern Math" w:cs="Times New Roman"/>
          </w:rPr>
          <m:t>⋅</m:t>
        </m:r>
        <m:sSup>
          <m:sSupPr>
            <m:ctrlPr>
              <w:rPr>
                <w:rFonts w:ascii="Latin Modern Math" w:hAnsi="Latin Modern Math" w:cs="Times New Roman"/>
                <w:i/>
              </w:rPr>
            </m:ctrlPr>
          </m:sSupPr>
          <m:e>
            <m:sSubSup>
              <m:sSubSupPr>
                <m:ctrlPr>
                  <w:rPr>
                    <w:rFonts w:ascii="Latin Modern Math" w:hAnsi="Latin Modern Math" w:cs="Times New Roman"/>
                    <w:i/>
                  </w:rPr>
                </m:ctrlPr>
              </m:sSubSupPr>
              <m:e>
                <m:r>
                  <w:rPr>
                    <w:rFonts w:ascii="Latin Modern Math" w:hAnsi="Latin Modern Math" w:cs="Times New Roman"/>
                  </w:rPr>
                  <m:t>Q</m:t>
                </m:r>
              </m:e>
              <m:sub>
                <m:r>
                  <w:rPr>
                    <w:rFonts w:ascii="Latin Modern Math" w:hAnsi="Latin Modern Math" w:cs="Times New Roman"/>
                  </w:rPr>
                  <m:t>s,sus</m:t>
                </m:r>
              </m:sub>
              <m:sup>
                <m:r>
                  <w:rPr>
                    <w:rFonts w:ascii="Latin Modern Math" w:hAnsi="Latin Modern Math" w:cs="Times New Roman"/>
                  </w:rPr>
                  <m:t>prist</m:t>
                </m:r>
              </m:sup>
            </m:sSubSup>
          </m:e>
          <m:sup>
            <m:r>
              <w:rPr>
                <w:rFonts w:ascii="Latin Modern Math" w:hAnsi="Latin Modern Math" w:cs="Times New Roman"/>
              </w:rPr>
              <m:t>0.45</m:t>
            </m:r>
          </m:sup>
        </m:sSup>
      </m:oMath>
      <w:r w:rsidR="000429EF">
        <w:t xml:space="preserve">, </w:t>
      </w:r>
      <w:r w:rsidR="000429EF">
        <w:tab/>
      </w:r>
      <w:r w:rsidR="000429EF">
        <w:tab/>
      </w:r>
      <w:r w:rsidR="000429EF">
        <w:tab/>
      </w:r>
      <w:r w:rsidR="000429EF">
        <w:tab/>
      </w:r>
      <w:r w:rsidR="000429EF">
        <w:tab/>
      </w:r>
      <w:r w:rsidR="000429EF">
        <w:tab/>
        <w:t>(1</w:t>
      </w:r>
      <w:r w:rsidR="004A2BD4">
        <w:t>1</w:t>
      </w:r>
      <w:r w:rsidR="000429EF">
        <w:t>)</w:t>
      </w:r>
    </w:p>
    <w:p w14:paraId="45B1C0AA" w14:textId="1B3BDC98" w:rsidR="000429EF" w:rsidRDefault="000429EF" w:rsidP="000429EF">
      <w:pPr>
        <w:pStyle w:val="PostEquation"/>
      </w:pPr>
      <w:r>
        <w:t xml:space="preserve">where </w:t>
      </w:r>
      <w:r w:rsidRPr="00815DB6">
        <w:rPr>
          <w:rStyle w:val="VariableItalic"/>
        </w:rPr>
        <w:t>A</w:t>
      </w:r>
      <w:r w:rsidRPr="00815DB6">
        <w:rPr>
          <w:rStyle w:val="VariableItalicSubscript"/>
        </w:rPr>
        <w:t>d</w:t>
      </w:r>
      <w:r>
        <w:t xml:space="preserve"> is delta subaerial surface area (m</w:t>
      </w:r>
      <w:r w:rsidRPr="00815DB6">
        <w:rPr>
          <w:rStyle w:val="StyleSuperscript"/>
        </w:rPr>
        <w:t>2</w:t>
      </w:r>
      <w:r>
        <w:t>)</w:t>
      </w:r>
      <w:r w:rsidR="00AB759D">
        <w:t>,</w:t>
      </w:r>
      <w:r>
        <w:t xml:space="preserve"> </w:t>
      </w:r>
      <w:proofErr w:type="spellStart"/>
      <w:r w:rsidRPr="00815DB6">
        <w:rPr>
          <w:rStyle w:val="VariableItalic"/>
        </w:rPr>
        <w:t>D</w:t>
      </w:r>
      <w:r w:rsidRPr="00815DB6">
        <w:rPr>
          <w:rStyle w:val="VariableItalicSubscript"/>
        </w:rPr>
        <w:t>sh</w:t>
      </w:r>
      <w:proofErr w:type="spellEnd"/>
      <w:r>
        <w:t xml:space="preserve"> is the depth of</w:t>
      </w:r>
      <w:r w:rsidR="00AB759D">
        <w:t xml:space="preserve"> the continental</w:t>
      </w:r>
      <w:r>
        <w:t xml:space="preserve"> shelf (m)</w:t>
      </w:r>
      <w:r w:rsidR="00AB759D">
        <w:t xml:space="preserve">, </w:t>
      </w:r>
      <m:oMath>
        <m:sSubSup>
          <m:sSubSupPr>
            <m:ctrlPr>
              <w:rPr>
                <w:rFonts w:ascii="Latin Modern Math" w:hAnsi="Latin Modern Math"/>
                <w:i/>
              </w:rPr>
            </m:ctrlPr>
          </m:sSubSupPr>
          <m:e>
            <m:r>
              <w:rPr>
                <w:rFonts w:ascii="Latin Modern Math" w:hAnsi="Latin Modern Math"/>
              </w:rPr>
              <m:t>Q</m:t>
            </m:r>
          </m:e>
          <m:sub>
            <m:r>
              <w:rPr>
                <w:rFonts w:ascii="Latin Modern Math" w:hAnsi="Latin Modern Math"/>
              </w:rPr>
              <m:t>s,sus</m:t>
            </m:r>
          </m:sub>
          <m:sup>
            <m:r>
              <w:rPr>
                <w:rFonts w:ascii="Latin Modern Math" w:hAnsi="Latin Modern Math"/>
              </w:rPr>
              <m:t>prist</m:t>
            </m:r>
          </m:sup>
        </m:sSubSup>
      </m:oMath>
      <w:r w:rsidR="00AB759D">
        <w:t xml:space="preserve"> is the pre-dam suspended sediment flux (kg s</w:t>
      </w:r>
      <w:r w:rsidR="00AB759D" w:rsidRPr="004C07A9">
        <w:rPr>
          <w:rStyle w:val="StyleSuperscript"/>
        </w:rPr>
        <w:t>-1</w:t>
      </w:r>
      <w:r w:rsidR="00AB759D">
        <w:t xml:space="preserve">), and </w:t>
      </w:r>
      <m:oMath>
        <m:sSub>
          <m:sSubPr>
            <m:ctrlPr>
              <w:rPr>
                <w:rFonts w:ascii="Latin Modern Math" w:hAnsi="Latin Modern Math"/>
                <w:i/>
              </w:rPr>
            </m:ctrlPr>
          </m:sSubPr>
          <m:e>
            <m:r>
              <w:rPr>
                <w:rFonts w:ascii="Latin Modern Math" w:hAnsi="Latin Modern Math"/>
              </w:rPr>
              <m:t>Q</m:t>
            </m:r>
          </m:e>
          <m:sub>
            <m:r>
              <w:rPr>
                <w:rFonts w:ascii="Latin Modern Math" w:hAnsi="Latin Modern Math"/>
              </w:rPr>
              <m:t>w</m:t>
            </m:r>
          </m:sub>
        </m:sSub>
      </m:oMath>
      <w:r w:rsidR="00AB759D">
        <w:t xml:space="preserve"> is the fluvial water discharge (m</w:t>
      </w:r>
      <w:r w:rsidR="00AB759D" w:rsidRPr="001B621D">
        <w:rPr>
          <w:rStyle w:val="StyleSuperscript"/>
        </w:rPr>
        <w:t>3</w:t>
      </w:r>
      <w:r w:rsidR="00AB759D">
        <w:t xml:space="preserve"> s</w:t>
      </w:r>
      <w:r w:rsidR="00AB759D" w:rsidRPr="004C07A9">
        <w:rPr>
          <w:rStyle w:val="StyleSuperscript"/>
        </w:rPr>
        <w:t>-1</w:t>
      </w:r>
      <w:r w:rsidR="00AB759D">
        <w:t xml:space="preserve">). </w:t>
      </w:r>
      <w:r w:rsidR="004A2BD4">
        <w:t>From</w:t>
      </w:r>
      <w:r>
        <w:t xml:space="preserve"> </w:t>
      </w:r>
      <w:r w:rsidRPr="00815DB6">
        <w:rPr>
          <w:rStyle w:val="VariableItalic"/>
        </w:rPr>
        <w:t>A</w:t>
      </w:r>
      <w:r w:rsidRPr="00815DB6">
        <w:rPr>
          <w:rStyle w:val="VariableItalicSubscript"/>
        </w:rPr>
        <w:t>d</w:t>
      </w:r>
      <w:r>
        <w:t xml:space="preserve"> we approximate delta width (</w:t>
      </w:r>
      <w:r w:rsidRPr="007B28B2">
        <w:rPr>
          <w:rStyle w:val="VariableItalic"/>
        </w:rPr>
        <w:t>w</w:t>
      </w:r>
      <w:r>
        <w:t>, m) as the diameter of a circular delta area,</w:t>
      </w:r>
    </w:p>
    <w:p w14:paraId="4F391A44" w14:textId="7551A7B1" w:rsidR="000429EF" w:rsidRDefault="000429EF" w:rsidP="000429EF">
      <m:oMath>
        <m:r>
          <w:rPr>
            <w:rFonts w:ascii="Latin Modern Math" w:hAnsi="Latin Modern Math" w:cs="Times New Roman"/>
          </w:rPr>
          <m:t>w=2</m:t>
        </m:r>
        <m:rad>
          <m:radPr>
            <m:degHide m:val="1"/>
            <m:ctrlPr>
              <w:rPr>
                <w:rFonts w:ascii="Latin Modern Math" w:hAnsi="Latin Modern Math" w:cs="Times New Roman"/>
                <w:i/>
              </w:rPr>
            </m:ctrlPr>
          </m:radPr>
          <m:deg/>
          <m:e>
            <m:f>
              <m:fPr>
                <m:ctrlPr>
                  <w:rPr>
                    <w:rFonts w:ascii="Latin Modern Math" w:hAnsi="Latin Modern Math" w:cs="Times New Roman"/>
                    <w:i/>
                  </w:rPr>
                </m:ctrlPr>
              </m:fPr>
              <m:num>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d</m:t>
                    </m:r>
                  </m:sub>
                </m:sSub>
              </m:num>
              <m:den>
                <m:r>
                  <w:rPr>
                    <w:rFonts w:ascii="Latin Modern Math" w:hAnsi="Latin Modern Math" w:cs="Times New Roman"/>
                  </w:rPr>
                  <m:t>π</m:t>
                </m:r>
              </m:den>
            </m:f>
          </m:e>
        </m:rad>
      </m:oMath>
      <w:r>
        <w:t xml:space="preserve">. </w:t>
      </w:r>
      <w:r>
        <w:tab/>
      </w:r>
      <w:r>
        <w:tab/>
      </w:r>
      <w:r>
        <w:tab/>
      </w:r>
      <w:r>
        <w:tab/>
      </w:r>
      <w:r>
        <w:tab/>
      </w:r>
      <w:r>
        <w:tab/>
      </w:r>
      <w:r>
        <w:tab/>
      </w:r>
      <w:r>
        <w:tab/>
      </w:r>
      <w:r>
        <w:tab/>
      </w:r>
      <w:r>
        <w:tab/>
        <w:t>(1</w:t>
      </w:r>
      <w:r w:rsidR="004A2BD4">
        <w:t>2</w:t>
      </w:r>
      <w:r>
        <w:t>)</w:t>
      </w:r>
    </w:p>
    <w:p w14:paraId="0F3802B3" w14:textId="5B57400E" w:rsidR="004A2BD4" w:rsidRDefault="000429EF" w:rsidP="000429EF">
      <w:pPr>
        <w:pStyle w:val="PostEquation"/>
      </w:pPr>
      <w:r>
        <w:t xml:space="preserve">We acknowledge our approximation of delta width </w:t>
      </w:r>
      <w:r w:rsidR="00C93F86">
        <w:t xml:space="preserve">is </w:t>
      </w:r>
      <w:r>
        <w:t>crude. Therefore, we perform a sensitivity analysis of delta width and other relevant variables on our delta land area change predictions in section 8</w:t>
      </w:r>
      <w:r w:rsidR="00C93F86">
        <w:t xml:space="preserve">. We also include an estimated uncertainty of delta width </w:t>
      </w:r>
      <w:r w:rsidR="004A2BD4">
        <w:t>into a Monte Carlo analysis of model and data uncertainty</w:t>
      </w:r>
      <w:r>
        <w:t>.</w:t>
      </w:r>
    </w:p>
    <w:p w14:paraId="5CB17ABE" w14:textId="551506BA" w:rsidR="000429EF" w:rsidRDefault="00AB759D" w:rsidP="00AB759D">
      <w:r>
        <w:t>From our morphological analysis we obtain an estimate of length and width for each delta globally. Although these estimates are likely to be inaccurate for an individual delta, our combined estimate of global delta area of 885,000 km</w:t>
      </w:r>
      <w:r w:rsidRPr="00AB759D">
        <w:rPr>
          <w:rStyle w:val="StyleSuperscript"/>
        </w:rPr>
        <w:t>2</w:t>
      </w:r>
      <w:r>
        <w:t xml:space="preserve"> compares well to an existing independent compilation of </w:t>
      </w:r>
      <w:r w:rsidR="000429EF">
        <w:t>847,000</w:t>
      </w:r>
      <w:r w:rsidRPr="00AB759D">
        <w:t xml:space="preserve"> </w:t>
      </w:r>
      <w:r>
        <w:t>km</w:t>
      </w:r>
      <w:r w:rsidRPr="00AB759D">
        <w:rPr>
          <w:rStyle w:val="StyleSuperscript"/>
        </w:rPr>
        <w:t>2</w:t>
      </w:r>
      <w:r w:rsidR="000429EF">
        <w:t xml:space="preserve"> </w:t>
      </w:r>
      <w:r>
        <w:t>from</w:t>
      </w:r>
      <w:r w:rsidR="000429EF">
        <w:t xml:space="preserve"> Edmonds et al </w:t>
      </w:r>
      <w:r w:rsidR="000429EF">
        <w:fldChar w:fldCharType="begin" w:fldLock="1"/>
      </w:r>
      <w:r w:rsidR="00C25B7D">
        <w:instrText>ADDIN CSL_CITATION {"citationItems":[{"id":"ITEM-1","itemData":{"DOI":"10.31223/osf.io/jdtp6","author":[{"dropping-particle":"","family":"Edmonds","given":"Douglas A.","non-dropping-particle":"","parse-names":false,"suffix":""},{"dropping-particle":"","family":"Caldwell","given":"Rebecca L.","non-dropping-particle":"","parse-names":false,"suffix":""},{"dropping-particle":"","family":"Brondizio","given":"E.","non-dropping-particle":"","parse-names":false,"suffix":""},{"dropping-particle":"","family":"Siani","given":"S.","non-dropping-particle":"","parse-names":false,"suffix":""}],"container-title":"pre-print","id":"ITEM-1","issued":{"date-parts":[["2020"]]},"title":"Coastal flooding will disproportionately impact people on river deltas","type":"article-journal"},"uris":["http://www.mendeley.com/documents/?uuid=121cc28e-ae5f-4044-9065-5fc08dfcb013"]}],"mendeley":{"formattedCitation":"(38)","plainTextFormattedCitation":"(38)","previouslyFormattedCitation":"(&lt;i&gt;38&lt;/i&gt;)"},"properties":{"noteIndex":0},"schema":"https://github.com/citation-style-language/schema/raw/master/csl-citation.json"}</w:instrText>
      </w:r>
      <w:r w:rsidR="000429EF">
        <w:fldChar w:fldCharType="separate"/>
      </w:r>
      <w:r w:rsidR="004B0BCD" w:rsidRPr="00C25B7D">
        <w:rPr>
          <w:noProof/>
        </w:rPr>
        <w:t>(38)</w:t>
      </w:r>
      <w:r w:rsidR="000429EF">
        <w:fldChar w:fldCharType="end"/>
      </w:r>
      <w:r>
        <w:t>.</w:t>
      </w:r>
    </w:p>
    <w:p w14:paraId="26973415" w14:textId="4D6D8D1E" w:rsidR="00A5553C" w:rsidRDefault="00CD061D" w:rsidP="00A5553C">
      <w:pPr>
        <w:pStyle w:val="Heading2"/>
      </w:pPr>
      <w:r>
        <w:t>3</w:t>
      </w:r>
      <w:r>
        <w:tab/>
      </w:r>
      <w:r w:rsidR="00D50AEC">
        <w:t>Fluvial water and sediment discharge</w:t>
      </w:r>
    </w:p>
    <w:p w14:paraId="2AA1BB87" w14:textId="4C739787" w:rsidR="009C4B10" w:rsidRDefault="006F15FD" w:rsidP="009C4B10">
      <w:r>
        <w:t>For every delta</w:t>
      </w:r>
      <w:r w:rsidR="00937E80">
        <w:t xml:space="preserve"> we estimate the fluvial suspended and bedload sediment flux and water discharge. W</w:t>
      </w:r>
      <w:r>
        <w:t xml:space="preserve">e obtain the fluvial suspended sediment load </w:t>
      </w:r>
      <w:r w:rsidR="004C07A9">
        <w:t>(</w:t>
      </w:r>
      <m:oMath>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s,sus</m:t>
            </m:r>
          </m:sub>
        </m:sSub>
      </m:oMath>
      <w:r w:rsidR="004C07A9">
        <w:t>, kg s</w:t>
      </w:r>
      <w:r w:rsidR="004C07A9" w:rsidRPr="004C07A9">
        <w:rPr>
          <w:rStyle w:val="StyleSuperscript"/>
        </w:rPr>
        <w:t>-1</w:t>
      </w:r>
      <w:r w:rsidR="004C07A9">
        <w:t xml:space="preserve">) </w:t>
      </w:r>
      <w:r>
        <w:t xml:space="preserve">and </w:t>
      </w:r>
      <w:r w:rsidR="00145FAC">
        <w:t xml:space="preserve">water </w:t>
      </w:r>
      <w:r>
        <w:t xml:space="preserve">discharge </w:t>
      </w:r>
      <w:r w:rsidR="004C07A9">
        <w:t>(</w:t>
      </w:r>
      <m:oMath>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w</m:t>
            </m:r>
          </m:sub>
        </m:sSub>
      </m:oMath>
      <w:r w:rsidR="004C07A9">
        <w:t xml:space="preserve">, </w:t>
      </w:r>
      <w:r w:rsidR="001B621D">
        <w:t>m</w:t>
      </w:r>
      <w:r w:rsidR="001B621D" w:rsidRPr="001B621D">
        <w:rPr>
          <w:rStyle w:val="StyleSuperscript"/>
        </w:rPr>
        <w:t>3</w:t>
      </w:r>
      <w:r w:rsidR="004C07A9">
        <w:t xml:space="preserve"> s</w:t>
      </w:r>
      <w:r w:rsidR="004C07A9" w:rsidRPr="004C07A9">
        <w:rPr>
          <w:rStyle w:val="StyleSuperscript"/>
        </w:rPr>
        <w:t>-1</w:t>
      </w:r>
      <w:r w:rsidR="004C07A9">
        <w:t xml:space="preserve">) </w:t>
      </w:r>
      <w:r>
        <w:t xml:space="preserve">from </w:t>
      </w:r>
      <w:proofErr w:type="spellStart"/>
      <w:r>
        <w:t>WBMSed</w:t>
      </w:r>
      <w:proofErr w:type="spellEnd"/>
      <w:r w:rsidR="000429EF">
        <w:t xml:space="preserve"> </w:t>
      </w:r>
      <w:r w:rsidR="00E87026">
        <w:fldChar w:fldCharType="begin" w:fldLock="1"/>
      </w:r>
      <w:r w:rsidR="00C25B7D">
        <w:instrText>ADDIN CSL_CITATION {"citationItems":[{"id":"ITEM-1","itemData":{"DOI":"10.1016/j.cageo.2011.08.011","ISBN":"0098-3004","ISSN":"00983004","abstract":"Quantifying continental sediment flux is a fundamental goal of earth-system science. Ongoing measurements of riverine-suspended sediment fluxes to the oceans are limited (&lt;10% of rivers) and intrabasin measurements are even scarcer. Numerical models provide a useful bridge to this measurement gap and offer insight to past and future trends in response to human and environmental changes. BQART is a global empirical model that calculates long-term suspended sediment loads. The Psi statistical model accounts for intra- and interannual variability in these BQART sediment flux predictions. Here BQART and Psi are compiled as a new module of the WBMplus global daily water balance/transport model, a central component in the FrAMES hydrological-biogeochemical modeling scheme. The resulting model (WBMsed) simulates spatially and temporally explicit (pixel scale and daily) sediment fluxes over continental Earth. We test WBMsed predictions with (1) observed sediment loads at 95 river mouths and to the original BQART predictions for these rivers, and (2) 11 years of daily sediment flux observations of 11 USGS stations. The results show that WBMsed captures the multiyear average, interannual and intraannual trends but considerably over- and underpredict daily fluxes for extreme discharge periods. These over- and underpredictions are mainly driven by respective mispredictions of water discharge fluxes. Future improvements to WBMsed to address these limitations are provided. © 2011 Elsevier Ltd.","author":[{"dropping-particle":"","family":"Cohen","given":"Sagy","non-dropping-particle":"","parse-names":false,"suffix":""},{"dropping-particle":"","family":"Kettner","given":"Albert J.","non-dropping-particle":"","parse-names":false,"suffix":""},{"dropping-particle":"","family":"Syvitski","given":"James P.M.","non-dropping-particle":"","parse-names":false,"suffix":""},{"dropping-particle":"","family":"Fekete","given":"Balázs M.","non-dropping-particle":"","parse-names":false,"suffix":""}],"container-title":"Computers &amp; Geosciences","id":"ITEM-1","issued":{"date-parts":[["2013","4"]]},"page":"80-93","title":"WBMsed, a distributed global-scale riverine sediment flux model: Model description and validation","type":"article-journal","volume":"53"},"uris":["http://www.mendeley.com/documents/?uuid=377356d8-5949-4e9a-ad45-2044a82c7c1c"]}],"mendeley":{"formattedCitation":"(22)","plainTextFormattedCitation":"(22)","previouslyFormattedCitation":"(&lt;i&gt;22&lt;/i&gt;)"},"properties":{"noteIndex":0},"schema":"https://github.com/citation-style-language/schema/raw/master/csl-citation.json"}</w:instrText>
      </w:r>
      <w:r w:rsidR="00E87026">
        <w:fldChar w:fldCharType="separate"/>
      </w:r>
      <w:r w:rsidR="00680FFE" w:rsidRPr="00C25B7D">
        <w:rPr>
          <w:noProof/>
        </w:rPr>
        <w:t>(22)</w:t>
      </w:r>
      <w:r w:rsidR="00E87026">
        <w:fldChar w:fldCharType="end"/>
      </w:r>
      <w:r w:rsidR="00017206">
        <w:t xml:space="preserve"> (we refer to </w:t>
      </w:r>
      <w:r w:rsidR="00017206">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017206">
        <w:fldChar w:fldCharType="separate"/>
      </w:r>
      <w:r w:rsidR="00017206" w:rsidRPr="00C25B7D">
        <w:rPr>
          <w:noProof/>
        </w:rPr>
        <w:t>(9)</w:t>
      </w:r>
      <w:r w:rsidR="00017206">
        <w:fldChar w:fldCharType="end"/>
      </w:r>
      <w:r w:rsidR="00017206">
        <w:t xml:space="preserve"> for details)</w:t>
      </w:r>
      <w:r w:rsidR="000429EF">
        <w:t xml:space="preserve">. </w:t>
      </w:r>
      <w:proofErr w:type="spellStart"/>
      <w:r w:rsidR="000429EF">
        <w:t>WBMSed</w:t>
      </w:r>
      <w:proofErr w:type="spellEnd"/>
      <w:r w:rsidR="000429EF">
        <w:t xml:space="preserve"> is an empirical model that uses observed relations between measured fluvial sediment transport and climate, soil type, elevation, and other parameters to make global gridded predictions of the fluvial sediment flux for all rivers. </w:t>
      </w:r>
      <w:r w:rsidR="008F1CEC">
        <w:t xml:space="preserve">Using calibration techniques based on sediment flux data in human influenced and pristine river systems, </w:t>
      </w:r>
      <w:proofErr w:type="spellStart"/>
      <w:r w:rsidR="008F1CEC">
        <w:t>WBMSed</w:t>
      </w:r>
      <w:proofErr w:type="spellEnd"/>
      <w:r w:rsidR="008F1CEC">
        <w:t xml:space="preserve"> generates estimates of pristine (natural, </w:t>
      </w:r>
      <m:oMath>
        <m:sSubSup>
          <m:sSubSupPr>
            <m:ctrlPr>
              <w:rPr>
                <w:rFonts w:ascii="Latin Modern Math" w:hAnsi="Latin Modern Math" w:cs="Times New Roman"/>
                <w:i/>
              </w:rPr>
            </m:ctrlPr>
          </m:sSubSupPr>
          <m:e>
            <m:r>
              <w:rPr>
                <w:rFonts w:ascii="Latin Modern Math" w:hAnsi="Latin Modern Math" w:cs="Times New Roman"/>
              </w:rPr>
              <m:t>Q</m:t>
            </m:r>
          </m:e>
          <m:sub>
            <m:r>
              <w:rPr>
                <w:rFonts w:ascii="Latin Modern Math" w:hAnsi="Latin Modern Math" w:cs="Times New Roman"/>
              </w:rPr>
              <m:t>s,sus</m:t>
            </m:r>
          </m:sub>
          <m:sup>
            <m:r>
              <w:rPr>
                <w:rFonts w:ascii="Latin Modern Math" w:hAnsi="Latin Modern Math" w:cs="Times New Roman"/>
              </w:rPr>
              <m:t>prist</m:t>
            </m:r>
          </m:sup>
        </m:sSubSup>
      </m:oMath>
      <w:r w:rsidR="008F1CEC">
        <w:t xml:space="preserve">)  and disturbed </w:t>
      </w:r>
      <w:r w:rsidR="008F1CEC">
        <w:lastRenderedPageBreak/>
        <w:t xml:space="preserve">(modern, including effects of e.g. land use changes and river damming, </w:t>
      </w:r>
      <m:oMath>
        <m:sSubSup>
          <m:sSubSupPr>
            <m:ctrlPr>
              <w:rPr>
                <w:rFonts w:ascii="Latin Modern Math" w:hAnsi="Latin Modern Math" w:cs="Times New Roman"/>
                <w:i/>
              </w:rPr>
            </m:ctrlPr>
          </m:sSubSupPr>
          <m:e>
            <m:r>
              <w:rPr>
                <w:rFonts w:ascii="Latin Modern Math" w:hAnsi="Latin Modern Math" w:cs="Times New Roman"/>
              </w:rPr>
              <m:t>Q</m:t>
            </m:r>
          </m:e>
          <m:sub>
            <m:r>
              <w:rPr>
                <w:rFonts w:ascii="Latin Modern Math" w:hAnsi="Latin Modern Math" w:cs="Times New Roman"/>
              </w:rPr>
              <m:t>s,sus</m:t>
            </m:r>
          </m:sub>
          <m:sup>
            <m:r>
              <w:rPr>
                <w:rFonts w:ascii="Latin Modern Math" w:hAnsi="Latin Modern Math" w:cs="Times New Roman"/>
              </w:rPr>
              <m:t>dist</m:t>
            </m:r>
          </m:sup>
        </m:sSubSup>
      </m:oMath>
      <w:r w:rsidR="008F1CEC">
        <w:t>) fluvial sediment supply.</w:t>
      </w:r>
      <w:r w:rsidR="000429EF">
        <w:t xml:space="preserve"> Fluvial sediment and water discharge data can be considered representative of the conditions at the delta apex, upstream of delta distributary networks.</w:t>
      </w:r>
    </w:p>
    <w:p w14:paraId="656CC09C" w14:textId="53C2331E" w:rsidR="00521593" w:rsidRDefault="009B5305" w:rsidP="00F46A5B">
      <w:r>
        <w:t xml:space="preserve">We </w:t>
      </w:r>
      <w:r w:rsidR="00A87FC2">
        <w:t>obtain a width-averaged</w:t>
      </w:r>
      <w:r w:rsidR="00521593">
        <w:t xml:space="preserve"> fluvial sediment flux</w:t>
      </w:r>
      <w:r>
        <w:t xml:space="preserve"> based on our delta width estimate</w:t>
      </w:r>
      <w:r w:rsidR="00521593">
        <w:t>,</w:t>
      </w:r>
      <w:r w:rsidR="00C52109">
        <w:t xml:space="preserve"> which we report in units of m</w:t>
      </w:r>
      <w:r w:rsidR="00C52109" w:rsidRPr="00C52109">
        <w:rPr>
          <w:rStyle w:val="StyleSuperscript"/>
        </w:rPr>
        <w:t>2</w:t>
      </w:r>
      <w:r w:rsidR="00C52109">
        <w:t>/</w:t>
      </w:r>
      <w:proofErr w:type="spellStart"/>
      <w:r w:rsidR="00C52109">
        <w:t>yr</w:t>
      </w:r>
      <w:proofErr w:type="spellEnd"/>
      <w:r w:rsidR="00C52109">
        <w:t>,</w:t>
      </w:r>
    </w:p>
    <w:p w14:paraId="5D81B1F2" w14:textId="7964BEC1" w:rsidR="00521593" w:rsidRDefault="00D23C21" w:rsidP="00C52109">
      <m:oMath>
        <m:sSub>
          <m:sSubPr>
            <m:ctrlPr>
              <w:rPr>
                <w:rFonts w:ascii="Latin Modern Math" w:hAnsi="Latin Modern Math"/>
              </w:rPr>
            </m:ctrlPr>
          </m:sSubPr>
          <m:e>
            <m:r>
              <w:rPr>
                <w:rFonts w:ascii="Latin Modern Math" w:hAnsi="Latin Modern Math"/>
              </w:rPr>
              <m:t>q</m:t>
            </m:r>
          </m:e>
          <m:sub>
            <m:r>
              <w:rPr>
                <w:rFonts w:ascii="Latin Modern Math" w:hAnsi="Latin Modern Math"/>
              </w:rPr>
              <m:t>s</m:t>
            </m:r>
            <m:r>
              <m:rPr>
                <m:sty m:val="p"/>
              </m:rPr>
              <w:rPr>
                <w:rFonts w:ascii="Latin Modern Math" w:hAnsi="Latin Modern Math"/>
              </w:rPr>
              <m:t>,</m:t>
            </m:r>
            <m:r>
              <w:rPr>
                <w:rFonts w:ascii="Latin Modern Math" w:hAnsi="Latin Modern Math"/>
              </w:rPr>
              <m:t>sus</m:t>
            </m:r>
          </m:sub>
        </m:sSub>
        <m:r>
          <m:rPr>
            <m:sty m:val="p"/>
          </m:rPr>
          <w:rPr>
            <w:rFonts w:ascii="Latin Modern Math" w:hAnsi="Latin Modern Math"/>
          </w:rPr>
          <m:t>=</m:t>
        </m:r>
        <m:f>
          <m:fPr>
            <m:ctrlPr>
              <w:rPr>
                <w:rFonts w:ascii="Latin Modern Math" w:hAnsi="Latin Modern Math"/>
              </w:rPr>
            </m:ctrlPr>
          </m:fPr>
          <m:num>
            <m:sSub>
              <m:sSubPr>
                <m:ctrlPr>
                  <w:rPr>
                    <w:rFonts w:ascii="Latin Modern Math" w:hAnsi="Latin Modern Math"/>
                  </w:rPr>
                </m:ctrlPr>
              </m:sSubPr>
              <m:e>
                <m:r>
                  <w:rPr>
                    <w:rFonts w:ascii="Latin Modern Math" w:hAnsi="Latin Modern Math"/>
                  </w:rPr>
                  <m:t>Q</m:t>
                </m:r>
              </m:e>
              <m:sub>
                <m:r>
                  <w:rPr>
                    <w:rFonts w:ascii="Latin Modern Math" w:hAnsi="Latin Modern Math"/>
                  </w:rPr>
                  <m:t>s</m:t>
                </m:r>
                <m:r>
                  <m:rPr>
                    <m:sty m:val="p"/>
                  </m:rPr>
                  <w:rPr>
                    <w:rFonts w:ascii="Latin Modern Math" w:hAnsi="Latin Modern Math"/>
                  </w:rPr>
                  <m:t>,</m:t>
                </m:r>
                <m:r>
                  <w:rPr>
                    <w:rFonts w:ascii="Latin Modern Math" w:hAnsi="Latin Modern Math"/>
                  </w:rPr>
                  <m:t>sus</m:t>
                </m:r>
              </m:sub>
            </m:sSub>
          </m:num>
          <m:den>
            <m:r>
              <w:rPr>
                <w:rFonts w:ascii="Latin Modern Math" w:hAnsi="Latin Modern Math"/>
              </w:rPr>
              <m:t>w</m:t>
            </m:r>
          </m:den>
        </m:f>
      </m:oMath>
      <w:r w:rsidR="0067202E">
        <w:t>,</w:t>
      </w:r>
      <w:r w:rsidR="00C52109">
        <w:t xml:space="preserve"> </w:t>
      </w:r>
      <w:r w:rsidR="00C52109">
        <w:tab/>
      </w:r>
      <w:r w:rsidR="00C52109">
        <w:tab/>
      </w:r>
      <w:r w:rsidR="00C52109">
        <w:tab/>
      </w:r>
      <w:r w:rsidR="00C52109">
        <w:tab/>
      </w:r>
      <w:r w:rsidR="00C52109">
        <w:tab/>
      </w:r>
      <w:r w:rsidR="00C52109">
        <w:tab/>
      </w:r>
      <w:r w:rsidR="00C52109">
        <w:tab/>
      </w:r>
      <w:r w:rsidR="00C52109">
        <w:tab/>
      </w:r>
      <w:r w:rsidR="00C52109">
        <w:tab/>
        <w:t>(1</w:t>
      </w:r>
      <w:r w:rsidR="004A2BD4">
        <w:t>3</w:t>
      </w:r>
      <w:r w:rsidR="00C52109">
        <w:t>)</w:t>
      </w:r>
    </w:p>
    <w:p w14:paraId="3722FD32" w14:textId="3C0086BC" w:rsidR="0067202E" w:rsidRDefault="0067202E" w:rsidP="0067202E">
      <w:pPr>
        <w:pStyle w:val="PostEquation"/>
      </w:pPr>
      <w:r>
        <w:t xml:space="preserve">such that </w:t>
      </w:r>
      <m:oMath>
        <m:sSubSup>
          <m:sSubSupPr>
            <m:ctrlPr>
              <w:rPr>
                <w:rFonts w:ascii="Latin Modern Math" w:hAnsi="Latin Modern Math"/>
                <w:i/>
              </w:rPr>
            </m:ctrlPr>
          </m:sSubSupPr>
          <m:e>
            <m:r>
              <w:rPr>
                <w:rFonts w:ascii="Latin Modern Math" w:hAnsi="Latin Modern Math"/>
              </w:rPr>
              <m:t>q</m:t>
            </m:r>
          </m:e>
          <m:sub>
            <m:r>
              <w:rPr>
                <w:rFonts w:ascii="Latin Modern Math" w:hAnsi="Latin Modern Math"/>
              </w:rPr>
              <m:t>s,sus</m:t>
            </m:r>
          </m:sub>
          <m:sup>
            <m:r>
              <w:rPr>
                <w:rFonts w:ascii="Latin Modern Math" w:hAnsi="Latin Modern Math"/>
              </w:rPr>
              <m:t>prist</m:t>
            </m:r>
          </m:sup>
        </m:sSubSup>
      </m:oMath>
      <w:r>
        <w:t xml:space="preserve"> and </w:t>
      </w:r>
      <m:oMath>
        <m:sSubSup>
          <m:sSubSupPr>
            <m:ctrlPr>
              <w:rPr>
                <w:rFonts w:ascii="Latin Modern Math" w:hAnsi="Latin Modern Math"/>
                <w:i/>
              </w:rPr>
            </m:ctrlPr>
          </m:sSubSupPr>
          <m:e>
            <m:r>
              <w:rPr>
                <w:rFonts w:ascii="Latin Modern Math" w:hAnsi="Latin Modern Math"/>
              </w:rPr>
              <m:t>q</m:t>
            </m:r>
          </m:e>
          <m:sub>
            <m:r>
              <w:rPr>
                <w:rFonts w:ascii="Latin Modern Math" w:hAnsi="Latin Modern Math"/>
              </w:rPr>
              <m:t>s,sus</m:t>
            </m:r>
          </m:sub>
          <m:sup>
            <m:r>
              <w:rPr>
                <w:rFonts w:ascii="Latin Modern Math" w:hAnsi="Latin Modern Math"/>
              </w:rPr>
              <m:t>dist</m:t>
            </m:r>
          </m:sup>
        </m:sSubSup>
      </m:oMath>
      <w:r>
        <w:t xml:space="preserve"> are the disturbed and pristine width-averaged fluvial sediment flux, respectively.</w:t>
      </w:r>
      <w:r w:rsidR="00975946">
        <w:t xml:space="preserve"> </w:t>
      </w:r>
    </w:p>
    <w:p w14:paraId="3DB61350" w14:textId="67283984" w:rsidR="004323EF" w:rsidRPr="00F46A5B" w:rsidRDefault="004323EF" w:rsidP="004323EF">
      <w:r>
        <w:t xml:space="preserve">We are not aware of global estimates of the bedload sediment flux to each delta. Therefore, we estimate the bedload flux based on the shape of the modern delta profile. Earlier studies </w:t>
      </w:r>
      <w:r>
        <w:fldChar w:fldCharType="begin" w:fldLock="1"/>
      </w:r>
      <w:r w:rsidR="00C25B7D">
        <w:instrText>ADDIN CSL_CITATION {"citationItems":[{"id":"ITEM-1","itemData":{"DOI":"10.1111/j.1365-2117.1992.tb00145.x","ISSN":"0950091X","abstract":"We study the interplay of various factors causing vertical grain-size changes in alluvial basins using a simple coupled model for sediment transport and downstream partitioning of grain sizes. The sediment-transport model is based on the linear diffusion equation; by deriving this from first principles we show that the main controls on the diffusivity are water discharge and stream type (braided or single-thread). The grain-size partitioning model is based on the assumption that the deposit is dominated by gravel until all gravel in transport has been exhausted, at which point deposition of the finer fractions begins. We then examine the response of an alluvial basin to sinusoidal variation in each of four basic governing variables : input sediment flux, subsidence rate, supplied gravel +action, and diffusivity (controlled mainly by water flux). We find that, except in the case of variable gravel fraction, the form of the basin response depends strongly on the time-scale over which the variation occurs. There is a natural time-scale for any basin, which we call the ‘equilibrium time’, defined as the square of basin length divided by the diffusivity. We define ‘slow’ variations in imposed independent variables as those whose period is long compared with the equilibrium time. We find that slow variation in subsidence produces smoothly cyclic gravel-front migration, with progradation during times of low sedimentation rate, while slow variation in sediment flux produces gravel progradation during times of high sedimentation rate. Slow variation in diffisivity produces no effect. Conversely, we define ‘rapid’ variations as those whose period is short compared with the equilibrium time. Our model results suggest that basins respond strongly to rapid variation in either sediment flux or diffusivity ; in both cases, deep proximal unconformities are associated with abrupt gravel progradation. This progradation occurs during times of either low sediment flux or high dihivity. On the other hand, basin response to variation in subsidence rate gradually diminishes as the time scale becomes short relative to the equilibrium time. Each of the four variables we have considered - input sediment flux, subsidence, gravel fraction, and diffusivity - is associated with a characteristic response pattern. In addition, the time scale of imposed variations relative to the equilibrium time acts in its own eght as a fundamental control on the form of the basin response.","author":[{"dropping-particle":"","family":"Paola","given":"Chris","non-dropping-particle":"","parse-names":false,"suffix":""},{"dropping-particle":"","family":"Heller","given":"Paul L.","non-dropping-particle":"","parse-names":false,"suffix":""},{"dropping-particle":"","family":"Angevine","given":"Charles L.","non-dropping-particle":"","parse-names":false,"suffix":""}],"container-title":"Basin Research","id":"ITEM-1","issue":"2","issued":{"date-parts":[["1992","6"]]},"page":"73-90","title":"The large-scale dynamics of grain-size variation in alluvial basins, 1: Theory","type":"article-journal","volume":"4"},"uris":["http://www.mendeley.com/documents/?uuid=50c8ecc9-7cce-479f-ad26-847e45f9d84e"]},{"id":"ITEM-2","itemData":{"DOI":"10.1017/S0022112009006715","ISBN":"0022-1120","ISSN":"00221120","abstract":"Assuming that the sediment flux in the Exner equation can be linearly related to the local bed slope, we establish a one-dimensional model for the bed-load transport of sediment in a coastal-plain depositional system, Such as a delta and a continental margin. The domain of this model is defined by two moving boundaries: the shoreline and the alluvial-bed rock transition. These boundaries represent fundamental transitions in surface morphology and sediment transport regime, and their trajectories in time and space define the evolution of the shape of the sedimentary prism. Under the assumptions of fixed bedrock slope and sea level the model admits a closed-form similarity solution for the movements of these boundaries. A mapping of the Solution space, relevant to field scales, shows two domains controlled by the relative slopes of the bedrock and fluvial surface: one in which changes in environmental parameters are mainly recorded in the upstream boundary and another in which these changes are mainly recorded in the shoreline. We also find good agreement between the analytical solution and laboratory flume experiments for the movements of the alluvial-bedrock rock transition and the shoreline.","author":[{"dropping-particle":"","family":"Lorenzo-Trueba","given":"Jorge","non-dropping-particle":"","parse-names":false,"suffix":""},{"dropping-particle":"","family":"Voller","given":"Vaughan R.","non-dropping-particle":"","parse-names":false,"suffix":""},{"dropping-particle":"","family":"Muto","given":"Tetsuji","non-dropping-particle":"","parse-names":false,"suffix":""},{"dropping-particle":"","family":"Kim","given":"Wonsuck","non-dropping-particle":"","parse-names":false,"suffix":""},{"dropping-particle":"","family":"Paola","given":"Chris","non-dropping-particle":"","parse-names":false,"suffix":""},{"dropping-particle":"","family":"Swenson","given":"John B.","non-dropping-particle":"","parse-names":false,"suffix":""}],"container-title":"Journal of Fluid Mechanics","id":"ITEM-2","issued":{"date-parts":[["2009"]]},"page":"427-443","title":"A similarity solution for a dual moving boundary problem associated with a coastal-plain depositional system","type":"article-journal","volume":"628"},"uris":["http://www.mendeley.com/documents/?uuid=e693bca8-f303-417b-a883-a8bcb75be6ce"]}],"mendeley":{"formattedCitation":"(15, 36)","plainTextFormattedCitation":"(15, 36)","previouslyFormattedCitation":"(&lt;i&gt;15&lt;/i&gt;, &lt;i&gt;36&lt;/i&gt;)"},"properties":{"noteIndex":0},"schema":"https://github.com/citation-style-language/schema/raw/master/csl-citation.json"}</w:instrText>
      </w:r>
      <w:r>
        <w:fldChar w:fldCharType="separate"/>
      </w:r>
      <w:r w:rsidR="004B0BCD" w:rsidRPr="00C25B7D">
        <w:rPr>
          <w:noProof/>
        </w:rPr>
        <w:t>(15, 36)</w:t>
      </w:r>
      <w:r>
        <w:fldChar w:fldCharType="end"/>
      </w:r>
      <w:r>
        <w:t xml:space="preserve"> have shown that fluvial bedload </w:t>
      </w:r>
      <w:proofErr w:type="spellStart"/>
      <w:r w:rsidRPr="00C52109">
        <w:rPr>
          <w:rStyle w:val="VariableItalic"/>
        </w:rPr>
        <w:t>q</w:t>
      </w:r>
      <w:r w:rsidRPr="00C52109">
        <w:rPr>
          <w:rStyle w:val="VariableItalicSubscript"/>
        </w:rPr>
        <w:t>s,bed</w:t>
      </w:r>
      <w:proofErr w:type="spellEnd"/>
      <w:r>
        <w:t xml:space="preserve"> (m</w:t>
      </w:r>
      <w:r w:rsidRPr="00C52109">
        <w:rPr>
          <w:rStyle w:val="StyleSuperscript"/>
        </w:rPr>
        <w:t>2</w:t>
      </w:r>
      <w:r>
        <w:t>/</w:t>
      </w:r>
      <w:proofErr w:type="spellStart"/>
      <w:r>
        <w:t>yr</w:t>
      </w:r>
      <w:proofErr w:type="spellEnd"/>
      <w:r>
        <w:t xml:space="preserve">) can be estimated by, </w:t>
      </w:r>
    </w:p>
    <w:p w14:paraId="0D0FA7A7" w14:textId="7E7C5FD6" w:rsidR="004323EF" w:rsidRDefault="00D23C21" w:rsidP="004323EF">
      <m:oMath>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s,bed</m:t>
            </m:r>
          </m:sub>
        </m:sSub>
        <m:r>
          <w:rPr>
            <w:rFonts w:ascii="Latin Modern Math" w:hAnsi="Latin Modern Math" w:cs="Times New Roman"/>
          </w:rPr>
          <m:t>=β⋅</m:t>
        </m:r>
        <m:sSub>
          <m:sSubPr>
            <m:ctrlPr>
              <w:rPr>
                <w:rFonts w:ascii="Latin Modern Math" w:hAnsi="Latin Modern Math" w:cs="Times New Roman"/>
                <w:i/>
              </w:rPr>
            </m:ctrlPr>
          </m:sSubPr>
          <m:e>
            <m:r>
              <w:rPr>
                <w:rFonts w:ascii="Latin Modern Math" w:hAnsi="Latin Modern Math" w:cs="Times New Roman"/>
              </w:rPr>
              <m:t>R</m:t>
            </m:r>
          </m:e>
          <m:sub>
            <m:r>
              <w:rPr>
                <w:rFonts w:ascii="Latin Modern Math" w:hAnsi="Latin Modern Math" w:cs="Times New Roman"/>
              </w:rPr>
              <m:t>ab</m:t>
            </m:r>
          </m:sub>
        </m:sSub>
        <m:r>
          <w:rPr>
            <w:rFonts w:ascii="Latin Modern Math" w:hAnsi="Latin Modern Math" w:cs="Times New Roman"/>
          </w:rPr>
          <m:t>⋅ν</m:t>
        </m:r>
      </m:oMath>
      <w:r w:rsidR="004323EF">
        <w:t xml:space="preserve">, </w:t>
      </w:r>
      <w:r w:rsidR="004323EF">
        <w:tab/>
      </w:r>
      <w:r w:rsidR="004323EF">
        <w:tab/>
      </w:r>
      <w:r w:rsidR="004323EF">
        <w:tab/>
      </w:r>
      <w:r w:rsidR="004323EF">
        <w:tab/>
      </w:r>
      <w:r w:rsidR="004323EF">
        <w:tab/>
      </w:r>
      <w:r w:rsidR="004323EF">
        <w:tab/>
      </w:r>
      <w:r w:rsidR="004323EF">
        <w:tab/>
      </w:r>
      <w:r w:rsidR="004323EF">
        <w:tab/>
      </w:r>
      <w:r w:rsidR="004323EF">
        <w:tab/>
        <w:t>(1</w:t>
      </w:r>
      <w:r w:rsidR="00A84FD2">
        <w:t>4</w:t>
      </w:r>
      <w:r w:rsidR="004323EF">
        <w:t>)</w:t>
      </w:r>
    </w:p>
    <w:p w14:paraId="4235F641" w14:textId="1971F2F0" w:rsidR="0082748D" w:rsidRDefault="008465EB" w:rsidP="00B02F21">
      <w:pPr>
        <w:pStyle w:val="PostEquation"/>
      </w:pPr>
      <w:r>
        <w:t>w</w:t>
      </w:r>
      <w:r w:rsidR="004323EF">
        <w:t>here</w:t>
      </w:r>
      <w:r w:rsidR="00B02F21">
        <w:t xml:space="preserve"> </w:t>
      </w:r>
      <w:r w:rsidR="00B02F21" w:rsidRPr="00376C6A">
        <w:rPr>
          <w:rStyle w:val="StyleSymbolsymbol"/>
        </w:rPr>
        <w:t></w:t>
      </w:r>
      <w:r w:rsidR="00B02F21">
        <w:t xml:space="preserve"> is the basement slope, </w:t>
      </w:r>
      <m:oMath>
        <m:r>
          <w:rPr>
            <w:rFonts w:ascii="Latin Modern Math" w:hAnsi="Latin Modern Math"/>
          </w:rPr>
          <m:t>ν=</m:t>
        </m:r>
        <m:sSub>
          <m:sSubPr>
            <m:ctrlPr>
              <w:rPr>
                <w:rFonts w:ascii="Latin Modern Math" w:hAnsi="Latin Modern Math"/>
                <w:i/>
              </w:rPr>
            </m:ctrlPr>
          </m:sSubPr>
          <m:e>
            <m:f>
              <m:fPr>
                <m:ctrlPr>
                  <w:rPr>
                    <w:rFonts w:ascii="Latin Modern Math" w:hAnsi="Latin Modern Math"/>
                    <w:i/>
                  </w:rPr>
                </m:ctrlPr>
              </m:fPr>
              <m:num>
                <m:r>
                  <w:rPr>
                    <w:rFonts w:ascii="Latin Modern Math" w:hAnsi="Latin Modern Math"/>
                  </w:rPr>
                  <m:t>1</m:t>
                </m:r>
              </m:num>
              <m:den>
                <m:r>
                  <w:rPr>
                    <w:rFonts w:ascii="Latin Modern Math" w:hAnsi="Latin Modern Math"/>
                  </w:rPr>
                  <m:t>2</m:t>
                </m:r>
              </m:den>
            </m:f>
            <m:r>
              <w:rPr>
                <w:rFonts w:ascii="Latin Modern Math" w:hAnsi="Latin Modern Math"/>
              </w:rPr>
              <m:t>Q</m:t>
            </m:r>
          </m:e>
          <m:sub>
            <m:r>
              <w:rPr>
                <w:rFonts w:ascii="Latin Modern Math" w:hAnsi="Latin Modern Math"/>
              </w:rPr>
              <m:t>w</m:t>
            </m:r>
          </m:sub>
        </m:sSub>
        <m:r>
          <m:rPr>
            <m:lit/>
          </m:rPr>
          <w:rPr>
            <w:rFonts w:ascii="Latin Modern Math" w:hAnsi="Latin Modern Math"/>
          </w:rPr>
          <m:t>/</m:t>
        </m:r>
        <m:r>
          <w:rPr>
            <w:rFonts w:ascii="Latin Modern Math" w:hAnsi="Latin Modern Math"/>
          </w:rPr>
          <m:t xml:space="preserve">w </m:t>
        </m:r>
      </m:oMath>
      <w:r w:rsidR="004323EF">
        <w:t>is the</w:t>
      </w:r>
      <w:r w:rsidR="00B02F21">
        <w:t xml:space="preserve"> diffusivity of the</w:t>
      </w:r>
      <w:r w:rsidR="004323EF">
        <w:t xml:space="preserve"> fluvial longitudinal profile (m</w:t>
      </w:r>
      <w:r w:rsidR="004323EF" w:rsidRPr="001871DE">
        <w:rPr>
          <w:rStyle w:val="StyleSuperscript"/>
        </w:rPr>
        <w:t>2</w:t>
      </w:r>
      <w:r w:rsidR="004323EF">
        <w:t>/</w:t>
      </w:r>
      <w:proofErr w:type="spellStart"/>
      <w:r w:rsidR="004323EF">
        <w:t>yr</w:t>
      </w:r>
      <w:proofErr w:type="spellEnd"/>
      <w:r w:rsidR="004323EF">
        <w:t>)</w:t>
      </w:r>
      <w:r w:rsidR="00017206">
        <w:t xml:space="preserve"> </w:t>
      </w:r>
      <w:r w:rsidR="00017206">
        <w:fldChar w:fldCharType="begin" w:fldLock="1"/>
      </w:r>
      <w:r w:rsidR="00C25B7D">
        <w:instrText>ADDIN CSL_CITATION {"citationItems":[{"id":"ITEM-1","itemData":{"DOI":"10.1111/j.1365-2117.1992.tb00145.x","ISSN":"0950091X","abstract":"We study the interplay of various factors causing vertical grain-size changes in alluvial basins using a simple coupled model for sediment transport and downstream partitioning of grain sizes. The sediment-transport model is based on the linear diffusion equation; by deriving this from first principles we show that the main controls on the diffusivity are water discharge and stream type (braided or single-thread). The grain-size partitioning model is based on the assumption that the deposit is dominated by gravel until all gravel in transport has been exhausted, at which point deposition of the finer fractions begins. We then examine the response of an alluvial basin to sinusoidal variation in each of four basic governing variables : input sediment flux, subsidence rate, supplied gravel +action, and diffusivity (controlled mainly by water flux). We find that, except in the case of variable gravel fraction, the form of the basin response depends strongly on the time-scale over which the variation occurs. There is a natural time-scale for any basin, which we call the ‘equilibrium time’, defined as the square of basin length divided by the diffusivity. We define ‘slow’ variations in imposed independent variables as those whose period is long compared with the equilibrium time. We find that slow variation in subsidence produces smoothly cyclic gravel-front migration, with progradation during times of low sedimentation rate, while slow variation in sediment flux produces gravel progradation during times of high sedimentation rate. Slow variation in diffisivity produces no effect. Conversely, we define ‘rapid’ variations as those whose period is short compared with the equilibrium time. Our model results suggest that basins respond strongly to rapid variation in either sediment flux or diffusivity ; in both cases, deep proximal unconformities are associated with abrupt gravel progradation. This progradation occurs during times of either low sediment flux or high dihivity. On the other hand, basin response to variation in subsidence rate gradually diminishes as the time scale becomes short relative to the equilibrium time. Each of the four variables we have considered - input sediment flux, subsidence, gravel fraction, and diffusivity - is associated with a characteristic response pattern. In addition, the time scale of imposed variations relative to the equilibrium time acts in its own eght as a fundamental control on the form of the basin response.","author":[{"dropping-particle":"","family":"Paola","given":"Chris","non-dropping-particle":"","parse-names":false,"suffix":""},{"dropping-particle":"","family":"Heller","given":"Paul L.","non-dropping-particle":"","parse-names":false,"suffix":""},{"dropping-particle":"","family":"Angevine","given":"Charles L.","non-dropping-particle":"","parse-names":false,"suffix":""}],"container-title":"Basin Research","id":"ITEM-1","issue":"2","issued":{"date-parts":[["1992","6"]]},"page":"73-90","title":"The large-scale dynamics of grain-size variation in alluvial basins, 1: Theory","type":"article-journal","volume":"4"},"uris":["http://www.mendeley.com/documents/?uuid=50c8ecc9-7cce-479f-ad26-847e45f9d84e"]}],"mendeley":{"formattedCitation":"(36)","plainTextFormattedCitation":"(36)","previouslyFormattedCitation":"(&lt;i&gt;36&lt;/i&gt;)"},"properties":{"noteIndex":0},"schema":"https://github.com/citation-style-language/schema/raw/master/csl-citation.json"}</w:instrText>
      </w:r>
      <w:r w:rsidR="00017206">
        <w:fldChar w:fldCharType="separate"/>
      </w:r>
      <w:r w:rsidR="004B0BCD" w:rsidRPr="00C25B7D">
        <w:rPr>
          <w:noProof/>
        </w:rPr>
        <w:t>(36)</w:t>
      </w:r>
      <w:r w:rsidR="00017206">
        <w:fldChar w:fldCharType="end"/>
      </w:r>
      <w:r w:rsidR="00B02F21">
        <w:t xml:space="preserve">, and </w:t>
      </w:r>
      <w:proofErr w:type="spellStart"/>
      <w:r w:rsidR="004323EF" w:rsidRPr="009A2EAC">
        <w:rPr>
          <w:rStyle w:val="VariableItalic"/>
        </w:rPr>
        <w:t>R</w:t>
      </w:r>
      <w:r w:rsidR="004323EF" w:rsidRPr="009A2EAC">
        <w:rPr>
          <w:rStyle w:val="VariableItalicSubscript"/>
        </w:rPr>
        <w:t>ab</w:t>
      </w:r>
      <w:proofErr w:type="spellEnd"/>
      <w:r w:rsidR="004323EF">
        <w:t xml:space="preserve"> is the ratio of the alluvial and basement longitudinal slopes at the upland-delta transition</w:t>
      </w:r>
      <w:r w:rsidR="00B02F21">
        <w:t xml:space="preserve"> (Fig. S2). There are two ways of retrieving </w:t>
      </w:r>
      <w:proofErr w:type="spellStart"/>
      <w:r w:rsidR="0082748D" w:rsidRPr="009A2EAC">
        <w:rPr>
          <w:rStyle w:val="VariableItalic"/>
        </w:rPr>
        <w:t>R</w:t>
      </w:r>
      <w:r w:rsidR="0082748D" w:rsidRPr="009A2EAC">
        <w:rPr>
          <w:rStyle w:val="VariableItalicSubscript"/>
        </w:rPr>
        <w:t>ab</w:t>
      </w:r>
      <w:proofErr w:type="spellEnd"/>
      <w:r w:rsidR="0082748D">
        <w:t xml:space="preserve"> </w:t>
      </w:r>
      <w:r w:rsidR="00B02F21">
        <w:t xml:space="preserve">directly from the delta profile </w:t>
      </w:r>
      <w:r w:rsidR="00017206">
        <w:fldChar w:fldCharType="begin" w:fldLock="1"/>
      </w:r>
      <w:r w:rsidR="00C25B7D">
        <w:instrText>ADDIN CSL_CITATION {"citationItems":[{"id":"ITEM-1","itemData":{"DOI":"10.1017/S0022112009006715","ISBN":"0022-1120","ISSN":"00221120","abstract":"Assuming that the sediment flux in the Exner equation can be linearly related to the local bed slope, we establish a one-dimensional model for the bed-load transport of sediment in a coastal-plain depositional system, Such as a delta and a continental margin. The domain of this model is defined by two moving boundaries: the shoreline and the alluvial-bed rock transition. These boundaries represent fundamental transitions in surface morphology and sediment transport regime, and their trajectories in time and space define the evolution of the shape of the sedimentary prism. Under the assumptions of fixed bedrock slope and sea level the model admits a closed-form similarity solution for the movements of these boundaries. A mapping of the Solution space, relevant to field scales, shows two domains controlled by the relative slopes of the bedrock and fluvial surface: one in which changes in environmental parameters are mainly recorded in the upstream boundary and another in which these changes are mainly recorded in the shoreline. We also find good agreement between the analytical solution and laboratory flume experiments for the movements of the alluvial-bedrock rock transition and the shoreline.","author":[{"dropping-particle":"","family":"Lorenzo-Trueba","given":"Jorge","non-dropping-particle":"","parse-names":false,"suffix":""},{"dropping-particle":"","family":"Voller","given":"Vaughan R.","non-dropping-particle":"","parse-names":false,"suffix":""},{"dropping-particle":"","family":"Muto","given":"Tetsuji","non-dropping-particle":"","parse-names":false,"suffix":""},{"dropping-particle":"","family":"Kim","given":"Wonsuck","non-dropping-particle":"","parse-names":false,"suffix":""},{"dropping-particle":"","family":"Paola","given":"Chris","non-dropping-particle":"","parse-names":false,"suffix":""},{"dropping-particle":"","family":"Swenson","given":"John B.","non-dropping-particle":"","parse-names":false,"suffix":""}],"container-title":"Journal of Fluid Mechanics","id":"ITEM-1","issued":{"date-parts":[["2009"]]},"page":"427-443","title":"A similarity solution for a dual moving boundary problem associated with a coastal-plain depositional system","type":"article-journal","volume":"628"},"uris":["http://www.mendeley.com/documents/?uuid=e693bca8-f303-417b-a883-a8bcb75be6ce"]}],"mendeley":{"formattedCitation":"(15)","plainTextFormattedCitation":"(15)","previouslyFormattedCitation":"(&lt;i&gt;15&lt;/i&gt;)"},"properties":{"noteIndex":0},"schema":"https://github.com/citation-style-language/schema/raw/master/csl-citation.json"}</w:instrText>
      </w:r>
      <w:r w:rsidR="00017206">
        <w:fldChar w:fldCharType="separate"/>
      </w:r>
      <w:r w:rsidR="00017206" w:rsidRPr="00C25B7D">
        <w:rPr>
          <w:noProof/>
        </w:rPr>
        <w:t>(15)</w:t>
      </w:r>
      <w:r w:rsidR="00017206">
        <w:fldChar w:fldCharType="end"/>
      </w:r>
      <w:r w:rsidR="00B02F21">
        <w:t xml:space="preserve">. The first </w:t>
      </w:r>
      <w:r w:rsidR="00C95DFA">
        <w:t>method</w:t>
      </w:r>
      <w:r w:rsidR="00B02F21">
        <w:t xml:space="preserve"> uses the delta cross-sectional volume ratio upstream and downstream of the delta-basement origin, </w:t>
      </w:r>
    </w:p>
    <w:p w14:paraId="2B34FD3F" w14:textId="1C5CD07E" w:rsidR="0082748D" w:rsidRDefault="0082748D" w:rsidP="0082748D">
      <w:pPr>
        <w:rPr>
          <w:rStyle w:val="VariableItalic"/>
        </w:rPr>
      </w:pPr>
      <m:oMath>
        <m:r>
          <w:rPr>
            <w:rFonts w:ascii="Latin Modern Math" w:hAnsi="Latin Modern Math" w:cs="Times New Roman"/>
          </w:rPr>
          <m:t>R</m:t>
        </m:r>
        <m:sSub>
          <m:sSubPr>
            <m:ctrlPr>
              <w:rPr>
                <w:rFonts w:ascii="Latin Modern Math" w:hAnsi="Latin Modern Math" w:cs="Times New Roman"/>
                <w:i/>
              </w:rPr>
            </m:ctrlPr>
          </m:sSubPr>
          <m:e>
            <m:r>
              <m:rPr>
                <m:sty m:val="p"/>
              </m:rPr>
              <w:rPr>
                <w:rFonts w:ascii="Latin Modern Math" w:hAnsi="Latin Modern Math" w:cs="Times New Roman"/>
              </w:rPr>
              <w:softHyphen/>
            </m:r>
          </m:e>
          <m:sub>
            <m:r>
              <w:rPr>
                <w:rFonts w:ascii="Latin Modern Math" w:hAnsi="Latin Modern Math" w:cs="Times New Roman"/>
              </w:rPr>
              <m:t>ab</m:t>
            </m:r>
          </m:sub>
        </m:sSub>
        <m:r>
          <w:rPr>
            <w:rFonts w:ascii="Latin Modern Math" w:hAnsi="Latin Modern Math" w:cs="Times New Roman"/>
          </w:rPr>
          <m:t>=</m:t>
        </m:r>
        <m:d>
          <m:dPr>
            <m:ctrlPr>
              <w:rPr>
                <w:rFonts w:ascii="Latin Modern Math" w:hAnsi="Latin Modern Math" w:cs="Times New Roman"/>
                <w:i/>
              </w:rPr>
            </m:ctrlPr>
          </m:dPr>
          <m:e>
            <m:r>
              <w:rPr>
                <w:rFonts w:ascii="Latin Modern Math" w:hAnsi="Latin Modern Math" w:cs="Times New Roman"/>
              </w:rPr>
              <m:t xml:space="preserve">2 </m:t>
            </m:r>
            <m:d>
              <m:dPr>
                <m:ctrlPr>
                  <w:rPr>
                    <w:rFonts w:ascii="Latin Modern Math" w:hAnsi="Latin Modern Math" w:cs="Times New Roman"/>
                    <w:i/>
                  </w:rPr>
                </m:ctrlPr>
              </m:dPr>
              <m:e>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s</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r</m:t>
                    </m:r>
                  </m:sub>
                </m:sSub>
              </m:e>
            </m:d>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a</m:t>
                </m:r>
              </m:e>
              <m:sub>
                <m:r>
                  <w:rPr>
                    <w:rFonts w:ascii="Latin Modern Math" w:hAnsi="Latin Modern Math" w:cs="Times New Roman"/>
                  </w:rPr>
                  <m:t>d</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b</m:t>
                </m:r>
              </m:e>
              <m:sub>
                <m:r>
                  <w:rPr>
                    <w:rFonts w:ascii="Latin Modern Math" w:hAnsi="Latin Modern Math" w:cs="Times New Roman"/>
                  </w:rPr>
                  <m:t>d</m:t>
                </m:r>
              </m:sub>
            </m:sSub>
          </m:e>
        </m:d>
        <m:r>
          <w:rPr>
            <w:rFonts w:ascii="Latin Modern Math" w:hAnsi="Latin Modern Math" w:cs="Times New Roman"/>
          </w:rPr>
          <m:t>/β</m:t>
        </m:r>
      </m:oMath>
      <w:r>
        <w:t xml:space="preserve">. </w:t>
      </w:r>
      <w:r>
        <w:tab/>
      </w:r>
      <w:r w:rsidR="00B02F21">
        <w:tab/>
      </w:r>
      <w:r w:rsidR="00B02F21">
        <w:tab/>
      </w:r>
      <w:r w:rsidR="00B02F21">
        <w:tab/>
      </w:r>
      <w:r w:rsidR="00B02F21">
        <w:tab/>
      </w:r>
      <w:r w:rsidR="00B02F21">
        <w:tab/>
      </w:r>
      <w:r w:rsidR="00B02F21">
        <w:tab/>
      </w:r>
      <w:r w:rsidR="004A2BD4">
        <w:t>(1</w:t>
      </w:r>
      <w:r w:rsidR="00A84FD2">
        <w:t>5</w:t>
      </w:r>
      <w:r w:rsidR="004A2BD4">
        <w:t>)</w:t>
      </w:r>
    </w:p>
    <w:p w14:paraId="2AE4275D" w14:textId="65B0208E" w:rsidR="0082748D" w:rsidRDefault="0082748D" w:rsidP="0082748D">
      <w:proofErr w:type="spellStart"/>
      <w:r w:rsidRPr="009A2EAC">
        <w:rPr>
          <w:rStyle w:val="VariableItalic"/>
        </w:rPr>
        <w:t>R</w:t>
      </w:r>
      <w:r w:rsidRPr="009A2EAC">
        <w:rPr>
          <w:rStyle w:val="VariableItalicSubscript"/>
        </w:rPr>
        <w:t>ab</w:t>
      </w:r>
      <w:proofErr w:type="spellEnd"/>
      <w:r>
        <w:t xml:space="preserve"> can also be estimated based on the relative volumes of the subaerial and subaqueous delta</w:t>
      </w:r>
      <w:r w:rsidR="00017206">
        <w:t xml:space="preserve"> </w:t>
      </w:r>
      <w:r>
        <w:fldChar w:fldCharType="begin" w:fldLock="1"/>
      </w:r>
      <w:r w:rsidR="00C25B7D">
        <w:instrText>ADDIN CSL_CITATION {"citationItems":[{"id":"ITEM-1","itemData":{"DOI":"10.1017/S0022112009006715","ISBN":"0022-1120","ISSN":"00221120","abstract":"Assuming that the sediment flux in the Exner equation can be linearly related to the local bed slope, we establish a one-dimensional model for the bed-load transport of sediment in a coastal-plain depositional system, Such as a delta and a continental margin. The domain of this model is defined by two moving boundaries: the shoreline and the alluvial-bed rock transition. These boundaries represent fundamental transitions in surface morphology and sediment transport regime, and their trajectories in time and space define the evolution of the shape of the sedimentary prism. Under the assumptions of fixed bedrock slope and sea level the model admits a closed-form similarity solution for the movements of these boundaries. A mapping of the Solution space, relevant to field scales, shows two domains controlled by the relative slopes of the bedrock and fluvial surface: one in which changes in environmental parameters are mainly recorded in the upstream boundary and another in which these changes are mainly recorded in the shoreline. We also find good agreement between the analytical solution and laboratory flume experiments for the movements of the alluvial-bedrock rock transition and the shoreline.","author":[{"dropping-particle":"","family":"Lorenzo-Trueba","given":"Jorge","non-dropping-particle":"","parse-names":false,"suffix":""},{"dropping-particle":"","family":"Voller","given":"Vaughan R.","non-dropping-particle":"","parse-names":false,"suffix":""},{"dropping-particle":"","family":"Muto","given":"Tetsuji","non-dropping-particle":"","parse-names":false,"suffix":""},{"dropping-particle":"","family":"Kim","given":"Wonsuck","non-dropping-particle":"","parse-names":false,"suffix":""},{"dropping-particle":"","family":"Paola","given":"Chris","non-dropping-particle":"","parse-names":false,"suffix":""},{"dropping-particle":"","family":"Swenson","given":"John B.","non-dropping-particle":"","parse-names":false,"suffix":""}],"container-title":"Journal of Fluid Mechanics","id":"ITEM-1","issued":{"date-parts":[["2009"]]},"page":"427-443","title":"A similarity solution for a dual moving boundary problem associated with a coastal-plain depositional system","type":"article-journal","volume":"628"},"uris":["http://www.mendeley.com/documents/?uuid=e693bca8-f303-417b-a883-a8bcb75be6ce"]}],"mendeley":{"formattedCitation":"(15)","plainTextFormattedCitation":"(15)","previouslyFormattedCitation":"(&lt;i&gt;15&lt;/i&gt;)"},"properties":{"noteIndex":0},"schema":"https://github.com/citation-style-language/schema/raw/master/csl-citation.json"}</w:instrText>
      </w:r>
      <w:r>
        <w:fldChar w:fldCharType="separate"/>
      </w:r>
      <w:r w:rsidR="00271411" w:rsidRPr="00C25B7D">
        <w:rPr>
          <w:noProof/>
        </w:rPr>
        <w:t>(15)</w:t>
      </w:r>
      <w:r>
        <w:fldChar w:fldCharType="end"/>
      </w:r>
      <w:r>
        <w:t xml:space="preserve">, </w:t>
      </w:r>
    </w:p>
    <w:p w14:paraId="0DC6ED96" w14:textId="25F8126F" w:rsidR="0082748D" w:rsidRDefault="0082748D" w:rsidP="0082748D">
      <m:oMath>
        <m:r>
          <w:rPr>
            <w:rFonts w:ascii="Latin Modern Math" w:hAnsi="Latin Modern Math" w:cs="Times New Roman"/>
          </w:rPr>
          <m:t>R</m:t>
        </m:r>
        <m:sSub>
          <m:sSubPr>
            <m:ctrlPr>
              <w:rPr>
                <w:rFonts w:ascii="Latin Modern Math" w:hAnsi="Latin Modern Math" w:cs="Times New Roman"/>
                <w:i/>
              </w:rPr>
            </m:ctrlPr>
          </m:sSubPr>
          <m:e>
            <m:r>
              <m:rPr>
                <m:sty m:val="p"/>
              </m:rPr>
              <w:rPr>
                <w:rFonts w:ascii="Latin Modern Math" w:hAnsi="Latin Modern Math" w:cs="Times New Roman"/>
              </w:rPr>
              <w:softHyphen/>
            </m:r>
          </m:e>
          <m:sub>
            <m:r>
              <w:rPr>
                <w:rFonts w:ascii="Latin Modern Math" w:hAnsi="Latin Modern Math" w:cs="Times New Roman"/>
              </w:rPr>
              <m:t>ab</m:t>
            </m:r>
          </m:sub>
        </m:sSub>
        <m:r>
          <w:rPr>
            <w:rFonts w:ascii="Latin Modern Math" w:hAnsi="Latin Modern Math" w:cs="Times New Roman"/>
          </w:rPr>
          <m:t>=</m:t>
        </m:r>
        <m:f>
          <m:fPr>
            <m:ctrlPr>
              <w:rPr>
                <w:rFonts w:ascii="Latin Modern Math" w:hAnsi="Latin Modern Math" w:cs="Times New Roman"/>
                <w:i/>
              </w:rPr>
            </m:ctrlPr>
          </m:fPr>
          <m:num>
            <m:r>
              <w:rPr>
                <w:rFonts w:ascii="Latin Modern Math" w:hAnsi="Latin Modern Math" w:cs="Times New Roman"/>
              </w:rPr>
              <m:t>ϕ</m:t>
            </m:r>
          </m:num>
          <m:den>
            <m:r>
              <w:rPr>
                <w:rFonts w:ascii="Latin Modern Math" w:hAnsi="Latin Modern Math" w:cs="Times New Roman"/>
              </w:rPr>
              <m:t>ϕ+</m:t>
            </m:r>
            <m:d>
              <m:dPr>
                <m:ctrlPr>
                  <w:rPr>
                    <w:rFonts w:ascii="Latin Modern Math" w:hAnsi="Latin Modern Math" w:cs="Times New Roman"/>
                    <w:i/>
                  </w:rPr>
                </m:ctrlPr>
              </m:dPr>
              <m:e>
                <m:r>
                  <w:rPr>
                    <w:rFonts w:ascii="Latin Modern Math" w:hAnsi="Latin Modern Math" w:cs="Times New Roman"/>
                  </w:rPr>
                  <m:t>1-ϕ</m:t>
                </m:r>
              </m:e>
            </m:d>
            <m:f>
              <m:fPr>
                <m:ctrlPr>
                  <w:rPr>
                    <w:rFonts w:ascii="Latin Modern Math" w:hAnsi="Latin Modern Math" w:cs="Times New Roman"/>
                    <w:i/>
                  </w:rPr>
                </m:ctrlPr>
              </m:fPr>
              <m:num>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t</m:t>
                    </m:r>
                  </m:sub>
                </m:sSub>
              </m:num>
              <m:den>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t</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x</m:t>
                    </m:r>
                  </m:e>
                  <m:sub>
                    <m:r>
                      <w:rPr>
                        <w:rFonts w:ascii="Latin Modern Math" w:hAnsi="Latin Modern Math" w:cs="Times New Roman"/>
                      </w:rPr>
                      <m:t>r</m:t>
                    </m:r>
                  </m:sub>
                </m:sSub>
              </m:den>
            </m:f>
          </m:den>
        </m:f>
      </m:oMath>
      <w:r>
        <w:t xml:space="preserve">, </w:t>
      </w:r>
      <w:r>
        <w:tab/>
      </w:r>
      <w:r>
        <w:tab/>
      </w:r>
      <w:r>
        <w:tab/>
      </w:r>
      <w:r>
        <w:tab/>
      </w:r>
      <w:r>
        <w:tab/>
      </w:r>
      <w:r>
        <w:tab/>
      </w:r>
      <w:r>
        <w:tab/>
      </w:r>
      <w:r>
        <w:tab/>
      </w:r>
      <w:r>
        <w:tab/>
        <w:t>(1</w:t>
      </w:r>
      <w:r w:rsidR="00A84FD2">
        <w:t>6</w:t>
      </w:r>
      <w:r>
        <w:t>)</w:t>
      </w:r>
    </w:p>
    <w:p w14:paraId="22FA1D82" w14:textId="1B24ECC6" w:rsidR="008465EB" w:rsidRDefault="0082748D" w:rsidP="001871DE">
      <w:pPr>
        <w:pStyle w:val="PostEquation"/>
      </w:pPr>
      <w:r>
        <w:t xml:space="preserve">where </w:t>
      </w:r>
      <m:oMath>
        <m:r>
          <w:rPr>
            <w:rFonts w:ascii="Latin Modern Math" w:hAnsi="Latin Modern Math"/>
          </w:rPr>
          <m:t>ϕ=</m:t>
        </m:r>
        <m:f>
          <m:fPr>
            <m:ctrlPr>
              <w:rPr>
                <w:rFonts w:ascii="Latin Modern Math" w:hAnsi="Latin Modern Math"/>
                <w:i/>
              </w:rPr>
            </m:ctrlPr>
          </m:fPr>
          <m:num>
            <m:r>
              <w:rPr>
                <w:rFonts w:ascii="Latin Modern Math" w:hAnsi="Latin Modern Math"/>
              </w:rPr>
              <m:t>-</m:t>
            </m:r>
            <m:sSub>
              <m:sSubPr>
                <m:ctrlPr>
                  <w:rPr>
                    <w:rFonts w:ascii="Latin Modern Math" w:hAnsi="Latin Modern Math"/>
                    <w:i/>
                  </w:rPr>
                </m:ctrlPr>
              </m:sSubPr>
              <m:e>
                <m:r>
                  <w:rPr>
                    <w:rFonts w:ascii="Latin Modern Math" w:hAnsi="Latin Modern Math"/>
                  </w:rPr>
                  <m:t>x</m:t>
                </m:r>
              </m:e>
              <m:sub>
                <m:r>
                  <w:rPr>
                    <w:rFonts w:ascii="Latin Modern Math" w:hAnsi="Latin Modern Math"/>
                  </w:rPr>
                  <m:t>r</m:t>
                </m:r>
              </m:sub>
            </m:sSub>
          </m:num>
          <m:den>
            <m:sSub>
              <m:sSubPr>
                <m:ctrlPr>
                  <w:rPr>
                    <w:rFonts w:ascii="Latin Modern Math" w:hAnsi="Latin Modern Math"/>
                    <w:i/>
                  </w:rPr>
                </m:ctrlPr>
              </m:sSubPr>
              <m:e>
                <m:r>
                  <w:rPr>
                    <w:rFonts w:ascii="Latin Modern Math" w:hAnsi="Latin Modern Math"/>
                  </w:rPr>
                  <m:t>x</m:t>
                </m:r>
              </m:e>
              <m:sub>
                <m:r>
                  <w:rPr>
                    <w:rFonts w:ascii="Latin Modern Math" w:hAnsi="Latin Modern Math"/>
                  </w:rPr>
                  <m:t>s</m:t>
                </m:r>
              </m:sub>
            </m:sSub>
            <m:r>
              <w:rPr>
                <w:rFonts w:ascii="Latin Modern Math" w:hAnsi="Latin Modern Math"/>
              </w:rPr>
              <m:t>-</m:t>
            </m:r>
            <m:sSub>
              <m:sSubPr>
                <m:ctrlPr>
                  <w:rPr>
                    <w:rFonts w:ascii="Latin Modern Math" w:hAnsi="Latin Modern Math"/>
                    <w:i/>
                  </w:rPr>
                </m:ctrlPr>
              </m:sSubPr>
              <m:e>
                <m:r>
                  <w:rPr>
                    <w:rFonts w:ascii="Latin Modern Math" w:hAnsi="Latin Modern Math"/>
                  </w:rPr>
                  <m:t>x</m:t>
                </m:r>
              </m:e>
              <m:sub>
                <m:r>
                  <w:rPr>
                    <w:rFonts w:ascii="Latin Modern Math" w:hAnsi="Latin Modern Math"/>
                  </w:rPr>
                  <m:t>r</m:t>
                </m:r>
              </m:sub>
            </m:sSub>
          </m:den>
        </m:f>
      </m:oMath>
      <w:r>
        <w:t xml:space="preserve">. In our analysis we estimate </w:t>
      </w:r>
      <w:proofErr w:type="spellStart"/>
      <w:r w:rsidRPr="00507BAF">
        <w:rPr>
          <w:rStyle w:val="VariableItalic"/>
        </w:rPr>
        <w:t>R</w:t>
      </w:r>
      <w:r w:rsidRPr="00507BAF">
        <w:rPr>
          <w:rStyle w:val="VariableItalicSubscript"/>
        </w:rPr>
        <w:t>ab</w:t>
      </w:r>
      <w:proofErr w:type="spellEnd"/>
      <w:r>
        <w:t xml:space="preserve"> by taking the average of the two (eq. </w:t>
      </w:r>
      <w:r w:rsidR="00C95DFA">
        <w:t>15</w:t>
      </w:r>
      <w:r>
        <w:t xml:space="preserve"> and eq. </w:t>
      </w:r>
      <w:r w:rsidR="00C95DFA">
        <w:t>16</w:t>
      </w:r>
      <w:r>
        <w:t>) estimates.</w:t>
      </w:r>
      <w:r w:rsidR="00975946">
        <w:t xml:space="preserve"> </w:t>
      </w:r>
    </w:p>
    <w:p w14:paraId="5CC36289" w14:textId="0DDFC5E8" w:rsidR="00DC11CE" w:rsidRDefault="008465EB" w:rsidP="000951BE">
      <w:r>
        <w:lastRenderedPageBreak/>
        <w:t xml:space="preserve">For all deltas </w:t>
      </w:r>
      <w:r w:rsidR="000951BE">
        <w:t>globally</w:t>
      </w:r>
      <w:r>
        <w:t xml:space="preserve"> we find a bedload sediment </w:t>
      </w:r>
      <w:r w:rsidR="000951BE">
        <w:t>supply</w:t>
      </w:r>
      <w:r>
        <w:t xml:space="preserve"> of</w:t>
      </w:r>
      <w:r w:rsidR="00793A6C">
        <w:t xml:space="preserve"> </w:t>
      </w:r>
      <w:r w:rsidR="000951BE">
        <w:t>0.</w:t>
      </w:r>
      <w:r w:rsidR="00793A6C">
        <w:t>89</w:t>
      </w:r>
      <w:r w:rsidR="00793A6C" w:rsidRPr="00793A6C">
        <w:rPr>
          <w:rStyle w:val="StyleSuperscript"/>
        </w:rPr>
        <w:t>.</w:t>
      </w:r>
      <w:r w:rsidR="00793A6C">
        <w:t>10</w:t>
      </w:r>
      <w:r w:rsidR="000951BE">
        <w:rPr>
          <w:rStyle w:val="StyleSuperscript"/>
        </w:rPr>
        <w:t>9</w:t>
      </w:r>
      <w:r w:rsidR="00793A6C">
        <w:t xml:space="preserve"> m</w:t>
      </w:r>
      <w:r w:rsidR="00793A6C" w:rsidRPr="00793A6C">
        <w:rPr>
          <w:rStyle w:val="StyleSuperscript"/>
        </w:rPr>
        <w:t>3</w:t>
      </w:r>
      <w:r w:rsidR="00793A6C">
        <w:t xml:space="preserve"> yr</w:t>
      </w:r>
      <w:r w:rsidR="00793A6C" w:rsidRPr="00793A6C">
        <w:rPr>
          <w:rStyle w:val="StyleSuperscript"/>
        </w:rPr>
        <w:t>-1</w:t>
      </w:r>
      <w:r w:rsidR="00793A6C">
        <w:t xml:space="preserve"> and a (modern) suspended load </w:t>
      </w:r>
      <w:r w:rsidR="000951BE">
        <w:t>supply of 8.6</w:t>
      </w:r>
      <w:r w:rsidR="000951BE" w:rsidRPr="00793A6C">
        <w:rPr>
          <w:rStyle w:val="StyleSuperscript"/>
        </w:rPr>
        <w:t>.</w:t>
      </w:r>
      <w:r w:rsidR="000951BE">
        <w:t>10</w:t>
      </w:r>
      <w:r w:rsidR="000951BE">
        <w:rPr>
          <w:rStyle w:val="StyleSuperscript"/>
        </w:rPr>
        <w:t>9</w:t>
      </w:r>
      <w:r w:rsidR="000951BE">
        <w:t xml:space="preserve"> m</w:t>
      </w:r>
      <w:r w:rsidR="000951BE" w:rsidRPr="00793A6C">
        <w:rPr>
          <w:rStyle w:val="StyleSuperscript"/>
        </w:rPr>
        <w:t>3</w:t>
      </w:r>
      <w:r w:rsidR="000951BE">
        <w:t xml:space="preserve"> yr</w:t>
      </w:r>
      <w:r w:rsidR="000951BE" w:rsidRPr="00793A6C">
        <w:rPr>
          <w:rStyle w:val="StyleSuperscript"/>
        </w:rPr>
        <w:t>-1</w:t>
      </w:r>
      <w:r w:rsidR="000951BE">
        <w:t xml:space="preserve">. </w:t>
      </w:r>
      <w:r w:rsidR="001871DE">
        <w:t>Combined, w</w:t>
      </w:r>
      <w:r w:rsidR="00DC11CE">
        <w:t xml:space="preserve">e estimate the fluvial sediment flux </w:t>
      </w:r>
      <w:r w:rsidR="008F1CEC">
        <w:t>(m</w:t>
      </w:r>
      <w:r w:rsidR="008F1CEC" w:rsidRPr="008F1CEC">
        <w:rPr>
          <w:rStyle w:val="StyleSuperscript"/>
        </w:rPr>
        <w:t>2</w:t>
      </w:r>
      <w:r w:rsidR="008F1CEC">
        <w:t>/</w:t>
      </w:r>
      <w:proofErr w:type="spellStart"/>
      <w:r w:rsidR="008F1CEC">
        <w:t>yr</w:t>
      </w:r>
      <w:proofErr w:type="spellEnd"/>
      <w:r w:rsidR="008F1CEC">
        <w:t xml:space="preserve">) </w:t>
      </w:r>
      <w:r w:rsidR="00DC11CE">
        <w:t xml:space="preserve">as, </w:t>
      </w:r>
    </w:p>
    <w:p w14:paraId="7168FD32" w14:textId="4CC77920" w:rsidR="00B07A59" w:rsidRPr="000523A6" w:rsidRDefault="00D23C21" w:rsidP="00116BCE">
      <m:oMath>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s,tot</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s,bed</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f</m:t>
            </m:r>
          </m:e>
          <m:sub>
            <m:r>
              <w:rPr>
                <w:rFonts w:ascii="Latin Modern Math" w:hAnsi="Latin Modern Math" w:cs="Times New Roman"/>
              </w:rPr>
              <m:t>r</m:t>
            </m:r>
          </m:sub>
        </m:sSub>
        <m:r>
          <w:rPr>
            <w:rFonts w:ascii="Latin Modern Math" w:hAnsi="Latin Modern Math" w:cs="Times New Roman"/>
          </w:rPr>
          <m:t>⋅</m:t>
        </m:r>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s,sus</m:t>
            </m:r>
          </m:sub>
        </m:sSub>
      </m:oMath>
      <w:r w:rsidR="00116BCE">
        <w:t>,</w:t>
      </w:r>
      <w:r w:rsidR="00116BCE">
        <w:tab/>
      </w:r>
      <w:r w:rsidR="00116BCE">
        <w:tab/>
      </w:r>
      <w:r w:rsidR="00116BCE">
        <w:tab/>
      </w:r>
      <w:r w:rsidR="00017206">
        <w:tab/>
      </w:r>
      <w:r w:rsidR="00017206">
        <w:tab/>
      </w:r>
      <w:r w:rsidR="00116BCE">
        <w:tab/>
      </w:r>
      <w:r w:rsidR="00116BCE">
        <w:tab/>
      </w:r>
      <w:r w:rsidR="00116BCE">
        <w:tab/>
        <w:t>(17)</w:t>
      </w:r>
    </w:p>
    <w:p w14:paraId="2E022B86" w14:textId="470CE42D" w:rsidR="000523A6" w:rsidRDefault="005D6129" w:rsidP="000951BE">
      <w:pPr>
        <w:pStyle w:val="PostEquation"/>
      </w:pPr>
      <w:r>
        <w:t>w</w:t>
      </w:r>
      <w:r w:rsidR="000523A6">
        <w:t xml:space="preserve">here </w:t>
      </w:r>
      <w:proofErr w:type="spellStart"/>
      <w:r w:rsidR="000523A6" w:rsidRPr="00993716">
        <w:rPr>
          <w:rStyle w:val="VariableItalic"/>
        </w:rPr>
        <w:t>f</w:t>
      </w:r>
      <w:r w:rsidR="000523A6" w:rsidRPr="00993716">
        <w:rPr>
          <w:rStyle w:val="VariableItalicSubscript"/>
        </w:rPr>
        <w:t>r</w:t>
      </w:r>
      <w:proofErr w:type="spellEnd"/>
      <w:r w:rsidR="000523A6">
        <w:t xml:space="preserve"> </w:t>
      </w:r>
      <w:r w:rsidR="00BC4BDF">
        <w:t xml:space="preserve">is the fraction of sediment retained in the </w:t>
      </w:r>
      <w:r w:rsidR="00DC11CE">
        <w:t>delta profile</w:t>
      </w:r>
      <w:r w:rsidR="00643119">
        <w:t xml:space="preserve">. For the purpose of this study we </w:t>
      </w:r>
      <w:r w:rsidR="00017206">
        <w:t>assume</w:t>
      </w:r>
      <w:r w:rsidR="00643119">
        <w:t xml:space="preserve"> </w:t>
      </w:r>
      <w:proofErr w:type="spellStart"/>
      <w:r w:rsidR="00643119" w:rsidRPr="00993716">
        <w:rPr>
          <w:rStyle w:val="VariableItalic"/>
        </w:rPr>
        <w:t>f</w:t>
      </w:r>
      <w:r w:rsidR="00643119" w:rsidRPr="00993716">
        <w:rPr>
          <w:rStyle w:val="VariableItalicSubscript"/>
        </w:rPr>
        <w:t>r</w:t>
      </w:r>
      <w:proofErr w:type="spellEnd"/>
      <w:r w:rsidR="00643119">
        <w:t xml:space="preserve"> = 1.</w:t>
      </w:r>
      <w:r w:rsidR="008465EB">
        <w:t xml:space="preserve"> </w:t>
      </w:r>
      <w:r w:rsidR="000951BE">
        <w:t>We do not vary the bedload sediment flux estimates between pristine and disturbed conditions.</w:t>
      </w:r>
    </w:p>
    <w:p w14:paraId="7390791B" w14:textId="14826426" w:rsidR="0070209A" w:rsidRDefault="0070209A" w:rsidP="0070209A">
      <w:pPr>
        <w:pStyle w:val="Heading2"/>
      </w:pPr>
      <w:r>
        <w:t>4</w:t>
      </w:r>
      <w:r>
        <w:tab/>
        <w:t xml:space="preserve">Relative sea level </w:t>
      </w:r>
      <w:proofErr w:type="gramStart"/>
      <w:r>
        <w:t>rise</w:t>
      </w:r>
      <w:proofErr w:type="gramEnd"/>
    </w:p>
    <w:p w14:paraId="72240166" w14:textId="59222884" w:rsidR="005E1112" w:rsidRDefault="00E936B0" w:rsidP="005E1112">
      <w:r>
        <w:t>For every delta w</w:t>
      </w:r>
      <w:r w:rsidR="00903871">
        <w:t xml:space="preserve">e </w:t>
      </w:r>
      <w:r w:rsidR="00773EE8">
        <w:t>retrieve</w:t>
      </w:r>
      <w:r w:rsidR="00903871">
        <w:t xml:space="preserve"> </w:t>
      </w:r>
      <w:r w:rsidR="00773EE8">
        <w:t xml:space="preserve">local </w:t>
      </w:r>
      <w:r w:rsidR="00643119">
        <w:t xml:space="preserve">subsidence </w:t>
      </w:r>
      <m:oMath>
        <m:sSub>
          <m:sSubPr>
            <m:ctrlPr>
              <w:rPr>
                <w:rFonts w:ascii="Latin Modern Math" w:hAnsi="Latin Modern Math"/>
                <w:i/>
              </w:rPr>
            </m:ctrlPr>
          </m:sSubPr>
          <m:e>
            <m:acc>
              <m:accPr>
                <m:chr m:val="̇"/>
                <m:ctrlPr>
                  <w:rPr>
                    <w:rFonts w:ascii="Latin Modern Math" w:hAnsi="Latin Modern Math"/>
                  </w:rPr>
                </m:ctrlPr>
              </m:accPr>
              <m:e>
                <m:r>
                  <w:rPr>
                    <w:rFonts w:ascii="Latin Modern Math" w:hAnsi="Latin Modern Math"/>
                  </w:rPr>
                  <m:t>z</m:t>
                </m:r>
              </m:e>
            </m:acc>
          </m:e>
          <m:sub>
            <m:r>
              <w:rPr>
                <w:rFonts w:ascii="Latin Modern Math" w:hAnsi="Latin Modern Math"/>
              </w:rPr>
              <m:t>sub</m:t>
            </m:r>
          </m:sub>
        </m:sSub>
      </m:oMath>
      <w:r w:rsidR="005E1112">
        <w:t xml:space="preserve"> (m/yr) </w:t>
      </w:r>
      <w:r w:rsidR="00643119">
        <w:t>and sea-level rise</w:t>
      </w:r>
      <w:r w:rsidR="00773EE8">
        <w:t xml:space="preserve"> </w:t>
      </w:r>
      <m:oMath>
        <m:r>
          <w:rPr>
            <w:rFonts w:ascii="Latin Modern Math" w:hAnsi="Latin Modern Math"/>
          </w:rPr>
          <m:t>z</m:t>
        </m:r>
        <m:sSub>
          <m:sSubPr>
            <m:ctrlPr>
              <w:rPr>
                <w:rFonts w:ascii="Latin Modern Math" w:hAnsi="Latin Modern Math"/>
                <w:i/>
              </w:rPr>
            </m:ctrlPr>
          </m:sSubPr>
          <m:e>
            <m:r>
              <w:rPr>
                <w:rFonts w:ascii="Latin Modern Math" w:hAnsi="Latin Modern Math"/>
              </w:rPr>
              <m:t>̇</m:t>
            </m:r>
          </m:e>
          <m:sub>
            <m:r>
              <w:rPr>
                <w:rFonts w:ascii="Latin Modern Math" w:hAnsi="Latin Modern Math"/>
              </w:rPr>
              <m:t>slr</m:t>
            </m:r>
          </m:sub>
        </m:sSub>
      </m:oMath>
      <w:r w:rsidR="005E1112">
        <w:t xml:space="preserve"> (m/yr</w:t>
      </w:r>
      <w:r w:rsidR="00773EE8">
        <w:t>) rates</w:t>
      </w:r>
      <w:r w:rsidR="00C41783">
        <w:t xml:space="preserve"> (Fig. S3)</w:t>
      </w:r>
      <w:r w:rsidR="00773EE8">
        <w:t>, which together add up to relative sea-level rise</w:t>
      </w:r>
      <w:r w:rsidR="00643119">
        <w:t xml:space="preserve"> (RSLR)</w:t>
      </w:r>
      <w:r w:rsidR="005E1112">
        <w:t xml:space="preserve">, </w:t>
      </w:r>
    </w:p>
    <w:p w14:paraId="6A5694CC" w14:textId="77777777" w:rsidR="005E1112" w:rsidRDefault="00D23C21" w:rsidP="005E1112">
      <m:oMath>
        <m:sSub>
          <m:sSubPr>
            <m:ctrlPr>
              <w:rPr>
                <w:rFonts w:ascii="Latin Modern Math" w:hAnsi="Latin Modern Math"/>
                <w:i/>
              </w:rPr>
            </m:ctrlPr>
          </m:sSubPr>
          <m:e>
            <m:acc>
              <m:accPr>
                <m:chr m:val="̇"/>
                <m:ctrlPr>
                  <w:rPr>
                    <w:rFonts w:ascii="Latin Modern Math" w:hAnsi="Latin Modern Math"/>
                  </w:rPr>
                </m:ctrlPr>
              </m:accPr>
              <m:e>
                <m:r>
                  <w:rPr>
                    <w:rFonts w:ascii="Latin Modern Math" w:hAnsi="Latin Modern Math"/>
                  </w:rPr>
                  <m:t>z</m:t>
                </m:r>
              </m:e>
            </m:acc>
          </m:e>
          <m:sub>
            <m:r>
              <w:rPr>
                <w:rFonts w:ascii="Latin Modern Math" w:hAnsi="Latin Modern Math"/>
              </w:rPr>
              <m:t>rslr</m:t>
            </m:r>
          </m:sub>
        </m:sSub>
        <m:r>
          <w:rPr>
            <w:rFonts w:ascii="Latin Modern Math" w:hAnsi="Latin Modern Math"/>
          </w:rPr>
          <m:t>=</m:t>
        </m:r>
        <m:sSub>
          <m:sSubPr>
            <m:ctrlPr>
              <w:rPr>
                <w:rFonts w:ascii="Latin Modern Math" w:hAnsi="Latin Modern Math"/>
                <w:i/>
              </w:rPr>
            </m:ctrlPr>
          </m:sSubPr>
          <m:e>
            <m:acc>
              <m:accPr>
                <m:chr m:val="̇"/>
                <m:ctrlPr>
                  <w:rPr>
                    <w:rFonts w:ascii="Latin Modern Math" w:hAnsi="Latin Modern Math"/>
                  </w:rPr>
                </m:ctrlPr>
              </m:accPr>
              <m:e>
                <m:r>
                  <w:rPr>
                    <w:rFonts w:ascii="Latin Modern Math" w:hAnsi="Latin Modern Math"/>
                  </w:rPr>
                  <m:t>z</m:t>
                </m:r>
              </m:e>
            </m:acc>
          </m:e>
          <m:sub>
            <m:r>
              <w:rPr>
                <w:rFonts w:ascii="Latin Modern Math" w:hAnsi="Latin Modern Math"/>
              </w:rPr>
              <m:t>sub</m:t>
            </m:r>
          </m:sub>
        </m:sSub>
        <m:r>
          <w:rPr>
            <w:rFonts w:ascii="Latin Modern Math" w:hAnsi="Latin Modern Math"/>
          </w:rPr>
          <m:t>+</m:t>
        </m:r>
        <m:sSub>
          <m:sSubPr>
            <m:ctrlPr>
              <w:rPr>
                <w:rFonts w:ascii="Latin Modern Math" w:hAnsi="Latin Modern Math"/>
                <w:i/>
              </w:rPr>
            </m:ctrlPr>
          </m:sSubPr>
          <m:e>
            <m:acc>
              <m:accPr>
                <m:chr m:val="̇"/>
                <m:ctrlPr>
                  <w:rPr>
                    <w:rFonts w:ascii="Latin Modern Math" w:hAnsi="Latin Modern Math"/>
                  </w:rPr>
                </m:ctrlPr>
              </m:accPr>
              <m:e>
                <m:r>
                  <w:rPr>
                    <w:rFonts w:ascii="Latin Modern Math" w:hAnsi="Latin Modern Math"/>
                  </w:rPr>
                  <m:t>z</m:t>
                </m:r>
              </m:e>
            </m:acc>
          </m:e>
          <m:sub>
            <m:r>
              <w:rPr>
                <w:rFonts w:ascii="Latin Modern Math" w:hAnsi="Latin Modern Math"/>
              </w:rPr>
              <m:t>slr</m:t>
            </m:r>
          </m:sub>
        </m:sSub>
      </m:oMath>
      <w:r w:rsidR="005E1112">
        <w:t xml:space="preserve">. </w:t>
      </w:r>
      <w:r w:rsidR="005E1112">
        <w:tab/>
      </w:r>
      <w:r w:rsidR="005E1112">
        <w:tab/>
      </w:r>
      <w:r w:rsidR="005E1112">
        <w:tab/>
      </w:r>
      <w:r w:rsidR="005E1112">
        <w:tab/>
      </w:r>
      <w:r w:rsidR="005E1112">
        <w:tab/>
      </w:r>
      <w:r w:rsidR="005E1112">
        <w:tab/>
      </w:r>
      <w:r w:rsidR="005E1112">
        <w:tab/>
      </w:r>
      <w:r w:rsidR="005E1112">
        <w:tab/>
      </w:r>
      <w:r w:rsidR="005E1112">
        <w:tab/>
        <w:t>(18)</w:t>
      </w:r>
      <w:r w:rsidR="005E1112">
        <w:tab/>
      </w:r>
    </w:p>
    <w:p w14:paraId="494DC372" w14:textId="5B8EAC5F" w:rsidR="00C95DFA" w:rsidRDefault="00773EE8" w:rsidP="005E1112">
      <w:r>
        <w:t xml:space="preserve">For past (1985-2015) </w:t>
      </w:r>
      <m:oMath>
        <m:r>
          <w:rPr>
            <w:rFonts w:ascii="Latin Modern Math" w:hAnsi="Latin Modern Math"/>
          </w:rPr>
          <m:t>z</m:t>
        </m:r>
        <m:sSub>
          <m:sSubPr>
            <m:ctrlPr>
              <w:rPr>
                <w:rFonts w:ascii="Latin Modern Math" w:hAnsi="Latin Modern Math"/>
                <w:i/>
              </w:rPr>
            </m:ctrlPr>
          </m:sSubPr>
          <m:e>
            <m:r>
              <w:rPr>
                <w:rFonts w:ascii="Latin Modern Math" w:hAnsi="Latin Modern Math"/>
              </w:rPr>
              <m:t>̇</m:t>
            </m:r>
          </m:e>
          <m:sub>
            <m:r>
              <w:rPr>
                <w:rFonts w:ascii="Latin Modern Math" w:hAnsi="Latin Modern Math"/>
              </w:rPr>
              <m:t>slr</m:t>
            </m:r>
          </m:sub>
        </m:sSub>
      </m:oMath>
      <w:r>
        <w:t xml:space="preserve">, we use </w:t>
      </w:r>
      <w:r w:rsidR="00E936B0">
        <w:t>a combination of tide-gauge and satellite altimetry data</w:t>
      </w:r>
      <w:r>
        <w:t xml:space="preserve"> from</w:t>
      </w:r>
      <w:r w:rsidR="00017206">
        <w:t xml:space="preserve"> </w:t>
      </w:r>
      <w:r w:rsidR="00017206">
        <w:fldChar w:fldCharType="begin" w:fldLock="1"/>
      </w:r>
      <w:r w:rsidR="00C25B7D">
        <w:instrText>ADDIN CSL_CITATION {"citationItems":[{"id":"ITEM-1","itemData":{"DOI":"10.1038/s41558-019-0531-8","ISSN":"1758-678X","abstract":"Previous studies reconstructed twentieth-century global mean sea level (GMSL) from sparse tide-gauge records to understand whether the recent high rates obtained from satellite altimetry are part of a longer-term acceleration. However, these analyses used techniques that can only accurately capture either the trend or the variability in GMSL, but not both. Here we present an improved hybrid sea-level reconstruction during 1900–2015 that combines previous techniques at time scales where they perform best. We find a persistent acceleration in GMSL since the 1960s and demonstrate that this is largely (~76%) associated with sea-level changes in the Indo-Pacific and South Atlantic. We show that the initiation of the acceleration in the 1960s is tightly linked to an intensification and a basin-scale equatorward shift of Southern Hemispheric westerlies, leading to increased ocean heat uptake, and hence greater rates of GMSL rise, through changes in the circulation of the Southern Ocean.","author":[{"dropping-particle":"","family":"Dangendorf","given":"Sönke","non-dropping-particle":"","parse-names":false,"suffix":""},{"dropping-particle":"","family":"Hay","given":"Carling","non-dropping-particle":"","parse-names":false,"suffix":""},{"dropping-particle":"","family":"Calafat","given":"Francisco M.","non-dropping-particle":"","parse-names":false,"suffix":""},{"dropping-particle":"","family":"Marcos","given":"Marta","non-dropping-particle":"","parse-names":false,"suffix":""},{"dropping-particle":"","family":"Piecuch","given":"Christopher G.","non-dropping-particle":"","parse-names":false,"suffix":""},{"dropping-particle":"","family":"Berk","given":"Kevin","non-dropping-particle":"","parse-names":false,"suffix":""},{"dropping-particle":"","family":"Jensen","given":"Jürgen","non-dropping-particle":"","parse-names":false,"suffix":""}],"container-title":"Nature Climate Change","id":"ITEM-1","issue":"9","issued":{"date-parts":[["2019","9","5"]]},"page":"705-710","title":"Persistent acceleration in global sea-level rise since the 1960s","type":"article-journal","volume":"9"},"uris":["http://www.mendeley.com/documents/?uuid=c56784d1-58cd-4d45-a296-6d6984a50f27"]}],"mendeley":{"formattedCitation":"(21)","plainTextFormattedCitation":"(21)","previouslyFormattedCitation":"(&lt;i&gt;21&lt;/i&gt;)"},"properties":{"noteIndex":0},"schema":"https://github.com/citation-style-language/schema/raw/master/csl-citation.json"}</w:instrText>
      </w:r>
      <w:r w:rsidR="00017206">
        <w:fldChar w:fldCharType="separate"/>
      </w:r>
      <w:r w:rsidR="00017206" w:rsidRPr="00C25B7D">
        <w:rPr>
          <w:noProof/>
        </w:rPr>
        <w:t>(21)</w:t>
      </w:r>
      <w:r w:rsidR="00017206">
        <w:fldChar w:fldCharType="end"/>
      </w:r>
      <w:r>
        <w:t xml:space="preserve">. </w:t>
      </w:r>
      <w:r w:rsidR="00951FD3">
        <w:t xml:space="preserve">These data are available on a 1-degree grid. </w:t>
      </w:r>
      <w:r>
        <w:t xml:space="preserve">We </w:t>
      </w:r>
      <w:r w:rsidR="003F051D">
        <w:t xml:space="preserve">find the closest data point to each river delta and </w:t>
      </w:r>
      <w:r w:rsidR="000448CC">
        <w:t xml:space="preserve">fit a linear trend </w:t>
      </w:r>
      <w:r w:rsidR="00700261">
        <w:t>through these data</w:t>
      </w:r>
      <w:r w:rsidR="003F051D">
        <w:t xml:space="preserve"> </w:t>
      </w:r>
      <w:r w:rsidR="00700261">
        <w:t xml:space="preserve">to </w:t>
      </w:r>
      <w:r w:rsidR="00E936B0">
        <w:t>obtain</w:t>
      </w:r>
      <w:r w:rsidR="00700261">
        <w:t xml:space="preserve"> a</w:t>
      </w:r>
      <w:r w:rsidR="00E936B0">
        <w:t xml:space="preserve"> </w:t>
      </w:r>
      <w:r w:rsidR="003F051D">
        <w:t>time-</w:t>
      </w:r>
      <w:r w:rsidR="00E936B0">
        <w:t>average</w:t>
      </w:r>
      <w:r w:rsidR="003F051D">
        <w:t>d</w:t>
      </w:r>
      <w:r w:rsidR="00E936B0">
        <w:t xml:space="preserve"> </w:t>
      </w:r>
      <m:oMath>
        <m:r>
          <w:rPr>
            <w:rFonts w:ascii="Latin Modern Math" w:hAnsi="Latin Modern Math"/>
          </w:rPr>
          <m:t>z</m:t>
        </m:r>
        <m:sSub>
          <m:sSubPr>
            <m:ctrlPr>
              <w:rPr>
                <w:rFonts w:ascii="Latin Modern Math" w:hAnsi="Latin Modern Math"/>
                <w:i/>
              </w:rPr>
            </m:ctrlPr>
          </m:sSubPr>
          <m:e>
            <m:r>
              <w:rPr>
                <w:rFonts w:ascii="Latin Modern Math" w:hAnsi="Latin Modern Math"/>
              </w:rPr>
              <m:t>̇</m:t>
            </m:r>
          </m:e>
          <m:sub>
            <m:r>
              <w:rPr>
                <w:rFonts w:ascii="Latin Modern Math" w:hAnsi="Latin Modern Math"/>
              </w:rPr>
              <m:t>slr</m:t>
            </m:r>
          </m:sub>
        </m:sSub>
      </m:oMath>
      <w:r w:rsidR="00700261">
        <w:t xml:space="preserve">. </w:t>
      </w:r>
    </w:p>
    <w:p w14:paraId="3A00833E" w14:textId="1BBC52AC" w:rsidR="00773EE8" w:rsidRDefault="00773EE8" w:rsidP="005E1112">
      <w:r>
        <w:t xml:space="preserve">We </w:t>
      </w:r>
      <w:r w:rsidR="003F051D">
        <w:t xml:space="preserve">estimate subsidence rates from </w:t>
      </w:r>
      <w:r>
        <w:t xml:space="preserve">a global subsidence model </w:t>
      </w:r>
      <w:r>
        <w:fldChar w:fldCharType="begin" w:fldLock="1"/>
      </w:r>
      <w:r w:rsidR="00C25B7D">
        <w:instrText>ADDIN CSL_CITATION {"citationItems":[{"id":"ITEM-1","itemData":{"DOI":"10.5194/piahs-372-83-2015","ISSN":"2199-899X","author":[{"dropping-particle":"","family":"Erkens","given":"G.","non-dropping-particle":"","parse-names":false,"suffix":""},{"dropping-particle":"","family":"Sutanudjaja","given":"E. H.","non-dropping-particle":"","parse-names":false,"suffix":""}],"container-title":"Proceedings of the International Association of Hydrological Sciences","id":"ITEM-1","issued":{"date-parts":[["2015","11","12"]]},"page":"83-87","title":"Towards a global land subsidence map","type":"article-journal","volume":"372"},"uris":["http://www.mendeley.com/documents/?uuid=2773510c-f210-402a-87bf-a3af12cad4b1"]}],"mendeley":{"formattedCitation":"(20)","plainTextFormattedCitation":"(20)","previouslyFormattedCitation":"(&lt;i&gt;20&lt;/i&gt;)"},"properties":{"noteIndex":0},"schema":"https://github.com/citation-style-language/schema/raw/master/csl-citation.json"}</w:instrText>
      </w:r>
      <w:r>
        <w:fldChar w:fldCharType="separate"/>
      </w:r>
      <w:r w:rsidR="00271411" w:rsidRPr="00C25B7D">
        <w:rPr>
          <w:noProof/>
        </w:rPr>
        <w:t>(20)</w:t>
      </w:r>
      <w:r>
        <w:fldChar w:fldCharType="end"/>
      </w:r>
      <w:r w:rsidR="00951FD3">
        <w:t>. These data are available on a 5 arc-min</w:t>
      </w:r>
      <w:r w:rsidR="003F051D">
        <w:t xml:space="preserve"> </w:t>
      </w:r>
      <w:r w:rsidR="00951FD3">
        <w:t xml:space="preserve">grid. We apply a 5-cell smoothing algorithm and then </w:t>
      </w:r>
      <w:r w:rsidR="003F051D">
        <w:t>extract the data closest to each river delta.</w:t>
      </w:r>
      <w:r>
        <w:t xml:space="preserve"> </w:t>
      </w:r>
      <w:r w:rsidR="003F051D">
        <w:t>Subsidence in this model is</w:t>
      </w:r>
      <w:r>
        <w:t xml:space="preserve"> </w:t>
      </w:r>
      <w:r w:rsidR="00C95DFA">
        <w:t>estimated</w:t>
      </w:r>
      <w:r>
        <w:t xml:space="preserve"> for the period 2000-2014, </w:t>
      </w:r>
      <w:r w:rsidR="003F051D">
        <w:t>but here</w:t>
      </w:r>
      <w:r>
        <w:t xml:space="preserve"> we assume </w:t>
      </w:r>
      <w:r w:rsidR="00951FD3">
        <w:t>this period</w:t>
      </w:r>
      <w:r w:rsidR="003F051D">
        <w:t xml:space="preserve"> </w:t>
      </w:r>
      <w:r>
        <w:t>characterize</w:t>
      </w:r>
      <w:r w:rsidR="00951FD3">
        <w:t>s</w:t>
      </w:r>
      <w:r>
        <w:t xml:space="preserve"> average subsidence rates for the 1985-2015 period.</w:t>
      </w:r>
      <w:r w:rsidR="00951FD3">
        <w:t xml:space="preserve"> Details on model and data uncertainty can be found in </w:t>
      </w:r>
      <w:r w:rsidR="00737AF9">
        <w:t>Supplementary Materials</w:t>
      </w:r>
      <w:r w:rsidR="00951FD3">
        <w:t xml:space="preserve"> section 6.</w:t>
      </w:r>
    </w:p>
    <w:p w14:paraId="30170A12" w14:textId="00373A66" w:rsidR="004956F5" w:rsidRDefault="00CD74A1" w:rsidP="00951FD3">
      <w:r>
        <w:t xml:space="preserve">For future </w:t>
      </w:r>
      <m:oMath>
        <m:r>
          <w:rPr>
            <w:rFonts w:ascii="Latin Modern Math" w:hAnsi="Latin Modern Math"/>
          </w:rPr>
          <m:t>z</m:t>
        </m:r>
        <m:sSub>
          <m:sSubPr>
            <m:ctrlPr>
              <w:rPr>
                <w:rFonts w:ascii="Latin Modern Math" w:hAnsi="Latin Modern Math"/>
                <w:i/>
              </w:rPr>
            </m:ctrlPr>
          </m:sSubPr>
          <m:e>
            <m:r>
              <w:rPr>
                <w:rFonts w:ascii="Latin Modern Math" w:hAnsi="Latin Modern Math"/>
              </w:rPr>
              <m:t>̇</m:t>
            </m:r>
          </m:e>
          <m:sub>
            <m:r>
              <w:rPr>
                <w:rFonts w:ascii="Latin Modern Math" w:hAnsi="Latin Modern Math"/>
              </w:rPr>
              <m:t>slr</m:t>
            </m:r>
          </m:sub>
        </m:sSub>
      </m:oMath>
      <w:r w:rsidR="00951FD3">
        <w:t xml:space="preserve"> </w:t>
      </w:r>
      <w:r>
        <w:t xml:space="preserve">we obtain estimates for </w:t>
      </w:r>
      <w:r w:rsidR="004956F5">
        <w:t>different RCP</w:t>
      </w:r>
      <w:r>
        <w:t xml:space="preserve"> scenarios from the recent SROCC report</w:t>
      </w:r>
      <w:r w:rsidR="009853E6">
        <w:t xml:space="preserve"> </w:t>
      </w:r>
      <w:r w:rsidR="009853E6">
        <w:fldChar w:fldCharType="begin" w:fldLock="1"/>
      </w:r>
      <w:r w:rsidR="00C25B7D">
        <w:instrText>ADDIN CSL_CITATION {"citationItems":[{"id":"ITEM-1","itemData":{"ISBN":"1095-9203 (Electronic) 0036-8075 (Linking)","ISSN":"10959203","PMID":"28069665","abstract":"The release of carbon dioxide (CO 2) and other greenhouse gases (GHGs) due to human activity is increasing global average surface air temperatures, disrupting weather patterns, and acidifying the ocean (1). Left unchecked, the continued growth of GHG emissions could cause global average temperatures to increase by another 4°C or more by 2100 and by 1.5 to 2 times as much in many midcontinent and far northern locations (1). Although our understanding of the impacts of climate change is increasingly and disturbingly clear, there is still debate about the proper course for U.S. policy-a debate that is very much on display during the current presidential transition. But putting near-term politics aside, the mounting economic and scientific evidence leave me confident that trends toward a clean-energy economy that have emerged during my presidency will continue and that the economic opportunity for our country to harness that trend will only grow. This Policy Forum will focus on the four reasons I believe the trend toward clean energy is irreversible. ECONOMIES GROW, EMISSIONS FALL The United States is showing that GHG mitigation need not conflict with economic growth. Rather, it can boost efficiency , productivity, and innovation. Since 2008, the United States has experienced the first sustained period of rapid GHG emissions reductions and simultaneous economic growth on record. Specifically, CO2 emissions from the energy sector fell by 9.5% from 2008 to 2015, while the economy grew by more than 10%. In this same period, the amount of energy consumed per dollar of real gross domestic product (GDP) fell by almost 11%, the amount of CO 2 emitted per unit of energy consumed declined by 8%, and CO 2 emitted per dollar of GDP declined by 18% (2). The importance of this trend cannot be understated. This \"decoupling\" of energy sector emissions and economic growth should put to rest the argument that combatting climate change requires accepting lower growth or a lower standard of living. In fact, although this decoupling is most pronounced in the United States, evidence that economies can grow while emissions do not is emerging around the world. The International Energy Agency's (IEA's) preliminary estimate of energy-related CO2 emissions in 2015 reveals that emissions stayed flat compared with the year before , whereas the global economy grew (3). The IEA noted that \"There have been only four periods in the past 40 years in which CO 2 emission levels were flat or …","author":[{"dropping-particle":"","family":"Oppenheimer","given":"Michael","non-dropping-particle":"","parse-names":false,"suffix":""},{"dropping-particle":"","family":"Glavovic","given":"B.C.","non-dropping-particle":"","parse-names":false,"suffix":""},{"dropping-particle":"","family":"Hinkel","given":"Jochen","non-dropping-particle":"","parse-names":false,"suffix":""},{"dropping-particle":"","family":"Wal","given":"R. S. W.","non-dropping-particle":"van de","parse-names":false,"suffix":""},{"dropping-particle":"","family":"Magnan","given":"A.K","non-dropping-particle":"","parse-names":false,"suffix":""},{"dropping-particle":"","family":"Abd-Elgawad","given":"A.","non-dropping-particle":"","parse-names":false,"suffix":""},{"dropping-particle":"","family":"Cai","given":"R.","non-dropping-particle":"","parse-names":false,"suffix":""},{"dropping-particle":"","family":"CifuentesJara","given":"M.","non-dropping-particle":"","parse-names":false,"suffix":""},{"dropping-particle":"","family":"DeConto","given":"R.M.","non-dropping-particle":"","parse-names":false,"suffix":""},{"dropping-particle":"","family":"Ghosh","given":"T.","non-dropping-particle":"","parse-names":false,"suffix":""},{"dropping-particle":"","family":"Hay","given":"J.","non-dropping-particle":"","parse-names":false,"suffix":""},{"dropping-particle":"","family":"Isla","given":"F.","non-dropping-particle":"","parse-names":false,"suffix":""},{"dropping-particle":"","family":"Marzeion","given":"B.","non-dropping-particle":"","parse-names":false,"suffix":""},{"dropping-particle":"","family":"Meyssignac","given":"B.","non-dropping-particle":"","parse-names":false,"suffix":""},{"dropping-particle":"","family":"Sebesvari","given":"Z.","non-dropping-particle":"","parse-names":false,"suffix":""}],"chapter-number":"4","container-title":"IPCC Special Report on the Ocean and Crysphere in a Changing Climate","editor":[{"dropping-particle":"","family":"Portner","given":"H.O.","non-dropping-particle":"","parse-names":false,"suffix":""},{"dropping-particle":"","family":"Roberts","given":"D.C.","non-dropping-particle":"","parse-names":false,"suffix":""},{"dropping-particle":"","family":"Masson-Delmotte","given":"V.","non-dropping-particle":"","parse-names":false,"suffix":""},{"dropping-particle":"","family":"Zhai","given":"P.","non-dropping-particle":"","parse-names":false,"suffix":""},{"dropping-particle":"","family":"Tignor","given":"M.","non-dropping-particle":"","parse-names":false,"suffix":""},{"dropping-particle":"","family":"Poloczanska","given":"E.","non-dropping-particle":"","parse-names":false,"suffix":""},{"dropping-particle":"","family":"Mintenbeck","given":"K.","non-dropping-particle":"","parse-names":false,"suffix":""},{"dropping-particle":"","family":"Alegria","given":"A.","non-dropping-particle":"","parse-names":false,"suffix":""},{"dropping-particle":"","family":"Nicolai","given":"M.","non-dropping-particle":"","parse-names":false,"suffix":""},{"dropping-particle":"","family":"Okem","given":"A.","non-dropping-particle":"","parse-names":false,"suffix":""},{"dropping-particle":"","family":"Petzold","given":"J.","non-dropping-particle":"","parse-names":false,"suffix":""},{"dropping-particle":"","family":"Rama","given":"B.","non-dropping-particle":"","parse-names":false,"suffix":""},{"dropping-particle":"","family":"Weyer","given":"N.M.","non-dropping-particle":"","parse-names":false,"suffix":""}],"id":"ITEM-1","issued":{"date-parts":[["2019"]]},"publisher":"IPCC","title":"Sea Level Rise and Implications for Low-Lying Islands, Coasts and Communities","type":"chapter"},"uris":["http://www.mendeley.com/documents/?uuid=b15fcf41-2771-4f0a-9a7c-3745a3be8216"]}],"mendeley":{"formattedCitation":"(23)","plainTextFormattedCitation":"(23)","previouslyFormattedCitation":"(&lt;i&gt;23&lt;/i&gt;)"},"properties":{"noteIndex":0},"schema":"https://github.com/citation-style-language/schema/raw/master/csl-citation.json"}</w:instrText>
      </w:r>
      <w:r w:rsidR="009853E6">
        <w:fldChar w:fldCharType="separate"/>
      </w:r>
      <w:r w:rsidR="003D607A" w:rsidRPr="00C25B7D">
        <w:rPr>
          <w:noProof/>
        </w:rPr>
        <w:t>(23)</w:t>
      </w:r>
      <w:r w:rsidR="009853E6">
        <w:fldChar w:fldCharType="end"/>
      </w:r>
      <w:r w:rsidR="004956F5">
        <w:t xml:space="preserve">. </w:t>
      </w:r>
      <w:r>
        <w:t xml:space="preserve">We find the nearest </w:t>
      </w:r>
      <w:r w:rsidR="00951FD3">
        <w:t xml:space="preserve">data for each delta from the 1-degree grid and extract </w:t>
      </w:r>
      <m:oMath>
        <m:r>
          <w:rPr>
            <w:rFonts w:ascii="Latin Modern Math" w:hAnsi="Latin Modern Math"/>
          </w:rPr>
          <m:t>z</m:t>
        </m:r>
        <m:sSub>
          <m:sSubPr>
            <m:ctrlPr>
              <w:rPr>
                <w:rFonts w:ascii="Latin Modern Math" w:hAnsi="Latin Modern Math"/>
                <w:i/>
              </w:rPr>
            </m:ctrlPr>
          </m:sSubPr>
          <m:e>
            <m:r>
              <w:rPr>
                <w:rFonts w:ascii="Latin Modern Math" w:hAnsi="Latin Modern Math"/>
              </w:rPr>
              <m:t>̇</m:t>
            </m:r>
          </m:e>
          <m:sub>
            <m:r>
              <w:rPr>
                <w:rFonts w:ascii="Latin Modern Math" w:hAnsi="Latin Modern Math"/>
              </w:rPr>
              <m:t>slr</m:t>
            </m:r>
          </m:sub>
        </m:sSub>
      </m:oMath>
      <w:r w:rsidR="00951FD3">
        <w:t xml:space="preserve"> for RCP 2.6, 4.5, and 8.5 for end-of-century rates (2081-2100) as well as total (200</w:t>
      </w:r>
      <w:r w:rsidR="00017206">
        <w:t>7</w:t>
      </w:r>
      <w:r w:rsidR="00951FD3">
        <w:t xml:space="preserve">-2100) future </w:t>
      </w:r>
      <m:oMath>
        <m:r>
          <w:rPr>
            <w:rFonts w:ascii="Latin Modern Math" w:hAnsi="Latin Modern Math"/>
          </w:rPr>
          <m:t>z</m:t>
        </m:r>
        <m:sSub>
          <m:sSubPr>
            <m:ctrlPr>
              <w:rPr>
                <w:rFonts w:ascii="Latin Modern Math" w:hAnsi="Latin Modern Math"/>
                <w:i/>
              </w:rPr>
            </m:ctrlPr>
          </m:sSubPr>
          <m:e>
            <m:r>
              <w:rPr>
                <w:rFonts w:ascii="Latin Modern Math" w:hAnsi="Latin Modern Math"/>
              </w:rPr>
              <m:t>̇</m:t>
            </m:r>
          </m:e>
          <m:sub>
            <m:r>
              <w:rPr>
                <w:rFonts w:ascii="Latin Modern Math" w:hAnsi="Latin Modern Math"/>
              </w:rPr>
              <m:t>slr</m:t>
            </m:r>
          </m:sub>
        </m:sSub>
      </m:oMath>
      <w:r w:rsidR="00951FD3">
        <w:t xml:space="preserve">. For assessment of future RSLR we use the 2000-2014 </w:t>
      </w:r>
      <w:r w:rsidR="004956F5">
        <w:t>subsidence rates</w:t>
      </w:r>
      <w:r w:rsidR="00256622">
        <w:t>. N</w:t>
      </w:r>
      <w:r w:rsidR="00951FD3">
        <w:t>ote that these will likely be conservative</w:t>
      </w:r>
      <w:r w:rsidR="00951FD3" w:rsidRPr="00951FD3">
        <w:t xml:space="preserve"> </w:t>
      </w:r>
      <w:r w:rsidR="00951FD3">
        <w:t xml:space="preserve">as </w:t>
      </w:r>
      <w:r w:rsidR="00855AE2">
        <w:t xml:space="preserve">increased </w:t>
      </w:r>
      <w:r w:rsidR="00951FD3">
        <w:t xml:space="preserve">groundwater withdrawal will likely </w:t>
      </w:r>
      <w:r w:rsidR="000C2B40">
        <w:t>speed up</w:t>
      </w:r>
      <w:r w:rsidR="00951FD3">
        <w:t xml:space="preserve"> subsidence in many deltas</w:t>
      </w:r>
      <w:r w:rsidR="00E82D47">
        <w:t xml:space="preserve"> </w:t>
      </w:r>
      <w:r w:rsidR="00E82D47">
        <w:fldChar w:fldCharType="begin" w:fldLock="1"/>
      </w:r>
      <w:r w:rsidR="00C25B7D">
        <w:instrText>ADDIN CSL_CITATION {"citationItems":[{"id":"ITEM-1","itemData":{"DOI":"10.1038/Ngeo629","ISBN":"1752-0894","ISSN":"1752-0894","author":[{"dropping-particle":"","family":"Syvitski","given":"James P M","non-dropping-particle":"","parse-names":false,"suffix":""},{"dropping-particle":"","family":"Kettner","given":"Albert J","non-dropping-particle":"","parse-names":false,"suffix":""},{"dropping-particle":"","family":"Overeem","given":"Irina","non-dropping-particle":"","parse-names":false,"suffix":""},{"dropping-particle":"","family":"Hutton","given":"Eric W H","non-dropping-particle":"","parse-names":false,"suffix":""},{"dropping-particle":"","family":"Hannon","given":"Mark T","non-dropping-particle":"","parse-names":false,"suffix":""},{"dropping-particle":"","family":"Brakenridge","given":"G Robert","non-dropping-particle":"","parse-names":false,"suffix":""},{"dropping-particle":"","family":"Day","given":"John","non-dropping-particle":"","parse-names":false,"suffix":""},{"dropping-particle":"","family":"Vörösmarty","given":"Charles","non-dropping-particle":"","parse-names":false,"suffix":""},{"dropping-particle":"","family":"Saito","given":"Yoshiki","non-dropping-particle":"","parse-names":false,"suffix":""},{"dropping-particle":"","family":"Giosan","given":"Liviu","non-dropping-particle":"","parse-names":false,"suffix":""},{"dropping-particle":"","family":"Nicholls","given":"Robert J","non-dropping-particle":"","parse-names":false,"suffix":""},{"dropping-particle":"","family":"Vorosmarty","given":"C","non-dropping-particle":"","parse-names":false,"suffix":""}],"container-title":"Nature Geoscience","id":"ITEM-1","issue":"10","issued":{"date-parts":[["2009"]]},"language":"English","page":"681-686","publisher":"Nature Publishing Group","title":"Sinking deltas due to human activities","type":"article-journal","volume":"2"},"uris":["http://www.mendeley.com/documents/?uuid=57fb85f2-bf02-4446-ba44-592b96b601a3"]}],"mendeley":{"formattedCitation":"(28)","plainTextFormattedCitation":"(28)","previouslyFormattedCitation":"(&lt;i&gt;28&lt;/i&gt;)"},"properties":{"noteIndex":0},"schema":"https://github.com/citation-style-language/schema/raw/master/csl-citation.json"}</w:instrText>
      </w:r>
      <w:r w:rsidR="00E82D47">
        <w:fldChar w:fldCharType="separate"/>
      </w:r>
      <w:r w:rsidR="00E82D47" w:rsidRPr="00C25B7D">
        <w:rPr>
          <w:noProof/>
        </w:rPr>
        <w:t>(28)</w:t>
      </w:r>
      <w:r w:rsidR="00E82D47">
        <w:fldChar w:fldCharType="end"/>
      </w:r>
      <w:r w:rsidR="00951FD3">
        <w:t>.</w:t>
      </w:r>
    </w:p>
    <w:p w14:paraId="2109D744" w14:textId="6B473C4F" w:rsidR="007C6A9E" w:rsidRDefault="00CD061D" w:rsidP="007C6A9E">
      <w:pPr>
        <w:pStyle w:val="Heading2"/>
      </w:pPr>
      <w:r>
        <w:lastRenderedPageBreak/>
        <w:t>4</w:t>
      </w:r>
      <w:r>
        <w:tab/>
      </w:r>
      <w:r w:rsidR="00CE5F8D">
        <w:t>Morphologic model of delta change</w:t>
      </w:r>
    </w:p>
    <w:p w14:paraId="47659B58" w14:textId="28F6199B" w:rsidR="00B63BBE" w:rsidRDefault="003C629C" w:rsidP="00B63BBE">
      <w:r>
        <w:t xml:space="preserve">We estimate </w:t>
      </w:r>
      <w:r w:rsidR="006A7650">
        <w:t xml:space="preserve">delta land area change </w:t>
      </w:r>
      <w:r w:rsidR="001F4E52">
        <w:t xml:space="preserve">by comparing </w:t>
      </w:r>
      <w:r w:rsidR="00256622">
        <w:t xml:space="preserve">sediment supply feeding the delta with </w:t>
      </w:r>
      <w:r w:rsidR="001F4E52">
        <w:t>the creation of accommodation space on the delta topset</w:t>
      </w:r>
      <w:r w:rsidR="006A7650">
        <w:t xml:space="preserve"> </w:t>
      </w:r>
      <w:r w:rsidR="00256622">
        <w:t>(from RSLR)</w:t>
      </w:r>
      <w:r w:rsidR="006A7650">
        <w:t>. RSLR will move</w:t>
      </w:r>
      <w:r w:rsidR="00B63BBE">
        <w:t xml:space="preserve"> </w:t>
      </w:r>
      <w:proofErr w:type="spellStart"/>
      <w:r w:rsidR="00B63BBE" w:rsidRPr="006A7650">
        <w:rPr>
          <w:rStyle w:val="VariableItalic"/>
        </w:rPr>
        <w:t>x</w:t>
      </w:r>
      <w:r w:rsidR="00B63BBE" w:rsidRPr="006A7650">
        <w:rPr>
          <w:rStyle w:val="VariableItalicSubscript"/>
        </w:rPr>
        <w:t>r</w:t>
      </w:r>
      <w:proofErr w:type="spellEnd"/>
      <w:r w:rsidR="00B63BBE">
        <w:t xml:space="preserve"> </w:t>
      </w:r>
      <w:r w:rsidR="00CE5FA9">
        <w:t>upstream at a rate (m/</w:t>
      </w:r>
      <w:proofErr w:type="spellStart"/>
      <w:r w:rsidR="00CE5FA9">
        <w:t>yr</w:t>
      </w:r>
      <w:proofErr w:type="spellEnd"/>
      <w:r w:rsidR="00CE5FA9">
        <w:t>) of</w:t>
      </w:r>
      <w:r w:rsidR="00B63BBE">
        <w:t>,</w:t>
      </w:r>
    </w:p>
    <w:p w14:paraId="7FB2EED2" w14:textId="717147B3" w:rsidR="00B07A59" w:rsidRPr="000925B8" w:rsidRDefault="00D23C21" w:rsidP="00B07A59">
      <m:oMath>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x</m:t>
                </m:r>
              </m:e>
            </m:acc>
          </m:e>
          <m:sub>
            <m:r>
              <w:rPr>
                <w:rFonts w:ascii="Latin Modern Math" w:hAnsi="Latin Modern Math" w:cs="Times New Roman"/>
              </w:rPr>
              <m:t>r</m:t>
            </m:r>
          </m:sub>
        </m:sSub>
        <m:r>
          <w:rPr>
            <w:rFonts w:ascii="Latin Modern Math" w:hAnsi="Latin Modern Math" w:cs="Times New Roman"/>
          </w:rPr>
          <m:t>=-</m:t>
        </m:r>
        <m:f>
          <m:fPr>
            <m:ctrlPr>
              <w:rPr>
                <w:rFonts w:ascii="Latin Modern Math" w:hAnsi="Latin Modern Math" w:cs="Times New Roman"/>
                <w:i/>
              </w:rPr>
            </m:ctrlPr>
          </m:fPr>
          <m:num>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z</m:t>
                    </m:r>
                  </m:e>
                </m:acc>
              </m:e>
              <m:sub>
                <m:r>
                  <w:rPr>
                    <w:rFonts w:ascii="Latin Modern Math" w:hAnsi="Latin Modern Math" w:cs="Times New Roman"/>
                  </w:rPr>
                  <m:t>rslr</m:t>
                </m:r>
              </m:sub>
            </m:sSub>
          </m:num>
          <m:den>
            <m:r>
              <w:rPr>
                <w:rFonts w:ascii="Latin Modern Math" w:hAnsi="Latin Modern Math" w:cs="Times New Roman"/>
              </w:rPr>
              <m:t>β</m:t>
            </m:r>
          </m:den>
        </m:f>
      </m:oMath>
      <w:r w:rsidR="00CE5FA9">
        <w:t xml:space="preserve">, </w:t>
      </w:r>
      <w:r w:rsidR="00CE5FA9">
        <w:tab/>
      </w:r>
      <w:r w:rsidR="00CE5FA9">
        <w:tab/>
      </w:r>
      <w:r w:rsidR="00CE5FA9">
        <w:tab/>
      </w:r>
      <w:r w:rsidR="00CE5FA9">
        <w:tab/>
      </w:r>
      <w:r w:rsidR="00CE5FA9">
        <w:tab/>
      </w:r>
      <w:r w:rsidR="00CE5FA9">
        <w:tab/>
      </w:r>
      <w:r w:rsidR="00CE5FA9">
        <w:tab/>
      </w:r>
      <w:r w:rsidR="00CE5FA9">
        <w:tab/>
      </w:r>
      <w:r w:rsidR="00CE5FA9">
        <w:tab/>
      </w:r>
      <w:r w:rsidR="00CE5FA9">
        <w:tab/>
        <w:t>(19)</w:t>
      </w:r>
    </w:p>
    <w:p w14:paraId="6F32BF06" w14:textId="07B0639D" w:rsidR="000925B8" w:rsidRPr="00F0100C" w:rsidRDefault="00CE5FA9" w:rsidP="00CE5FA9">
      <w:pPr>
        <w:pStyle w:val="PostEquation"/>
      </w:pPr>
      <w:r>
        <w:t>a</w:t>
      </w:r>
      <w:r w:rsidR="000925B8">
        <w:t xml:space="preserve">nd </w:t>
      </w:r>
      <w:r>
        <w:t xml:space="preserve">move the shoreline </w:t>
      </w:r>
      <w:proofErr w:type="spellStart"/>
      <w:r w:rsidRPr="006A7650">
        <w:rPr>
          <w:rStyle w:val="VariableItalic"/>
        </w:rPr>
        <w:t>x</w:t>
      </w:r>
      <w:r>
        <w:rPr>
          <w:rStyle w:val="VariableItalicSubscript"/>
        </w:rPr>
        <w:t>s</w:t>
      </w:r>
      <w:proofErr w:type="spellEnd"/>
      <w:r>
        <w:t xml:space="preserve"> at a rate (m/</w:t>
      </w:r>
      <w:proofErr w:type="spellStart"/>
      <w:r>
        <w:t>yr</w:t>
      </w:r>
      <w:proofErr w:type="spellEnd"/>
      <w:r>
        <w:t>) of</w:t>
      </w:r>
      <w:r w:rsidR="000925B8">
        <w:t>,</w:t>
      </w:r>
    </w:p>
    <w:p w14:paraId="50B53518" w14:textId="5C106EEA" w:rsidR="00E965FA" w:rsidRPr="00E965FA" w:rsidRDefault="00D23C21" w:rsidP="00E965FA">
      <m:oMath>
        <m:sSub>
          <m:sSubPr>
            <m:ctrlPr>
              <w:rPr>
                <w:rFonts w:ascii="Latin Modern Math" w:hAnsi="Latin Modern Math" w:cs="Times New Roman"/>
                <w:i/>
              </w:rPr>
            </m:ctrlPr>
          </m:sSubPr>
          <m:e>
            <m:acc>
              <m:accPr>
                <m:chr m:val="̇"/>
                <m:ctrlPr>
                  <w:rPr>
                    <w:rFonts w:ascii="Latin Modern Math" w:hAnsi="Latin Modern Math" w:cs="Times New Roman"/>
                  </w:rPr>
                </m:ctrlPr>
              </m:accPr>
              <m:e>
                <m:r>
                  <w:rPr>
                    <w:rFonts w:ascii="Latin Modern Math" w:hAnsi="Latin Modern Math" w:cs="Times New Roman"/>
                  </w:rPr>
                  <m:t>x</m:t>
                </m:r>
              </m:e>
            </m:acc>
          </m:e>
          <m:sub>
            <m:r>
              <w:rPr>
                <w:rFonts w:ascii="Latin Modern Math" w:hAnsi="Latin Modern Math" w:cs="Times New Roman"/>
              </w:rPr>
              <m:t>s</m:t>
            </m:r>
          </m:sub>
        </m:sSub>
        <m:r>
          <w:rPr>
            <w:rFonts w:ascii="Latin Modern Math" w:hAnsi="Latin Modern Math" w:cs="Times New Roman"/>
          </w:rPr>
          <m:t>=</m:t>
        </m:r>
        <m:d>
          <m:dPr>
            <m:begChr m:val="{"/>
            <m:endChr m:val=""/>
            <m:ctrlPr>
              <w:rPr>
                <w:rFonts w:ascii="Latin Modern Math" w:hAnsi="Latin Modern Math" w:cs="Times New Roman"/>
                <w:i/>
              </w:rPr>
            </m:ctrlPr>
          </m:dPr>
          <m:e>
            <m:eqArr>
              <m:eqArrPr>
                <m:ctrlPr>
                  <w:rPr>
                    <w:rFonts w:ascii="Latin Modern Math" w:hAnsi="Latin Modern Math" w:cs="Times New Roman"/>
                    <w:i/>
                  </w:rPr>
                </m:ctrlPr>
              </m:eqArrPr>
              <m:e>
                <m:r>
                  <w:rPr>
                    <w:rFonts w:ascii="Latin Modern Math" w:hAnsi="Latin Modern Math" w:cs="Times New Roman"/>
                  </w:rPr>
                  <m:t>&amp;</m:t>
                </m:r>
                <m:func>
                  <m:funcPr>
                    <m:ctrlPr>
                      <w:rPr>
                        <w:rFonts w:ascii="Latin Modern Math" w:hAnsi="Latin Modern Math" w:cs="Times New Roman"/>
                        <w:i/>
                      </w:rPr>
                    </m:ctrlPr>
                  </m:funcPr>
                  <m:fName>
                    <m:r>
                      <m:rPr>
                        <m:sty m:val="p"/>
                      </m:rPr>
                      <w:rPr>
                        <w:rFonts w:ascii="Latin Modern Math" w:hAnsi="Latin Modern Math" w:cs="Times New Roman"/>
                      </w:rPr>
                      <m:t>max</m:t>
                    </m:r>
                  </m:fName>
                  <m:e>
                    <m:d>
                      <m:dPr>
                        <m:ctrlPr>
                          <w:rPr>
                            <w:rFonts w:ascii="Latin Modern Math" w:hAnsi="Latin Modern Math" w:cs="Times New Roman"/>
                            <w:i/>
                          </w:rPr>
                        </m:ctrlPr>
                      </m:dPr>
                      <m:e>
                        <m:f>
                          <m:fPr>
                            <m:ctrlPr>
                              <w:rPr>
                                <w:rFonts w:ascii="Latin Modern Math" w:hAnsi="Latin Modern Math" w:cs="Times New Roman"/>
                                <w:i/>
                              </w:rPr>
                            </m:ctrlPr>
                          </m:fPr>
                          <m:num>
                            <m:m>
                              <m:mPr>
                                <m:mcs>
                                  <m:mc>
                                    <m:mcPr>
                                      <m:count m:val="1"/>
                                      <m:mcJc m:val="center"/>
                                    </m:mcPr>
                                  </m:mc>
                                </m:mcs>
                                <m:ctrlPr>
                                  <w:rPr>
                                    <w:rFonts w:ascii="Latin Modern Math" w:hAnsi="Latin Modern Math" w:cs="Times New Roman"/>
                                    <w:i/>
                                  </w:rPr>
                                </m:ctrlPr>
                              </m:mPr>
                              <m:mr>
                                <m:e>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s,tot</m:t>
                                      </m:r>
                                    </m:sub>
                                  </m:sSub>
                                  <m:r>
                                    <w:rPr>
                                      <w:rFonts w:ascii="Latin Modern Math" w:hAnsi="Latin Modern Math" w:cs="Times New Roman"/>
                                    </w:rPr>
                                    <m:t>-</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v</m:t>
                                          </m:r>
                                        </m:e>
                                      </m:acc>
                                    </m:e>
                                    <m:sub>
                                      <m:r>
                                        <w:rPr>
                                          <w:rFonts w:ascii="Latin Modern Math" w:hAnsi="Latin Modern Math" w:cs="Times New Roman"/>
                                        </w:rPr>
                                        <m:t>rslr</m:t>
                                      </m:r>
                                    </m:sub>
                                  </m:sSub>
                                </m:e>
                              </m:mr>
                            </m:m>
                          </m:num>
                          <m:den>
                            <m:sSub>
                              <m:sSubPr>
                                <m:ctrlPr>
                                  <w:rPr>
                                    <w:rFonts w:ascii="Latin Modern Math" w:hAnsi="Latin Modern Math" w:cs="Times New Roman"/>
                                    <w:i/>
                                  </w:rPr>
                                </m:ctrlPr>
                              </m:sSubPr>
                              <m:e>
                                <m:r>
                                  <w:rPr>
                                    <w:rFonts w:ascii="Latin Modern Math" w:hAnsi="Latin Modern Math" w:cs="Times New Roman"/>
                                  </w:rPr>
                                  <m:t>z</m:t>
                                </m:r>
                              </m:e>
                              <m:sub>
                                <m:r>
                                  <w:rPr>
                                    <w:rFonts w:ascii="Latin Modern Math" w:hAnsi="Latin Modern Math" w:cs="Times New Roman"/>
                                  </w:rPr>
                                  <m:t>rslr</m:t>
                                </m:r>
                              </m:sub>
                            </m:sSub>
                          </m:den>
                        </m:f>
                        <m:r>
                          <w:rPr>
                            <w:rFonts w:ascii="Latin Modern Math" w:hAnsi="Latin Modern Math" w:cs="Times New Roman"/>
                          </w:rPr>
                          <m:t>,</m:t>
                        </m:r>
                        <m:f>
                          <m:fPr>
                            <m:ctrlPr>
                              <w:rPr>
                                <w:rFonts w:ascii="Latin Modern Math" w:hAnsi="Latin Modern Math" w:cs="Times New Roman"/>
                                <w:i/>
                              </w:rPr>
                            </m:ctrlPr>
                          </m:fPr>
                          <m:num>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z</m:t>
                                    </m:r>
                                  </m:e>
                                </m:acc>
                              </m:e>
                              <m:sub>
                                <m:r>
                                  <w:rPr>
                                    <w:rFonts w:ascii="Latin Modern Math" w:hAnsi="Latin Modern Math" w:cs="Times New Roman"/>
                                  </w:rPr>
                                  <m:t>rslr</m:t>
                                </m:r>
                              </m:sub>
                            </m:sSub>
                          </m:num>
                          <m:den>
                            <m:r>
                              <w:rPr>
                                <w:rFonts w:ascii="Latin Modern Math" w:hAnsi="Latin Modern Math" w:cs="Times New Roman"/>
                              </w:rPr>
                              <m:t>α</m:t>
                            </m:r>
                          </m:den>
                        </m:f>
                      </m:e>
                    </m:d>
                  </m:e>
                </m:func>
                <m:r>
                  <w:rPr>
                    <w:rFonts w:ascii="Latin Modern Math" w:hAnsi="Latin Modern Math" w:cs="Times New Roman"/>
                  </w:rPr>
                  <m:t>,    &amp;</m:t>
                </m:r>
                <m:r>
                  <m:rPr>
                    <m:sty m:val="p"/>
                  </m:rPr>
                  <w:rPr>
                    <w:rFonts w:ascii="Latin Modern Math" w:hAnsi="Latin Modern Math" w:cs="Times New Roman"/>
                  </w:rPr>
                  <m:t>if</m:t>
                </m:r>
                <m:r>
                  <w:rPr>
                    <w:rFonts w:ascii="Latin Modern Math" w:hAnsi="Latin Modern Math" w:cs="Times New Roman"/>
                  </w:rPr>
                  <m:t xml:space="preserve"> </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z</m:t>
                        </m:r>
                      </m:e>
                    </m:acc>
                  </m:e>
                  <m:sub>
                    <m:r>
                      <w:rPr>
                        <w:rFonts w:ascii="Latin Modern Math" w:hAnsi="Latin Modern Math" w:cs="Times New Roman"/>
                      </w:rPr>
                      <m:t>rslr</m:t>
                    </m:r>
                  </m:sub>
                </m:sSub>
                <m:r>
                  <w:rPr>
                    <w:rFonts w:ascii="Latin Modern Math" w:hAnsi="Latin Modern Math" w:cs="Times New Roman"/>
                  </w:rPr>
                  <m:t xml:space="preserve">&gt;0 </m:t>
                </m:r>
                <m:r>
                  <m:rPr>
                    <m:nor/>
                  </m:rPr>
                  <w:rPr>
                    <w:rFonts w:ascii="Latin Modern Math" w:hAnsi="Latin Modern Math" w:cs="Times New Roman"/>
                  </w:rPr>
                  <m:t>and</m:t>
                </m:r>
                <m:r>
                  <w:rPr>
                    <w:rFonts w:ascii="Latin Modern Math" w:hAnsi="Latin Modern Math" w:cs="Times New Roman"/>
                  </w:rPr>
                  <m:t xml:space="preserve"> &amp;</m:t>
                </m:r>
                <m:r>
                  <m:rPr>
                    <m:nor/>
                  </m:rPr>
                  <w:rPr>
                    <w:rFonts w:ascii="Latin Modern Math" w:hAnsi="Latin Modern Math" w:cs="Times New Roman"/>
                  </w:rPr>
                  <m:t>&amp;</m:t>
                </m:r>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s,tot</m:t>
                    </m:r>
                  </m:sub>
                </m:sSub>
                <m:r>
                  <w:rPr>
                    <w:rFonts w:ascii="Latin Modern Math" w:hAnsi="Latin Modern Math" w:cs="Times New Roman"/>
                  </w:rPr>
                  <m:t>&lt;</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v</m:t>
                        </m:r>
                      </m:e>
                    </m:acc>
                  </m:e>
                  <m:sub>
                    <m:r>
                      <w:rPr>
                        <w:rFonts w:ascii="Latin Modern Math" w:hAnsi="Latin Modern Math" w:cs="Times New Roman"/>
                      </w:rPr>
                      <m:t>rslr</m:t>
                    </m:r>
                  </m:sub>
                </m:sSub>
              </m:e>
              <m:e>
                <m:r>
                  <w:rPr>
                    <w:rFonts w:ascii="Latin Modern Math" w:hAnsi="Latin Modern Math" w:cs="Times New Roman"/>
                  </w:rPr>
                  <m:t>&amp;</m:t>
                </m:r>
                <m:f>
                  <m:fPr>
                    <m:ctrlPr>
                      <w:rPr>
                        <w:rFonts w:ascii="Latin Modern Math" w:hAnsi="Latin Modern Math" w:cs="Times New Roman"/>
                        <w:i/>
                      </w:rPr>
                    </m:ctrlPr>
                  </m:fPr>
                  <m:num>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s,tot</m:t>
                        </m:r>
                      </m:sub>
                    </m:sSub>
                    <m:r>
                      <w:rPr>
                        <w:rFonts w:ascii="Latin Modern Math" w:hAnsi="Latin Modern Math" w:cs="Times New Roman"/>
                      </w:rPr>
                      <m:t>-</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v</m:t>
                            </m:r>
                          </m:e>
                        </m:acc>
                      </m:e>
                      <m:sub>
                        <m:r>
                          <w:rPr>
                            <w:rFonts w:ascii="Latin Modern Math" w:hAnsi="Latin Modern Math" w:cs="Times New Roman"/>
                          </w:rPr>
                          <m:t>rslr</m:t>
                        </m:r>
                      </m:sub>
                    </m:sSub>
                  </m:num>
                  <m:den>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t</m:t>
                        </m:r>
                      </m:sub>
                    </m:sSub>
                  </m:den>
                </m:f>
                <m:r>
                  <w:rPr>
                    <w:rFonts w:ascii="Latin Modern Math" w:hAnsi="Latin Modern Math" w:cs="Times New Roman"/>
                  </w:rPr>
                  <m:t>, &amp;</m:t>
                </m:r>
                <m:r>
                  <m:rPr>
                    <m:sty m:val="p"/>
                  </m:rPr>
                  <w:rPr>
                    <w:rFonts w:ascii="Latin Modern Math" w:hAnsi="Latin Modern Math" w:cs="Times New Roman"/>
                  </w:rPr>
                  <m:t>if</m:t>
                </m:r>
                <m:r>
                  <w:rPr>
                    <w:rFonts w:ascii="Latin Modern Math" w:hAnsi="Latin Modern Math" w:cs="Times New Roman"/>
                  </w:rPr>
                  <m:t xml:space="preserve"> </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z</m:t>
                        </m:r>
                      </m:e>
                    </m:acc>
                  </m:e>
                  <m:sub>
                    <m:r>
                      <w:rPr>
                        <w:rFonts w:ascii="Latin Modern Math" w:hAnsi="Latin Modern Math" w:cs="Times New Roman"/>
                      </w:rPr>
                      <m:t>rslr</m:t>
                    </m:r>
                  </m:sub>
                </m:sSub>
                <m:r>
                  <w:rPr>
                    <w:rFonts w:ascii="Latin Modern Math" w:hAnsi="Latin Modern Math" w:cs="Times New Roman"/>
                  </w:rPr>
                  <m:t xml:space="preserve">&gt;0 </m:t>
                </m:r>
                <m:r>
                  <m:rPr>
                    <m:sty m:val="p"/>
                  </m:rPr>
                  <w:rPr>
                    <w:rFonts w:ascii="Latin Modern Math" w:hAnsi="Latin Modern Math" w:cs="Times New Roman"/>
                  </w:rPr>
                  <m:t>and</m:t>
                </m:r>
                <m:r>
                  <w:rPr>
                    <w:rFonts w:ascii="Latin Modern Math" w:hAnsi="Latin Modern Math" w:cs="Times New Roman"/>
                  </w:rPr>
                  <m:t xml:space="preserve"> </m:t>
                </m:r>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s,tot</m:t>
                    </m:r>
                  </m:sub>
                </m:sSub>
                <m:r>
                  <w:rPr>
                    <w:rFonts w:ascii="Latin Modern Math" w:hAnsi="Latin Modern Math" w:cs="Times New Roman"/>
                  </w:rPr>
                  <m:t>&gt;</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v</m:t>
                        </m:r>
                      </m:e>
                    </m:acc>
                  </m:e>
                  <m:sub>
                    <m:r>
                      <w:rPr>
                        <w:rFonts w:ascii="Latin Modern Math" w:hAnsi="Latin Modern Math" w:cs="Times New Roman"/>
                      </w:rPr>
                      <m:t>rslr</m:t>
                    </m:r>
                  </m:sub>
                </m:sSub>
              </m:e>
              <m:e>
                <m:r>
                  <w:rPr>
                    <w:rFonts w:ascii="Latin Modern Math" w:hAnsi="Latin Modern Math" w:cs="Times New Roman"/>
                  </w:rPr>
                  <m:t>&amp;</m:t>
                </m:r>
                <m:f>
                  <m:fPr>
                    <m:ctrlPr>
                      <w:rPr>
                        <w:rFonts w:ascii="Latin Modern Math" w:hAnsi="Latin Modern Math" w:cs="Times New Roman"/>
                        <w:i/>
                      </w:rPr>
                    </m:ctrlPr>
                  </m:fPr>
                  <m:num>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z</m:t>
                            </m:r>
                          </m:e>
                        </m:acc>
                      </m:e>
                      <m:sub>
                        <m:r>
                          <w:rPr>
                            <w:rFonts w:ascii="Latin Modern Math" w:hAnsi="Latin Modern Math" w:cs="Times New Roman"/>
                          </w:rPr>
                          <m:t>rslr</m:t>
                        </m:r>
                      </m:sub>
                    </m:sSub>
                  </m:num>
                  <m:den>
                    <m:r>
                      <w:rPr>
                        <w:rFonts w:ascii="Latin Modern Math" w:hAnsi="Latin Modern Math" w:cs="Times New Roman"/>
                      </w:rPr>
                      <m:t>α</m:t>
                    </m:r>
                  </m:den>
                </m:f>
                <m:r>
                  <w:rPr>
                    <w:rFonts w:ascii="Latin Modern Math" w:hAnsi="Latin Modern Math" w:cs="Times New Roman"/>
                  </w:rPr>
                  <m:t>+</m:t>
                </m:r>
                <m:f>
                  <m:fPr>
                    <m:ctrlPr>
                      <w:rPr>
                        <w:rFonts w:ascii="Latin Modern Math" w:hAnsi="Latin Modern Math" w:cs="Times New Roman"/>
                        <w:i/>
                      </w:rPr>
                    </m:ctrlPr>
                  </m:fPr>
                  <m:num>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s,tot</m:t>
                        </m:r>
                      </m:sub>
                    </m:sSub>
                  </m:num>
                  <m:den>
                    <m:sSub>
                      <m:sSubPr>
                        <m:ctrlPr>
                          <w:rPr>
                            <w:rFonts w:ascii="Latin Modern Math" w:hAnsi="Latin Modern Math" w:cs="Times New Roman"/>
                            <w:i/>
                          </w:rPr>
                        </m:ctrlPr>
                      </m:sSubPr>
                      <m:e>
                        <m:r>
                          <w:rPr>
                            <w:rFonts w:ascii="Latin Modern Math" w:hAnsi="Latin Modern Math" w:cs="Times New Roman"/>
                          </w:rPr>
                          <m:t>h</m:t>
                        </m:r>
                      </m:e>
                      <m:sub>
                        <m:r>
                          <w:rPr>
                            <w:rFonts w:ascii="Latin Modern Math" w:hAnsi="Latin Modern Math" w:cs="Times New Roman"/>
                          </w:rPr>
                          <m:t>t</m:t>
                        </m:r>
                      </m:sub>
                    </m:sSub>
                  </m:den>
                </m:f>
                <m:r>
                  <w:rPr>
                    <w:rFonts w:ascii="Latin Modern Math" w:hAnsi="Latin Modern Math" w:cs="Times New Roman"/>
                  </w:rPr>
                  <m:t>, &amp;</m:t>
                </m:r>
                <m:r>
                  <m:rPr>
                    <m:sty m:val="p"/>
                  </m:rPr>
                  <w:rPr>
                    <w:rFonts w:ascii="Latin Modern Math" w:hAnsi="Latin Modern Math" w:cs="Times New Roman"/>
                  </w:rPr>
                  <m:t>if</m:t>
                </m:r>
                <m:r>
                  <w:rPr>
                    <w:rFonts w:ascii="Latin Modern Math" w:hAnsi="Latin Modern Math" w:cs="Times New Roman"/>
                  </w:rPr>
                  <m:t xml:space="preserve"> </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z</m:t>
                        </m:r>
                      </m:e>
                    </m:acc>
                  </m:e>
                  <m:sub>
                    <m:r>
                      <w:rPr>
                        <w:rFonts w:ascii="Latin Modern Math" w:hAnsi="Latin Modern Math" w:cs="Times New Roman"/>
                      </w:rPr>
                      <m:t>rslr</m:t>
                    </m:r>
                  </m:sub>
                </m:sSub>
                <m:r>
                  <w:rPr>
                    <w:rFonts w:ascii="Latin Modern Math" w:hAnsi="Latin Modern Math" w:cs="Times New Roman"/>
                  </w:rPr>
                  <m:t>&lt;0</m:t>
                </m:r>
              </m:e>
            </m:eqArr>
          </m:e>
        </m:d>
      </m:oMath>
      <w:r w:rsidR="0062307E">
        <w:t>,</w:t>
      </w:r>
      <w:r w:rsidR="0062307E">
        <w:tab/>
      </w:r>
      <w:r w:rsidR="00CE5FA9">
        <w:tab/>
      </w:r>
      <w:r w:rsidR="00CE5FA9">
        <w:tab/>
        <w:t>(20)</w:t>
      </w:r>
    </w:p>
    <w:p w14:paraId="686BC944" w14:textId="3841BEC8" w:rsidR="00DB5ABC" w:rsidRDefault="00CE5FA9" w:rsidP="00CE5FA9">
      <w:pPr>
        <w:pStyle w:val="PostEquation"/>
      </w:pPr>
      <w:r>
        <w:t>w</w:t>
      </w:r>
      <w:r w:rsidR="00803D9A">
        <w:t xml:space="preserve">here </w:t>
      </w:r>
      <m:oMath>
        <m:sSub>
          <m:sSubPr>
            <m:ctrlPr>
              <w:rPr>
                <w:rFonts w:ascii="Latin Modern Math" w:hAnsi="Latin Modern Math"/>
                <w:i/>
              </w:rPr>
            </m:ctrlPr>
          </m:sSubPr>
          <m:e>
            <m:acc>
              <m:accPr>
                <m:chr m:val="̇"/>
                <m:ctrlPr>
                  <w:rPr>
                    <w:rFonts w:ascii="Latin Modern Math" w:hAnsi="Latin Modern Math"/>
                    <w:i/>
                  </w:rPr>
                </m:ctrlPr>
              </m:accPr>
              <m:e>
                <m:r>
                  <w:rPr>
                    <w:rFonts w:ascii="Latin Modern Math" w:hAnsi="Latin Modern Math"/>
                  </w:rPr>
                  <m:t>v</m:t>
                </m:r>
              </m:e>
            </m:acc>
          </m:e>
          <m:sub>
            <m:r>
              <w:rPr>
                <w:rFonts w:ascii="Latin Modern Math" w:hAnsi="Latin Modern Math"/>
              </w:rPr>
              <m:t>slr</m:t>
            </m:r>
          </m:sub>
        </m:sSub>
        <m:r>
          <w:rPr>
            <w:rFonts w:ascii="Latin Modern Math" w:hAnsi="Latin Modern Math"/>
          </w:rPr>
          <m:t>=</m:t>
        </m:r>
        <m:d>
          <m:dPr>
            <m:ctrlPr>
              <w:rPr>
                <w:rFonts w:ascii="Latin Modern Math" w:hAnsi="Latin Modern Math"/>
                <w:i/>
              </w:rPr>
            </m:ctrlPr>
          </m:dPr>
          <m:e>
            <m:sSub>
              <m:sSubPr>
                <m:ctrlPr>
                  <w:rPr>
                    <w:rFonts w:ascii="Latin Modern Math" w:hAnsi="Latin Modern Math"/>
                    <w:i/>
                  </w:rPr>
                </m:ctrlPr>
              </m:sSubPr>
              <m:e>
                <m:r>
                  <w:rPr>
                    <w:rFonts w:ascii="Latin Modern Math" w:hAnsi="Latin Modern Math"/>
                  </w:rPr>
                  <m:t>x</m:t>
                </m:r>
              </m:e>
              <m:sub>
                <m:r>
                  <w:rPr>
                    <w:rFonts w:ascii="Latin Modern Math" w:hAnsi="Latin Modern Math"/>
                  </w:rPr>
                  <m:t>s</m:t>
                </m:r>
              </m:sub>
            </m:sSub>
            <m:r>
              <w:rPr>
                <w:rFonts w:ascii="Latin Modern Math" w:hAnsi="Latin Modern Math"/>
              </w:rPr>
              <m:t>-</m:t>
            </m:r>
            <m:sSub>
              <m:sSubPr>
                <m:ctrlPr>
                  <w:rPr>
                    <w:rFonts w:ascii="Latin Modern Math" w:hAnsi="Latin Modern Math"/>
                    <w:i/>
                  </w:rPr>
                </m:ctrlPr>
              </m:sSubPr>
              <m:e>
                <m:r>
                  <w:rPr>
                    <w:rFonts w:ascii="Latin Modern Math" w:hAnsi="Latin Modern Math"/>
                  </w:rPr>
                  <m:t>x</m:t>
                </m:r>
              </m:e>
              <m:sub>
                <m:r>
                  <w:rPr>
                    <w:rFonts w:ascii="Latin Modern Math" w:hAnsi="Latin Modern Math"/>
                  </w:rPr>
                  <m:t>r</m:t>
                </m:r>
              </m:sub>
            </m:sSub>
          </m:e>
        </m:d>
        <m:r>
          <w:rPr>
            <w:rFonts w:ascii="Latin Modern Math" w:hAnsi="Latin Modern Math"/>
          </w:rPr>
          <m:t>⋅</m:t>
        </m:r>
        <m:sSub>
          <m:sSubPr>
            <m:ctrlPr>
              <w:rPr>
                <w:rFonts w:ascii="Latin Modern Math" w:hAnsi="Latin Modern Math"/>
                <w:i/>
              </w:rPr>
            </m:ctrlPr>
          </m:sSubPr>
          <m:e>
            <m:acc>
              <m:accPr>
                <m:chr m:val="̇"/>
                <m:ctrlPr>
                  <w:rPr>
                    <w:rFonts w:ascii="Latin Modern Math" w:hAnsi="Latin Modern Math"/>
                    <w:i/>
                  </w:rPr>
                </m:ctrlPr>
              </m:accPr>
              <m:e>
                <m:r>
                  <w:rPr>
                    <w:rFonts w:ascii="Latin Modern Math" w:hAnsi="Latin Modern Math"/>
                  </w:rPr>
                  <m:t>z</m:t>
                </m:r>
              </m:e>
            </m:acc>
          </m:e>
          <m:sub>
            <m:r>
              <w:rPr>
                <w:rFonts w:ascii="Latin Modern Math" w:hAnsi="Latin Modern Math"/>
              </w:rPr>
              <m:t>rlsr</m:t>
            </m:r>
          </m:sub>
        </m:sSub>
      </m:oMath>
      <w:r w:rsidR="00B65ED3">
        <w:t xml:space="preserve"> (m</w:t>
      </w:r>
      <w:r w:rsidR="00B65ED3" w:rsidRPr="00AE3FEF">
        <w:rPr>
          <w:rStyle w:val="StyleSuperscript"/>
        </w:rPr>
        <w:t>2</w:t>
      </w:r>
      <w:r w:rsidR="00B65ED3">
        <w:t>/</w:t>
      </w:r>
      <w:proofErr w:type="spellStart"/>
      <w:r w:rsidR="00B65ED3">
        <w:t>yr</w:t>
      </w:r>
      <w:proofErr w:type="spellEnd"/>
      <w:r w:rsidR="00B65ED3">
        <w:t>)</w:t>
      </w:r>
      <w:r w:rsidR="00DB5ABC">
        <w:t xml:space="preserve"> is the creation of accommodation space on the delta top by the rising sea</w:t>
      </w:r>
      <w:r w:rsidR="00954594">
        <w:t>,</w:t>
      </w:r>
      <w:r w:rsidR="00DB5ABC">
        <w:t xml:space="preserve"> </w:t>
      </w:r>
      <m:oMath>
        <m:sSub>
          <m:sSubPr>
            <m:ctrlPr>
              <w:rPr>
                <w:rFonts w:ascii="Latin Modern Math" w:hAnsi="Latin Modern Math"/>
                <w:i/>
              </w:rPr>
            </m:ctrlPr>
          </m:sSubPr>
          <m:e>
            <m:r>
              <w:rPr>
                <w:rFonts w:ascii="Latin Modern Math" w:hAnsi="Latin Modern Math"/>
              </w:rPr>
              <m:t>z</m:t>
            </m:r>
          </m:e>
          <m:sub>
            <m:r>
              <w:rPr>
                <w:rFonts w:ascii="Latin Modern Math" w:hAnsi="Latin Modern Math"/>
              </w:rPr>
              <m:t>rslr</m:t>
            </m:r>
          </m:sub>
        </m:sSub>
        <m:r>
          <w:rPr>
            <w:rFonts w:ascii="Latin Modern Math" w:hAnsi="Latin Modern Math"/>
          </w:rPr>
          <m:t>=</m:t>
        </m:r>
        <m:nary>
          <m:naryPr>
            <m:limLoc m:val="undOvr"/>
            <m:subHide m:val="1"/>
            <m:supHide m:val="1"/>
            <m:ctrlPr>
              <w:rPr>
                <w:rFonts w:ascii="Latin Modern Math" w:hAnsi="Latin Modern Math"/>
                <w:i/>
              </w:rPr>
            </m:ctrlPr>
          </m:naryPr>
          <m:sub/>
          <m:sup/>
          <m:e>
            <m:sSub>
              <m:sSubPr>
                <m:ctrlPr>
                  <w:rPr>
                    <w:rFonts w:ascii="Latin Modern Math" w:hAnsi="Latin Modern Math"/>
                    <w:i/>
                  </w:rPr>
                </m:ctrlPr>
              </m:sSubPr>
              <m:e>
                <m:acc>
                  <m:accPr>
                    <m:chr m:val="̇"/>
                    <m:ctrlPr>
                      <w:rPr>
                        <w:rFonts w:ascii="Latin Modern Math" w:hAnsi="Latin Modern Math"/>
                        <w:i/>
                      </w:rPr>
                    </m:ctrlPr>
                  </m:accPr>
                  <m:e>
                    <m:r>
                      <w:rPr>
                        <w:rFonts w:ascii="Latin Modern Math" w:hAnsi="Latin Modern Math"/>
                      </w:rPr>
                      <m:t>z</m:t>
                    </m:r>
                  </m:e>
                </m:acc>
              </m:e>
              <m:sub>
                <m:r>
                  <w:rPr>
                    <w:rFonts w:ascii="Latin Modern Math" w:hAnsi="Latin Modern Math"/>
                  </w:rPr>
                  <m:t>rslr</m:t>
                </m:r>
              </m:sub>
            </m:sSub>
            <m:r>
              <w:rPr>
                <w:rFonts w:ascii="Latin Modern Math" w:hAnsi="Latin Modern Math"/>
              </w:rPr>
              <m:t xml:space="preserve"> dt</m:t>
            </m:r>
          </m:e>
        </m:nary>
      </m:oMath>
      <w:r w:rsidR="00DB5ABC">
        <w:t xml:space="preserve"> </w:t>
      </w:r>
      <w:r w:rsidR="00256622">
        <w:t xml:space="preserve">(m) </w:t>
      </w:r>
      <w:r w:rsidR="00DB5ABC">
        <w:t xml:space="preserve">is the change in </w:t>
      </w:r>
      <w:r w:rsidR="000925B8">
        <w:t xml:space="preserve">relative </w:t>
      </w:r>
      <w:r w:rsidR="00DB5ABC">
        <w:t>sea-level over the considered time interval</w:t>
      </w:r>
      <w:r w:rsidR="000925B8">
        <w:t>.</w:t>
      </w:r>
      <w:r w:rsidR="00A05EBE">
        <w:t xml:space="preserve"> </w:t>
      </w:r>
      <w:r w:rsidR="00735FA6">
        <w:t xml:space="preserve">Multiplied by delta width, </w:t>
      </w:r>
      <w:r w:rsidR="0014446F">
        <w:t xml:space="preserve">the predicted </w:t>
      </w:r>
      <w:r w:rsidR="00954594">
        <w:t>delta</w:t>
      </w:r>
      <w:r w:rsidR="00DB5ABC">
        <w:t xml:space="preserve"> </w:t>
      </w:r>
      <w:r w:rsidR="00954594">
        <w:t>area change</w:t>
      </w:r>
      <w:r w:rsidR="00836508">
        <w:t xml:space="preserve"> (m</w:t>
      </w:r>
      <w:r w:rsidR="00836508" w:rsidRPr="00954594">
        <w:rPr>
          <w:rStyle w:val="StyleSuperscript"/>
        </w:rPr>
        <w:t>2</w:t>
      </w:r>
      <w:r w:rsidR="00836508">
        <w:t>/</w:t>
      </w:r>
      <w:proofErr w:type="spellStart"/>
      <w:r w:rsidR="00836508">
        <w:t>yr</w:t>
      </w:r>
      <w:proofErr w:type="spellEnd"/>
      <w:r w:rsidR="00836508">
        <w:t>)</w:t>
      </w:r>
      <w:r w:rsidR="00DB5ABC">
        <w:t xml:space="preserve"> is then equal to</w:t>
      </w:r>
      <w:r w:rsidR="00954594">
        <w:t>,</w:t>
      </w:r>
    </w:p>
    <w:p w14:paraId="490AD3C8" w14:textId="653C3F7C" w:rsidR="00DB0BE5" w:rsidRDefault="00D23C21" w:rsidP="00DB0BE5">
      <m:oMath>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A</m:t>
                </m:r>
              </m:e>
            </m:acc>
          </m:e>
          <m:sub>
            <m:r>
              <w:rPr>
                <w:rFonts w:ascii="Latin Modern Math" w:hAnsi="Latin Modern Math" w:cs="Times New Roman"/>
              </w:rPr>
              <m:t>pred</m:t>
            </m:r>
          </m:sub>
        </m:sSub>
        <m:r>
          <w:rPr>
            <w:rFonts w:ascii="Latin Modern Math" w:hAnsi="Latin Modern Math" w:cs="Times New Roman"/>
          </w:rPr>
          <m:t>=w⋅</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x</m:t>
                </m:r>
              </m:e>
            </m:acc>
          </m:e>
          <m:sub>
            <m:r>
              <w:rPr>
                <w:rFonts w:ascii="Latin Modern Math" w:hAnsi="Latin Modern Math" w:cs="Times New Roman"/>
              </w:rPr>
              <m:t>s</m:t>
            </m:r>
          </m:sub>
        </m:sSub>
      </m:oMath>
      <w:r w:rsidR="00AE3FEF">
        <w:t xml:space="preserve">, </w:t>
      </w:r>
      <w:r w:rsidR="00AE3FEF">
        <w:tab/>
      </w:r>
      <w:r w:rsidR="00AE3FEF">
        <w:tab/>
      </w:r>
      <w:r w:rsidR="00AE3FEF">
        <w:tab/>
      </w:r>
      <w:r w:rsidR="00AE3FEF">
        <w:tab/>
      </w:r>
      <w:r w:rsidR="00AE3FEF">
        <w:tab/>
      </w:r>
      <w:r w:rsidR="00AE3FEF">
        <w:tab/>
      </w:r>
      <w:r w:rsidR="00AE3FEF">
        <w:tab/>
      </w:r>
      <w:r w:rsidR="00AE3FEF">
        <w:tab/>
      </w:r>
      <w:r w:rsidR="00AE3FEF">
        <w:tab/>
        <w:t>(21)</w:t>
      </w:r>
    </w:p>
    <w:p w14:paraId="1FB1C3E3" w14:textId="6DBECB26" w:rsidR="00A655CE" w:rsidRPr="00A655CE" w:rsidRDefault="0014446F" w:rsidP="00391A32">
      <w:pPr>
        <w:pStyle w:val="PostEquation"/>
      </w:pPr>
      <w:r>
        <w:t xml:space="preserve">which can be easily assessed for different RSLR, fluvial sediment supply, </w:t>
      </w:r>
      <w:r w:rsidR="00FB05BC">
        <w:t xml:space="preserve">effective sediment retention fractions, </w:t>
      </w:r>
      <w:r>
        <w:t>or delta morphologies</w:t>
      </w:r>
      <w:r w:rsidR="00C41783">
        <w:t xml:space="preserve"> (Fig. S5)</w:t>
      </w:r>
      <w:r>
        <w:t>.</w:t>
      </w:r>
      <w:r w:rsidR="00256622">
        <w:t xml:space="preserve"> Note that </w:t>
      </w:r>
      <w:r w:rsidR="00391A32">
        <w:t xml:space="preserve">we ignore </w:t>
      </w:r>
      <w:r w:rsidR="00256622">
        <w:t>d</w:t>
      </w:r>
      <w:r w:rsidR="00256622" w:rsidRPr="00256622">
        <w:t xml:space="preserve">elta land </w:t>
      </w:r>
      <w:r w:rsidR="00391A32">
        <w:t xml:space="preserve">gain </w:t>
      </w:r>
      <w:r w:rsidR="00256622" w:rsidRPr="00256622">
        <w:t xml:space="preserve">along the upstream boundary </w:t>
      </w:r>
      <w:r w:rsidR="00391A32">
        <w:t xml:space="preserve">in our assessment of delta land area change, </w:t>
      </w:r>
      <w:r w:rsidR="00256622" w:rsidRPr="00256622">
        <w:t xml:space="preserve">because it constitutes </w:t>
      </w:r>
      <w:r w:rsidR="00391A32">
        <w:t xml:space="preserve">land </w:t>
      </w:r>
      <w:r w:rsidR="00256622" w:rsidRPr="00256622">
        <w:t>conversion from existing (</w:t>
      </w:r>
      <w:r w:rsidR="00E82D47">
        <w:t xml:space="preserve">albeit </w:t>
      </w:r>
      <w:r w:rsidR="00256622" w:rsidRPr="00256622">
        <w:t>non-deltaic) land.</w:t>
      </w:r>
      <w:r w:rsidR="00391A32">
        <w:t xml:space="preserve"> We also</w:t>
      </w:r>
      <w:r w:rsidR="00256622">
        <w:t xml:space="preserve"> do not run a time-dependent model</w:t>
      </w:r>
      <w:r w:rsidR="00391A32">
        <w:t xml:space="preserve"> but i</w:t>
      </w:r>
      <w:r w:rsidR="00256622">
        <w:t>nstead</w:t>
      </w:r>
      <w:r w:rsidR="00391A32">
        <w:t xml:space="preserve"> </w:t>
      </w:r>
      <w:r w:rsidR="00256622">
        <w:t>estimate land gain or land loss as an instantaneous change from the modern delta profile.</w:t>
      </w:r>
      <w:r w:rsidR="00391A32">
        <w:t xml:space="preserve"> This is unlikely to constitute a major source of error because the timeframe of our predictions is short (~100 </w:t>
      </w:r>
      <w:proofErr w:type="spellStart"/>
      <w:r w:rsidR="00391A32">
        <w:t>yrs</w:t>
      </w:r>
      <w:proofErr w:type="spellEnd"/>
      <w:r w:rsidR="00391A32">
        <w:t xml:space="preserve">) compared to the age of river deltas (~7500 </w:t>
      </w:r>
      <w:proofErr w:type="spellStart"/>
      <w:r w:rsidR="00391A32">
        <w:t>yrs</w:t>
      </w:r>
      <w:proofErr w:type="spellEnd"/>
      <w:r w:rsidR="00391A32">
        <w:t>).</w:t>
      </w:r>
    </w:p>
    <w:p w14:paraId="4C0B3E2F" w14:textId="7D7C8A2B" w:rsidR="00284C16" w:rsidRDefault="00CD061D" w:rsidP="00284C16">
      <w:pPr>
        <w:pStyle w:val="Heading2"/>
      </w:pPr>
      <w:r>
        <w:t>5</w:t>
      </w:r>
      <w:r>
        <w:tab/>
      </w:r>
      <w:r w:rsidR="00CE5F8D">
        <w:t>Comparison against o</w:t>
      </w:r>
      <w:r w:rsidR="00284C16">
        <w:t>bserved delta change</w:t>
      </w:r>
    </w:p>
    <w:p w14:paraId="51086336" w14:textId="0FA8ECF9" w:rsidR="000472FC" w:rsidRDefault="00CB0610" w:rsidP="00C61C5D">
      <w:r>
        <w:t>For the years 1985-2015, w</w:t>
      </w:r>
      <w:r w:rsidR="003A0260">
        <w:t xml:space="preserve">e compare </w:t>
      </w:r>
      <m:oMath>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A</m:t>
                </m:r>
              </m:e>
            </m:acc>
          </m:e>
          <m:sub>
            <m:r>
              <w:rPr>
                <w:rFonts w:ascii="Latin Modern Math" w:hAnsi="Latin Modern Math" w:cs="Times New Roman"/>
              </w:rPr>
              <m:t>pred</m:t>
            </m:r>
          </m:sub>
        </m:sSub>
      </m:oMath>
      <w:r w:rsidR="0014446F">
        <w:t xml:space="preserve"> </w:t>
      </w:r>
      <w:r w:rsidR="003A0260">
        <w:t xml:space="preserve">to </w:t>
      </w:r>
      <w:r w:rsidR="0014446F">
        <w:t xml:space="preserve">observations of </w:t>
      </w:r>
      <w:r>
        <w:t>delta</w:t>
      </w:r>
      <w:r w:rsidR="0014446F">
        <w:t xml:space="preserve"> </w:t>
      </w:r>
      <w:r w:rsidR="003A0260">
        <w:t xml:space="preserve">land </w:t>
      </w:r>
      <w:r w:rsidR="0014446F">
        <w:t>area change</w:t>
      </w:r>
      <w:r w:rsidR="00C40558">
        <w:t xml:space="preserve">, </w:t>
      </w:r>
      <m:oMath>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A</m:t>
                </m:r>
              </m:e>
            </m:acc>
          </m:e>
          <m:sub>
            <m:r>
              <w:rPr>
                <w:rFonts w:ascii="Latin Modern Math" w:hAnsi="Latin Modern Math" w:cs="Times New Roman"/>
              </w:rPr>
              <m:t>obs</m:t>
            </m:r>
          </m:sub>
        </m:sSub>
      </m:oMath>
      <w:r w:rsidR="003A0260">
        <w:t xml:space="preserve">. </w:t>
      </w:r>
      <w:r w:rsidR="003D546B">
        <w:t xml:space="preserve">We </w:t>
      </w:r>
      <w:r>
        <w:t>use data from</w:t>
      </w:r>
      <w:r w:rsidR="009853E6">
        <w:t xml:space="preserve"> </w:t>
      </w:r>
      <w:r w:rsidR="009853E6">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9853E6">
        <w:fldChar w:fldCharType="separate"/>
      </w:r>
      <w:r w:rsidR="009853E6" w:rsidRPr="00C25B7D">
        <w:rPr>
          <w:noProof/>
        </w:rPr>
        <w:t>(9)</w:t>
      </w:r>
      <w:r w:rsidR="009853E6">
        <w:fldChar w:fldCharType="end"/>
      </w:r>
      <w:r>
        <w:t xml:space="preserve">, who </w:t>
      </w:r>
      <w:r w:rsidR="00CE5F8D">
        <w:t xml:space="preserve">employ the Google Earth Engine </w:t>
      </w:r>
      <w:r w:rsidR="00CE5F8D">
        <w:fldChar w:fldCharType="begin" w:fldLock="1"/>
      </w:r>
      <w:r w:rsidR="00C25B7D">
        <w:instrText>ADDIN CSL_CITATION {"citationItems":[{"id":"ITEM-1","itemData":{"DOI":"10.1016/j.rse.2017.06.031","ISBN":"0034-4257","ISSN":"00344257","abstract":"Google Earth Engine is a cloud-based platform for planetary-scale geospatial analysis that brings Google's massive computational capabilities to bear on a variety of high-impact societal issues including deforestation, drought, disaster, disease, food security, water management, climate monitoring and environmental protection. It is unique in the field as an integrated platform designed to empower not only traditional remote sensing scientists, but also a much wider audience that lacks the technical capacity needed to utilize traditional supercomputers or large-scale commodity cloud computing resources.","author":[{"dropping-particle":"","family":"Gorelick","given":"Noel","non-dropping-particle":"","parse-names":false,"suffix":""},{"dropping-particle":"","family":"Hancher","given":"Matt","non-dropping-particle":"","parse-names":false,"suffix":""},{"dropping-particle":"","family":"Dixon","given":"Mike","non-dropping-particle":"","parse-names":false,"suffix":""},{"dropping-particle":"","family":"Ilyushchenko","given":"Simon","non-dropping-particle":"","parse-names":false,"suffix":""},{"dropping-particle":"","family":"Thau","given":"David","non-dropping-particle":"","parse-names":false,"suffix":""},{"dropping-particle":"","family":"Moore","given":"Rebecca","non-dropping-particle":"","parse-names":false,"suffix":""}],"container-title":"Remote Sensing of Environment","id":"ITEM-1","issued":{"date-parts":[["2017"]]},"page":"18-27","title":"Google Earth Engine: Planetary-scale geospatial analysis for everyone","type":"article-journal","volume":"202"},"uris":["http://www.mendeley.com/documents/?uuid=a56846ae-4ce3-4310-8557-4a07962e32d2"]}],"mendeley":{"formattedCitation":"(39)","plainTextFormattedCitation":"(39)","previouslyFormattedCitation":"(&lt;i&gt;39&lt;/i&gt;)"},"properties":{"noteIndex":0},"schema":"https://github.com/citation-style-language/schema/raw/master/csl-citation.json"}</w:instrText>
      </w:r>
      <w:r w:rsidR="00CE5F8D">
        <w:fldChar w:fldCharType="separate"/>
      </w:r>
      <w:r w:rsidR="004B0BCD" w:rsidRPr="00C25B7D">
        <w:rPr>
          <w:noProof/>
        </w:rPr>
        <w:t>(39)</w:t>
      </w:r>
      <w:r w:rsidR="00CE5F8D">
        <w:fldChar w:fldCharType="end"/>
      </w:r>
      <w:r w:rsidR="00CE5F8D">
        <w:t xml:space="preserve"> to </w:t>
      </w:r>
      <w:r>
        <w:t>extract</w:t>
      </w:r>
      <w:r w:rsidR="003D546B">
        <w:t xml:space="preserve"> delta surface area change </w:t>
      </w:r>
      <w:r w:rsidR="0070061D">
        <w:t>based on Landsat data and</w:t>
      </w:r>
      <w:r w:rsidR="003D546B">
        <w:t xml:space="preserve"> the </w:t>
      </w:r>
      <w:proofErr w:type="spellStart"/>
      <w:r w:rsidR="00BC3F34">
        <w:t>Deltares</w:t>
      </w:r>
      <w:proofErr w:type="spellEnd"/>
      <w:r w:rsidR="00BC3F34">
        <w:t xml:space="preserve"> </w:t>
      </w:r>
      <w:proofErr w:type="spellStart"/>
      <w:r w:rsidR="00BC3F34">
        <w:t>A</w:t>
      </w:r>
      <w:r w:rsidR="003D546B">
        <w:t>quamonitor</w:t>
      </w:r>
      <w:proofErr w:type="spellEnd"/>
      <w:r w:rsidR="003D546B">
        <w:t xml:space="preserve"> (</w:t>
      </w:r>
      <w:r w:rsidR="00BC3F34">
        <w:t xml:space="preserve">Fig. </w:t>
      </w:r>
      <w:r>
        <w:t>S</w:t>
      </w:r>
      <w:r w:rsidR="00BC3F34">
        <w:t>1</w:t>
      </w:r>
      <w:r w:rsidR="00C41783">
        <w:t>, Fig. S3a</w:t>
      </w:r>
      <w:r w:rsidR="003D546B">
        <w:t>)</w:t>
      </w:r>
      <w:r w:rsidR="00391A32">
        <w:t xml:space="preserve"> </w:t>
      </w:r>
      <w:r w:rsidR="00BC3F34">
        <w:fldChar w:fldCharType="begin" w:fldLock="1"/>
      </w:r>
      <w:r w:rsidR="00C25B7D">
        <w:instrText>ADDIN CSL_CITATION {"citationItems":[{"id":"ITEM-1","itemData":{"DOI":"10.1038/nclimate3111","ISSN":"1758-678X","author":[{"dropping-particle":"","family":"Donchyts","given":"Gennadii","non-dropping-particle":"","parse-names":false,"suffix":""},{"dropping-particle":"","family":"Baart","given":"Fedor","non-dropping-particle":"","parse-names":false,"suffix":""},{"dropping-particle":"","family":"Winsemius","given":"Hessel","non-dropping-particle":"","parse-names":false,"suffix":""},{"dropping-particle":"","family":"Gorelick","given":"Noel","non-dropping-particle":"","parse-names":false,"suffix":""},{"dropping-particle":"","family":"Kwadijk","given":"Jaap","non-dropping-particle":"","parse-names":false,"suffix":""},{"dropping-particle":"","family":"Giesen","given":"Nick","non-dropping-particle":"van de","parse-names":false,"suffix":""}],"container-title":"Nature Climate Change","id":"ITEM-1","issue":"9","issued":{"date-parts":[["2016","8","25"]]},"page":"810-813","publisher":"Nature Publishing Group, a division of Macmillan Publishers Limited. All Rights Reserved.","title":"Earth's surface water change over the past 30 years","type":"article-journal","volume":"6"},"uris":["http://www.mendeley.com/documents/?uuid=d30b9ee9-1875-4c2a-adbc-86d2ee54b3b9"]}],"mendeley":{"formattedCitation":"(19)","plainTextFormattedCitation":"(19)","previouslyFormattedCitation":"(&lt;i&gt;19&lt;/i&gt;)"},"properties":{"noteIndex":0},"schema":"https://github.com/citation-style-language/schema/raw/master/csl-citation.json"}</w:instrText>
      </w:r>
      <w:r w:rsidR="00BC3F34">
        <w:fldChar w:fldCharType="separate"/>
      </w:r>
      <w:r w:rsidR="00271411" w:rsidRPr="00C25B7D">
        <w:rPr>
          <w:noProof/>
        </w:rPr>
        <w:t>(19)</w:t>
      </w:r>
      <w:r w:rsidR="00BC3F34">
        <w:fldChar w:fldCharType="end"/>
      </w:r>
      <w:r w:rsidR="003D546B">
        <w:t xml:space="preserve">. </w:t>
      </w:r>
      <w:r w:rsidR="000110B4">
        <w:t xml:space="preserve">The total net deltaic land area </w:t>
      </w:r>
      <w:r w:rsidR="00222EBF">
        <w:t>gain</w:t>
      </w:r>
      <w:r w:rsidR="00222EBF">
        <w:rPr>
          <w:rStyle w:val="CommentReference"/>
        </w:rPr>
        <w:t xml:space="preserve"> </w:t>
      </w:r>
      <w:r w:rsidR="000110B4">
        <w:t>for the 10,848 deltas within the dataset is 54 ± 12</w:t>
      </w:r>
      <w:r w:rsidR="00222EBF">
        <w:t xml:space="preserve"> (2 </w:t>
      </w:r>
      <w:proofErr w:type="spellStart"/>
      <w:r w:rsidR="00222EBF">
        <w:t>s.d.</w:t>
      </w:r>
      <w:proofErr w:type="spellEnd"/>
      <w:r w:rsidR="00222EBF">
        <w:t>)</w:t>
      </w:r>
      <w:r w:rsidR="000110B4">
        <w:t xml:space="preserve"> km</w:t>
      </w:r>
      <w:r w:rsidR="000110B4" w:rsidRPr="001C2542">
        <w:rPr>
          <w:rStyle w:val="StyleSuperscript"/>
        </w:rPr>
        <w:t>2</w:t>
      </w:r>
      <w:r w:rsidR="00C40558">
        <w:t>/yr.</w:t>
      </w:r>
      <w:r w:rsidR="00222EBF">
        <w:t xml:space="preserve"> </w:t>
      </w:r>
    </w:p>
    <w:p w14:paraId="52C05D5E" w14:textId="2FFC6DE0" w:rsidR="00CE5F8D" w:rsidRDefault="00776885" w:rsidP="00CE5F8D">
      <w:r>
        <w:lastRenderedPageBreak/>
        <w:t>Comparing observed vs. predicted delta area change for 10,848 deltas w</w:t>
      </w:r>
      <w:r w:rsidR="00CE5F8D">
        <w:t>e obtain a</w:t>
      </w:r>
      <w:r w:rsidR="0092467E">
        <w:t xml:space="preserve"> </w:t>
      </w:r>
      <w:r w:rsidR="00601E84">
        <w:t>goodness-of-fit</w:t>
      </w:r>
      <w:r w:rsidR="00CE5F8D">
        <w:t xml:space="preserve"> (</w:t>
      </w:r>
      <w:r w:rsidR="00CE5F8D" w:rsidRPr="005B0328">
        <w:rPr>
          <w:rStyle w:val="VariableItalic"/>
        </w:rPr>
        <w:t>r</w:t>
      </w:r>
      <w:r w:rsidR="00CE5F8D" w:rsidRPr="005B0328">
        <w:rPr>
          <w:rStyle w:val="StyleSuperscript"/>
        </w:rPr>
        <w:t>2</w:t>
      </w:r>
      <w:r w:rsidR="00CE5F8D">
        <w:t>) of 0.4</w:t>
      </w:r>
      <w:r>
        <w:t xml:space="preserve">. </w:t>
      </w:r>
      <w:r w:rsidR="005B2B84">
        <w:t xml:space="preserve">We find a </w:t>
      </w:r>
      <w:r w:rsidR="00CE5F8D">
        <w:t>Skill Score of 0.2, defined as,</w:t>
      </w:r>
    </w:p>
    <w:p w14:paraId="38CABEAF" w14:textId="44D80FA0" w:rsidR="00CE5F8D" w:rsidRDefault="00CE5F8D" w:rsidP="00CE5F8D">
      <m:oMath>
        <m:r>
          <w:rPr>
            <w:rFonts w:ascii="Latin Modern Math" w:hAnsi="Latin Modern Math" w:cs="Times New Roman"/>
          </w:rPr>
          <m:t>SS=1-</m:t>
        </m:r>
        <m:f>
          <m:fPr>
            <m:ctrlPr>
              <w:rPr>
                <w:rFonts w:ascii="Latin Modern Math" w:hAnsi="Latin Modern Math" w:cs="Times New Roman"/>
                <w:i/>
              </w:rPr>
            </m:ctrlPr>
          </m:fPr>
          <m:num>
            <m:nary>
              <m:naryPr>
                <m:chr m:val="∑"/>
                <m:limLoc m:val="subSup"/>
                <m:ctrlPr>
                  <w:rPr>
                    <w:rFonts w:ascii="Latin Modern Math" w:hAnsi="Latin Modern Math" w:cs="Times New Roman"/>
                    <w:i/>
                  </w:rPr>
                </m:ctrlPr>
              </m:naryPr>
              <m:sub>
                <m:r>
                  <w:rPr>
                    <w:rFonts w:ascii="Latin Modern Math" w:hAnsi="Latin Modern Math" w:cs="Times New Roman"/>
                  </w:rPr>
                  <m:t>i=1</m:t>
                </m:r>
              </m:sub>
              <m:sup>
                <m:r>
                  <w:rPr>
                    <w:rFonts w:ascii="Latin Modern Math" w:hAnsi="Latin Modern Math" w:cs="Times New Roman"/>
                  </w:rPr>
                  <m:t>n</m:t>
                </m:r>
              </m:sup>
              <m:e>
                <m:sSup>
                  <m:sSupPr>
                    <m:ctrlPr>
                      <w:rPr>
                        <w:rFonts w:ascii="Latin Modern Math" w:hAnsi="Latin Modern Math" w:cs="Times New Roman"/>
                        <w:i/>
                      </w:rPr>
                    </m:ctrlPr>
                  </m:sSupPr>
                  <m:e>
                    <m:d>
                      <m:dPr>
                        <m:ctrlPr>
                          <w:rPr>
                            <w:rFonts w:ascii="Latin Modern Math" w:hAnsi="Latin Modern Math" w:cs="Times New Roman"/>
                            <w:i/>
                          </w:rPr>
                        </m:ctrlPr>
                      </m:dPr>
                      <m:e>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A</m:t>
                                </m:r>
                              </m:e>
                            </m:acc>
                          </m:e>
                          <m:sub>
                            <m:r>
                              <w:rPr>
                                <w:rFonts w:ascii="Latin Modern Math" w:hAnsi="Latin Modern Math" w:cs="Times New Roman"/>
                              </w:rPr>
                              <m:t>obs,i</m:t>
                            </m:r>
                          </m:sub>
                        </m:sSub>
                        <m:r>
                          <w:rPr>
                            <w:rFonts w:ascii="Latin Modern Math" w:hAnsi="Latin Modern Math" w:cs="Times New Roman"/>
                          </w:rPr>
                          <m:t>-</m:t>
                        </m:r>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A</m:t>
                                </m:r>
                              </m:e>
                            </m:acc>
                          </m:e>
                          <m:sub>
                            <m:r>
                              <w:rPr>
                                <w:rFonts w:ascii="Latin Modern Math" w:hAnsi="Latin Modern Math" w:cs="Times New Roman"/>
                              </w:rPr>
                              <m:t>pred,i</m:t>
                            </m:r>
                          </m:sub>
                        </m:sSub>
                      </m:e>
                    </m:d>
                  </m:e>
                  <m:sup>
                    <m:r>
                      <w:rPr>
                        <w:rFonts w:ascii="Latin Modern Math" w:hAnsi="Latin Modern Math" w:cs="Times New Roman"/>
                      </w:rPr>
                      <m:t>2</m:t>
                    </m:r>
                  </m:sup>
                </m:sSup>
              </m:e>
            </m:nary>
          </m:num>
          <m:den>
            <m:nary>
              <m:naryPr>
                <m:chr m:val="∑"/>
                <m:limLoc m:val="subSup"/>
                <m:ctrlPr>
                  <w:rPr>
                    <w:rFonts w:ascii="Latin Modern Math" w:hAnsi="Latin Modern Math" w:cs="Times New Roman"/>
                    <w:i/>
                  </w:rPr>
                </m:ctrlPr>
              </m:naryPr>
              <m:sub>
                <m:r>
                  <w:rPr>
                    <w:rFonts w:ascii="Latin Modern Math" w:hAnsi="Latin Modern Math" w:cs="Times New Roman"/>
                  </w:rPr>
                  <m:t>i=1</m:t>
                </m:r>
              </m:sub>
              <m:sup>
                <m:r>
                  <w:rPr>
                    <w:rFonts w:ascii="Latin Modern Math" w:hAnsi="Latin Modern Math" w:cs="Times New Roman"/>
                  </w:rPr>
                  <m:t>n</m:t>
                </m:r>
              </m:sup>
              <m:e>
                <m:sSup>
                  <m:sSupPr>
                    <m:ctrlPr>
                      <w:rPr>
                        <w:rFonts w:ascii="Latin Modern Math" w:hAnsi="Latin Modern Math" w:cs="Times New Roman"/>
                        <w:i/>
                      </w:rPr>
                    </m:ctrlPr>
                  </m:sSupPr>
                  <m:e>
                    <m:d>
                      <m:dPr>
                        <m:ctrlPr>
                          <w:rPr>
                            <w:rFonts w:ascii="Latin Modern Math" w:hAnsi="Latin Modern Math" w:cs="Times New Roman"/>
                            <w:i/>
                          </w:rPr>
                        </m:ctrlPr>
                      </m:dPr>
                      <m:e>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A</m:t>
                                </m:r>
                              </m:e>
                            </m:acc>
                          </m:e>
                          <m:sub>
                            <m:r>
                              <w:rPr>
                                <w:rFonts w:ascii="Latin Modern Math" w:hAnsi="Latin Modern Math" w:cs="Times New Roman"/>
                              </w:rPr>
                              <m:t>obs,i</m:t>
                            </m:r>
                          </m:sub>
                        </m:sSub>
                        <m:r>
                          <w:rPr>
                            <w:rFonts w:ascii="Latin Modern Math" w:hAnsi="Latin Modern Math" w:cs="Times New Roman"/>
                          </w:rPr>
                          <m:t>-</m:t>
                        </m:r>
                        <m:bar>
                          <m:barPr>
                            <m:pos m:val="top"/>
                            <m:ctrlPr>
                              <w:rPr>
                                <w:rFonts w:ascii="Latin Modern Math" w:hAnsi="Latin Modern Math" w:cs="Times New Roman"/>
                                <w:i/>
                              </w:rPr>
                            </m:ctrlPr>
                          </m:barPr>
                          <m:e>
                            <m:sSub>
                              <m:sSubPr>
                                <m:ctrlPr>
                                  <w:rPr>
                                    <w:rFonts w:ascii="Latin Modern Math" w:hAnsi="Latin Modern Math" w:cs="Times New Roman"/>
                                    <w:i/>
                                  </w:rPr>
                                </m:ctrlPr>
                              </m:sSubPr>
                              <m:e>
                                <m:acc>
                                  <m:accPr>
                                    <m:chr m:val="̇"/>
                                    <m:ctrlPr>
                                      <w:rPr>
                                        <w:rFonts w:ascii="Latin Modern Math" w:hAnsi="Latin Modern Math" w:cs="Times New Roman"/>
                                        <w:i/>
                                      </w:rPr>
                                    </m:ctrlPr>
                                  </m:accPr>
                                  <m:e>
                                    <m:r>
                                      <w:rPr>
                                        <w:rFonts w:ascii="Latin Modern Math" w:hAnsi="Latin Modern Math" w:cs="Times New Roman"/>
                                      </w:rPr>
                                      <m:t>A</m:t>
                                    </m:r>
                                  </m:e>
                                </m:acc>
                              </m:e>
                              <m:sub>
                                <m:r>
                                  <w:rPr>
                                    <w:rFonts w:ascii="Latin Modern Math" w:hAnsi="Latin Modern Math" w:cs="Times New Roman"/>
                                  </w:rPr>
                                  <m:t>obs,i</m:t>
                                </m:r>
                              </m:sub>
                            </m:sSub>
                          </m:e>
                        </m:bar>
                      </m:e>
                    </m:d>
                  </m:e>
                  <m:sup>
                    <m:r>
                      <w:rPr>
                        <w:rFonts w:ascii="Latin Modern Math" w:hAnsi="Latin Modern Math" w:cs="Times New Roman"/>
                      </w:rPr>
                      <m:t>2</m:t>
                    </m:r>
                  </m:sup>
                </m:sSup>
              </m:e>
            </m:nary>
          </m:den>
        </m:f>
      </m:oMath>
      <w:r>
        <w:t xml:space="preserve">. </w:t>
      </w:r>
      <w:r>
        <w:tab/>
      </w:r>
      <w:r>
        <w:tab/>
      </w:r>
      <w:r>
        <w:tab/>
      </w:r>
      <w:r>
        <w:tab/>
      </w:r>
      <w:r>
        <w:tab/>
      </w:r>
      <w:r>
        <w:tab/>
      </w:r>
      <w:r>
        <w:tab/>
        <w:t>(2</w:t>
      </w:r>
      <w:r w:rsidR="00A84FD2">
        <w:t>2</w:t>
      </w:r>
      <w:r>
        <w:t>)</w:t>
      </w:r>
    </w:p>
    <w:p w14:paraId="114FBAD1" w14:textId="1FE901EC" w:rsidR="009853E6" w:rsidRDefault="00CE5F8D" w:rsidP="009853E6">
      <w:pPr>
        <w:pStyle w:val="PostEquation"/>
      </w:pPr>
      <w:r>
        <w:t xml:space="preserve">where </w:t>
      </w:r>
      <w:r w:rsidRPr="00CE5F8D">
        <w:rPr>
          <w:rStyle w:val="VariableItalic"/>
        </w:rPr>
        <w:t>n</w:t>
      </w:r>
      <w:r>
        <w:t xml:space="preserve"> is the number of river deltas (10,848)</w:t>
      </w:r>
      <w:r w:rsidR="00E82D47">
        <w:t xml:space="preserve"> (Fig. S4a)</w:t>
      </w:r>
      <w:r>
        <w:t xml:space="preserve">. </w:t>
      </w:r>
    </w:p>
    <w:p w14:paraId="40A38950" w14:textId="6705CF32" w:rsidR="00601E84" w:rsidRDefault="0092467E" w:rsidP="00C61C5D">
      <w:r>
        <w:t>The correlation coefficient is low for several reasons:</w:t>
      </w:r>
      <w:r w:rsidR="00E82D47">
        <w:t xml:space="preserve"> (1) the model is uncalibrated,</w:t>
      </w:r>
      <w:r>
        <w:t xml:space="preserve"> (</w:t>
      </w:r>
      <w:r w:rsidR="00E82D47">
        <w:t>2</w:t>
      </w:r>
      <w:r>
        <w:t xml:space="preserve">) our model complexity is low and includes </w:t>
      </w:r>
      <w:r w:rsidR="00191DCB">
        <w:t xml:space="preserve">only </w:t>
      </w:r>
      <w:r>
        <w:t>a limited number of variables</w:t>
      </w:r>
      <w:r w:rsidR="00FB1CE6">
        <w:t>,</w:t>
      </w:r>
      <w:r>
        <w:t xml:space="preserve"> </w:t>
      </w:r>
      <w:r w:rsidR="00191DCB">
        <w:t>(</w:t>
      </w:r>
      <w:r w:rsidR="00E82D47">
        <w:t>3</w:t>
      </w:r>
      <w:r w:rsidR="00191DCB">
        <w:t xml:space="preserve">) </w:t>
      </w:r>
      <w:r w:rsidR="00601E84">
        <w:t xml:space="preserve">there is likely to be significant error in the model forcing (e.g. RSLR, fluvial sediment supply) as well as in </w:t>
      </w:r>
      <w:r w:rsidR="009853E6">
        <w:t>our estimate of</w:t>
      </w:r>
      <w:r w:rsidR="00601E84">
        <w:t xml:space="preserve"> observed land area change, and (</w:t>
      </w:r>
      <w:r w:rsidR="00E82D47">
        <w:t>4</w:t>
      </w:r>
      <w:r w:rsidR="00601E84">
        <w:t xml:space="preserve">) </w:t>
      </w:r>
      <w:r w:rsidR="00191DCB">
        <w:t xml:space="preserve">there are </w:t>
      </w:r>
      <w:r w:rsidR="00601E84">
        <w:t>many</w:t>
      </w:r>
      <w:r w:rsidR="00191DCB">
        <w:t xml:space="preserve"> </w:t>
      </w:r>
      <w:r w:rsidR="00601E84">
        <w:t>(</w:t>
      </w:r>
      <w:r w:rsidR="00191DCB">
        <w:t>small</w:t>
      </w:r>
      <w:r w:rsidR="00601E84">
        <w:t>)</w:t>
      </w:r>
      <w:r w:rsidR="00191DCB">
        <w:t xml:space="preserve"> deltas for which </w:t>
      </w:r>
      <w:r w:rsidR="00601E84">
        <w:t xml:space="preserve">the 30-year (1985-2015) period is short relative to </w:t>
      </w:r>
      <w:r w:rsidR="009853E6">
        <w:t>other delta dynamics</w:t>
      </w:r>
      <w:r w:rsidR="00601E84">
        <w:t xml:space="preserve">. </w:t>
      </w:r>
      <w:r w:rsidR="009853E6">
        <w:t>W</w:t>
      </w:r>
      <w:r w:rsidR="005B2B84">
        <w:t>hen we compare our predictions against observations for only large deltas (e.g. 1% of deltas with the largest fluvial sediment supply) we find an improved goodness-of-fit</w:t>
      </w:r>
      <w:r w:rsidR="00E82D47">
        <w:t xml:space="preserve"> (Fig. S4b)</w:t>
      </w:r>
      <w:r w:rsidR="009853E6">
        <w:t xml:space="preserve"> </w:t>
      </w:r>
      <w:r w:rsidR="00601E84">
        <w:t xml:space="preserve">We refer to </w:t>
      </w:r>
      <w:r w:rsidR="00737AF9">
        <w:t>Supplementary Materials</w:t>
      </w:r>
      <w:r w:rsidR="00601E84">
        <w:t xml:space="preserve"> section 7 where we describe our Monte Carlo analysis to quantify the effect of these uncertainties on our model results.</w:t>
      </w:r>
    </w:p>
    <w:p w14:paraId="6B3177B8" w14:textId="12AF5FDF" w:rsidR="00CE5F8D" w:rsidRDefault="00CE5F8D" w:rsidP="00CE5F8D">
      <w:pPr>
        <w:pStyle w:val="Heading2"/>
      </w:pPr>
      <w:r>
        <w:t>6</w:t>
      </w:r>
      <w:r>
        <w:tab/>
        <w:t>Translation to geomorphic change</w:t>
      </w:r>
    </w:p>
    <w:p w14:paraId="293AD58D" w14:textId="660F9232" w:rsidR="00CE5F8D" w:rsidRDefault="00CE5F8D" w:rsidP="00C61C5D">
      <w:r>
        <w:t xml:space="preserve">We </w:t>
      </w:r>
      <w:r w:rsidR="005B2B84">
        <w:t xml:space="preserve">investigate the effect of RSLR on the fluvial sediment supply to deltaic river mouths. For high RSLR, a substantial fraction of the fluvial sediment supply will be trapped on the delta top. The </w:t>
      </w:r>
      <w:r w:rsidR="00E82D47">
        <w:t>sediment supply rate that remains</w:t>
      </w:r>
      <w:r w:rsidR="005B2B84">
        <w:t xml:space="preserve"> </w:t>
      </w:r>
      <w:r w:rsidR="00E82D47">
        <w:t xml:space="preserve">and it delivered to the river mouth </w:t>
      </w:r>
      <w:r w:rsidR="005B2B84">
        <w:t>can be estimated by</w:t>
      </w:r>
      <w:r w:rsidR="008E45F5">
        <w:t>,</w:t>
      </w:r>
    </w:p>
    <w:p w14:paraId="36F72B67" w14:textId="3AC2CBAA" w:rsidR="005B2B84" w:rsidRDefault="00D23C21" w:rsidP="005B2B84">
      <m:oMath>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s,rm</m:t>
            </m:r>
          </m:sub>
        </m:sSub>
        <m:r>
          <w:rPr>
            <w:rFonts w:ascii="Latin Modern Math" w:hAnsi="Latin Modern Math" w:cs="Times New Roman"/>
          </w:rPr>
          <m:t>=</m:t>
        </m:r>
        <m:func>
          <m:funcPr>
            <m:ctrlPr>
              <w:rPr>
                <w:rFonts w:ascii="Latin Modern Math" w:hAnsi="Latin Modern Math" w:cs="Times New Roman"/>
                <w:i/>
              </w:rPr>
            </m:ctrlPr>
          </m:funcPr>
          <m:fName>
            <m:r>
              <m:rPr>
                <m:sty m:val="p"/>
              </m:rPr>
              <w:rPr>
                <w:rFonts w:ascii="Latin Modern Math" w:hAnsi="Latin Modern Math" w:cs="Times New Roman"/>
              </w:rPr>
              <m:t>max</m:t>
            </m:r>
          </m:fName>
          <m:e>
            <m:d>
              <m:dPr>
                <m:ctrlPr>
                  <w:rPr>
                    <w:rFonts w:ascii="Latin Modern Math" w:hAnsi="Latin Modern Math" w:cs="Times New Roman"/>
                    <w:i/>
                  </w:rPr>
                </m:ctrlPr>
              </m:dPr>
              <m:e>
                <m:r>
                  <w:rPr>
                    <w:rFonts w:ascii="Latin Modern Math" w:hAnsi="Latin Modern Math" w:cs="Times New Roman"/>
                  </w:rPr>
                  <m:t>0,</m:t>
                </m:r>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s,tot</m:t>
                    </m:r>
                  </m:sub>
                </m:sSub>
                <m:r>
                  <w:rPr>
                    <w:rFonts w:ascii="Latin Modern Math" w:hAnsi="Latin Modern Math" w:cs="Times New Roman"/>
                  </w:rPr>
                  <m:t xml:space="preserve">- </m:t>
                </m:r>
                <m:sSub>
                  <m:sSubPr>
                    <m:ctrlPr>
                      <w:rPr>
                        <w:rFonts w:ascii="Latin Modern Math" w:hAnsi="Latin Modern Math"/>
                        <w:i/>
                      </w:rPr>
                    </m:ctrlPr>
                  </m:sSubPr>
                  <m:e>
                    <m:acc>
                      <m:accPr>
                        <m:chr m:val="̇"/>
                        <m:ctrlPr>
                          <w:rPr>
                            <w:rFonts w:ascii="Latin Modern Math" w:hAnsi="Latin Modern Math"/>
                            <w:i/>
                          </w:rPr>
                        </m:ctrlPr>
                      </m:accPr>
                      <m:e>
                        <m:r>
                          <w:rPr>
                            <w:rFonts w:ascii="Latin Modern Math" w:hAnsi="Latin Modern Math"/>
                          </w:rPr>
                          <m:t>v</m:t>
                        </m:r>
                      </m:e>
                    </m:acc>
                  </m:e>
                  <m:sub>
                    <m:r>
                      <w:rPr>
                        <w:rFonts w:ascii="Latin Modern Math" w:hAnsi="Latin Modern Math"/>
                      </w:rPr>
                      <m:t>slr</m:t>
                    </m:r>
                  </m:sub>
                </m:sSub>
                <m:ctrlPr>
                  <w:rPr>
                    <w:rFonts w:ascii="Latin Modern Math" w:hAnsi="Latin Modern Math"/>
                    <w:i/>
                  </w:rPr>
                </m:ctrlPr>
              </m:e>
            </m:d>
          </m:e>
        </m:func>
      </m:oMath>
      <w:r w:rsidR="005B2B84">
        <w:t>,</w:t>
      </w:r>
      <w:r w:rsidR="005B2B84">
        <w:tab/>
      </w:r>
      <w:r w:rsidR="005B2B84">
        <w:tab/>
      </w:r>
      <w:r w:rsidR="005B2B84">
        <w:tab/>
      </w:r>
      <w:r w:rsidR="005B2B84">
        <w:tab/>
      </w:r>
      <w:r w:rsidR="005B2B84">
        <w:tab/>
      </w:r>
      <w:r w:rsidR="005B2B84">
        <w:tab/>
      </w:r>
      <w:r w:rsidR="005B2B84">
        <w:tab/>
        <w:t>(2</w:t>
      </w:r>
      <w:r w:rsidR="00A84FD2">
        <w:t>3</w:t>
      </w:r>
      <w:r w:rsidR="005B2B84">
        <w:t>)</w:t>
      </w:r>
    </w:p>
    <w:p w14:paraId="13DFE8CA" w14:textId="38723CDA" w:rsidR="005B2B84" w:rsidRDefault="008E45F5" w:rsidP="008E45F5">
      <w:pPr>
        <w:pStyle w:val="PostEquation"/>
      </w:pPr>
      <w:r>
        <w:t xml:space="preserve">where </w:t>
      </w:r>
      <m:oMath>
        <m:sSub>
          <m:sSubPr>
            <m:ctrlPr>
              <w:rPr>
                <w:rFonts w:ascii="Latin Modern Math" w:hAnsi="Latin Modern Math"/>
                <w:i/>
              </w:rPr>
            </m:ctrlPr>
          </m:sSubPr>
          <m:e>
            <m:acc>
              <m:accPr>
                <m:chr m:val="̇"/>
                <m:ctrlPr>
                  <w:rPr>
                    <w:rFonts w:ascii="Latin Modern Math" w:hAnsi="Latin Modern Math"/>
                    <w:i/>
                  </w:rPr>
                </m:ctrlPr>
              </m:accPr>
              <m:e>
                <m:r>
                  <w:rPr>
                    <w:rFonts w:ascii="Latin Modern Math" w:hAnsi="Latin Modern Math"/>
                  </w:rPr>
                  <m:t>v</m:t>
                </m:r>
              </m:e>
            </m:acc>
          </m:e>
          <m:sub>
            <m:r>
              <w:rPr>
                <w:rFonts w:ascii="Latin Modern Math" w:hAnsi="Latin Modern Math"/>
              </w:rPr>
              <m:t>slr</m:t>
            </m:r>
          </m:sub>
        </m:sSub>
        <m:r>
          <w:rPr>
            <w:rFonts w:ascii="Latin Modern Math" w:hAnsi="Latin Modern Math"/>
          </w:rPr>
          <m:t>=</m:t>
        </m:r>
        <m:d>
          <m:dPr>
            <m:ctrlPr>
              <w:rPr>
                <w:rFonts w:ascii="Latin Modern Math" w:hAnsi="Latin Modern Math"/>
                <w:i/>
              </w:rPr>
            </m:ctrlPr>
          </m:dPr>
          <m:e>
            <m:sSub>
              <m:sSubPr>
                <m:ctrlPr>
                  <w:rPr>
                    <w:rFonts w:ascii="Latin Modern Math" w:hAnsi="Latin Modern Math"/>
                    <w:i/>
                  </w:rPr>
                </m:ctrlPr>
              </m:sSubPr>
              <m:e>
                <m:r>
                  <w:rPr>
                    <w:rFonts w:ascii="Latin Modern Math" w:hAnsi="Latin Modern Math"/>
                  </w:rPr>
                  <m:t>x</m:t>
                </m:r>
              </m:e>
              <m:sub>
                <m:r>
                  <w:rPr>
                    <w:rFonts w:ascii="Latin Modern Math" w:hAnsi="Latin Modern Math"/>
                  </w:rPr>
                  <m:t>s</m:t>
                </m:r>
              </m:sub>
            </m:sSub>
            <m:r>
              <w:rPr>
                <w:rFonts w:ascii="Latin Modern Math" w:hAnsi="Latin Modern Math"/>
              </w:rPr>
              <m:t>-</m:t>
            </m:r>
            <m:sSub>
              <m:sSubPr>
                <m:ctrlPr>
                  <w:rPr>
                    <w:rFonts w:ascii="Latin Modern Math" w:hAnsi="Latin Modern Math"/>
                    <w:i/>
                  </w:rPr>
                </m:ctrlPr>
              </m:sSubPr>
              <m:e>
                <m:r>
                  <w:rPr>
                    <w:rFonts w:ascii="Latin Modern Math" w:hAnsi="Latin Modern Math"/>
                  </w:rPr>
                  <m:t>x</m:t>
                </m:r>
              </m:e>
              <m:sub>
                <m:r>
                  <w:rPr>
                    <w:rFonts w:ascii="Latin Modern Math" w:hAnsi="Latin Modern Math"/>
                  </w:rPr>
                  <m:t>r</m:t>
                </m:r>
              </m:sub>
            </m:sSub>
          </m:e>
        </m:d>
        <m:r>
          <w:rPr>
            <w:rFonts w:ascii="Latin Modern Math" w:hAnsi="Latin Modern Math"/>
          </w:rPr>
          <m:t>⋅</m:t>
        </m:r>
        <m:sSub>
          <m:sSubPr>
            <m:ctrlPr>
              <w:rPr>
                <w:rFonts w:ascii="Latin Modern Math" w:hAnsi="Latin Modern Math"/>
                <w:i/>
              </w:rPr>
            </m:ctrlPr>
          </m:sSubPr>
          <m:e>
            <m:acc>
              <m:accPr>
                <m:chr m:val="̇"/>
                <m:ctrlPr>
                  <w:rPr>
                    <w:rFonts w:ascii="Latin Modern Math" w:hAnsi="Latin Modern Math"/>
                    <w:i/>
                  </w:rPr>
                </m:ctrlPr>
              </m:accPr>
              <m:e>
                <m:r>
                  <w:rPr>
                    <w:rFonts w:ascii="Latin Modern Math" w:hAnsi="Latin Modern Math"/>
                  </w:rPr>
                  <m:t>z</m:t>
                </m:r>
              </m:e>
            </m:acc>
          </m:e>
          <m:sub>
            <m:r>
              <w:rPr>
                <w:rFonts w:ascii="Latin Modern Math" w:hAnsi="Latin Modern Math"/>
              </w:rPr>
              <m:t>rlsr</m:t>
            </m:r>
          </m:sub>
        </m:sSub>
      </m:oMath>
      <w:r w:rsidR="005B2B84">
        <w:t xml:space="preserve"> (m</w:t>
      </w:r>
      <w:r w:rsidR="005B2B84" w:rsidRPr="00AE3FEF">
        <w:rPr>
          <w:rStyle w:val="StyleSuperscript"/>
        </w:rPr>
        <w:t>2</w:t>
      </w:r>
      <w:r w:rsidR="005B2B84">
        <w:t>/</w:t>
      </w:r>
      <w:proofErr w:type="spellStart"/>
      <w:r w:rsidR="005B2B84">
        <w:t>yr</w:t>
      </w:r>
      <w:proofErr w:type="spellEnd"/>
      <w:r w:rsidR="005B2B84">
        <w:t>) is the creation of accommodation space on the delta top by the rising sea</w:t>
      </w:r>
      <w:r>
        <w:t xml:space="preserve">. Note that we neglect the small </w:t>
      </w:r>
      <w:r w:rsidR="009853E6">
        <w:t>increase in the delta topset</w:t>
      </w:r>
      <w:r>
        <w:t xml:space="preserve"> that will be created through delta progradation</w:t>
      </w:r>
      <w:r w:rsidR="00F82E46">
        <w:t xml:space="preserve"> independently of RSLR</w:t>
      </w:r>
      <w:r>
        <w:t xml:space="preserve">. </w:t>
      </w:r>
    </w:p>
    <w:p w14:paraId="5C66C129" w14:textId="37B15D06" w:rsidR="008E45F5" w:rsidRPr="008E45F5" w:rsidRDefault="008E45F5" w:rsidP="008E45F5">
      <w:r>
        <w:t xml:space="preserve">Next, we assess the relative magnitude of the fluvial sediment supply </w:t>
      </w:r>
      <w:r w:rsidR="00021AE0">
        <w:t>at the river mouth (</w:t>
      </w:r>
      <m:oMath>
        <m:sSub>
          <m:sSubPr>
            <m:ctrlPr>
              <w:rPr>
                <w:rFonts w:ascii="Latin Modern Math" w:hAnsi="Latin Modern Math"/>
                <w:i/>
              </w:rPr>
            </m:ctrlPr>
          </m:sSubPr>
          <m:e>
            <m:r>
              <w:rPr>
                <w:rFonts w:ascii="Latin Modern Math" w:hAnsi="Latin Modern Math"/>
              </w:rPr>
              <m:t>Q</m:t>
            </m:r>
          </m:e>
          <m:sub>
            <m:r>
              <w:rPr>
                <w:rFonts w:ascii="Latin Modern Math" w:hAnsi="Latin Modern Math"/>
              </w:rPr>
              <m:t>s,rm</m:t>
            </m:r>
          </m:sub>
        </m:sSub>
        <m:r>
          <w:rPr>
            <w:rFonts w:ascii="Latin Modern Math" w:hAnsi="Latin Modern Math"/>
          </w:rPr>
          <m:t xml:space="preserve">= </m:t>
        </m:r>
        <m:sSub>
          <m:sSubPr>
            <m:ctrlPr>
              <w:rPr>
                <w:rFonts w:ascii="Latin Modern Math" w:hAnsi="Latin Modern Math" w:cs="Times New Roman"/>
                <w:i/>
              </w:rPr>
            </m:ctrlPr>
          </m:sSubPr>
          <m:e>
            <m:r>
              <w:rPr>
                <w:rFonts w:ascii="Latin Modern Math" w:hAnsi="Latin Modern Math" w:cs="Times New Roman"/>
              </w:rPr>
              <m:t>q</m:t>
            </m:r>
          </m:e>
          <m:sub>
            <m:r>
              <w:rPr>
                <w:rFonts w:ascii="Latin Modern Math" w:hAnsi="Latin Modern Math" w:cs="Times New Roman"/>
              </w:rPr>
              <m:t>s,rm</m:t>
            </m:r>
          </m:sub>
        </m:sSub>
        <m:r>
          <w:rPr>
            <w:rFonts w:ascii="Latin Modern Math" w:hAnsi="Latin Modern Math" w:cs="Times New Roman"/>
          </w:rPr>
          <m:t>⋅w</m:t>
        </m:r>
      </m:oMath>
      <w:r w:rsidR="00021AE0">
        <w:t xml:space="preserve">) </w:t>
      </w:r>
      <w:r>
        <w:t>vs. tide- and wave-driven transport at the river mouth.</w:t>
      </w:r>
      <w:r w:rsidR="008F3023">
        <w:t xml:space="preserve"> Tide-driven sediment transport refers to the transport of sediment in and out of the river mouth by tide-driven water discharge</w:t>
      </w:r>
      <w:r w:rsidR="00E82D47">
        <w:t xml:space="preserve"> </w:t>
      </w:r>
      <w:r w:rsidR="00E82D47">
        <w:fldChar w:fldCharType="begin" w:fldLock="1"/>
      </w:r>
      <w:r w:rsidR="00C25B7D">
        <w:instrText>ADDIN CSL_CITATION {"citationItems":[{"id":"ITEM-1","itemData":{"DOI":"10.1029/2018GL077638","ISSN":"00948276","abstract":"©2018. The Authors. Tides tend to widen deltaic channels and shape delta morphology. Here we present a predictive approach to assess a priori the effect of fluvial discharge and tides on deltaic channels. We show that downstream channel widening can be quantified by the ratio of the tide-driven discharge and the fluvial discharge, along with a second metric representing flow velocities. A test of our new theory on a selection of 72 deltas globally shows good correspondence to a wide range of environments, including wave-dominated deltas, river-dominated deltas, and alluvial estuaries. By quantitatively relating tides and fluvial discharge to delta morphology, we offer a first-order prediction of deltaic change that may be expected from altered delta hydrology. For example, we expect that reduced fluvial discharge in response to dam construction will lead to increased tidal intrusion followed by enhanced tide-driven sediment import into deltas, with implications for navigation and other human needs.","author":[{"dropping-particle":"","family":"Nienhuis","given":"Jaap H.","non-dropping-particle":"","parse-names":false,"suffix":""},{"dropping-particle":"","family":"Hoitink","given":"A. J. F. Ton","non-dropping-particle":"","parse-names":false,"suffix":""},{"dropping-particle":"","family":"Törnqvist","given":"Torbjörn E.","non-dropping-particle":"","parse-names":false,"suffix":""}],"container-title":"Geophysical Research Letters","id":"ITEM-1","issue":"8","issued":{"date-parts":[["2018","4","28"]]},"page":"3499-3507","title":"Future Change to Tide-Influenced Deltas","type":"article-journal","volume":"45"},"uris":["http://www.mendeley.com/documents/?uuid=8c254e39-082c-4aea-a02d-80b265616886"]}],"mendeley":{"formattedCitation":"(40)","plainTextFormattedCitation":"(40)","previouslyFormattedCitation":"(&lt;i&gt;40&lt;/i&gt;)"},"properties":{"noteIndex":0},"schema":"https://github.com/citation-style-language/schema/raw/master/csl-citation.json"}</w:instrText>
      </w:r>
      <w:r w:rsidR="00E82D47">
        <w:fldChar w:fldCharType="separate"/>
      </w:r>
      <w:r w:rsidR="00E82D47" w:rsidRPr="00C25B7D">
        <w:rPr>
          <w:noProof/>
        </w:rPr>
        <w:t>(40)</w:t>
      </w:r>
      <w:r w:rsidR="00E82D47">
        <w:fldChar w:fldCharType="end"/>
      </w:r>
      <w:r w:rsidR="008F3023">
        <w:t xml:space="preserve">. Wave-driven transport refers to the maximum potential alongshore </w:t>
      </w:r>
      <w:r w:rsidR="008F3023">
        <w:lastRenderedPageBreak/>
        <w:t>transport of fluvial sediment away from the river mouth</w:t>
      </w:r>
      <w:r w:rsidR="00E82D47">
        <w:t xml:space="preserve"> </w:t>
      </w:r>
      <w:r w:rsidR="00E82D47">
        <w:fldChar w:fldCharType="begin" w:fldLock="1"/>
      </w:r>
      <w:r w:rsidR="00C25B7D">
        <w:instrText>ADDIN CSL_CITATION {"citationItems":[{"id":"ITEM-1","itemData":{"DOI":"10.1130/G36518.1","ISSN":"1943-2682","abstract":"© 2015 Geological Society of America. River deltas, low-lying landforms that host high concentrations of human population and ecosystem services, face a new, and mostly unknown, future over the coming decades and centuries. Even as some deltas experience decreased sediment supply from damming, others will see increased sediment discharge from land-use changes. There are proposals to actively use riverine sediment supply to build new land and counteract delta loss. We present a novel approach to understanding the morphology of deltas by quantifying the balance between river inputs and the largely overlooked ability of waves to spread sediments along the coast. Defining a fluvial dominance ratio-river sediment input versus the potential maximum alongshore sediment transport away from the delta mouth-allows a quantitative assessment of this sediment transport balance. For a series of deltas on Java, Indonesia, that exhibit a large range of sediment loads but have a homogeneous drainage lithology and wave climate, and for more eclectic global examples, shoreline deflection increases along with this fluvial dominance ratio. The fluvial dominance ratio also predicts the observed transition from cuspate, wave-dominated deltas to fluvially dominated deltas with protruding, crenulated shorelines. Not only does this approach provide a more quantitative foundation for paleoenvironmental reconstructions and delta management, perhaps more importantly, this simple metric of fluvial dominance has a predictive application in determining potential morphology of deltas created by engineered sediment diversions.","author":[{"dropping-particle":"","family":"Nienhuis","given":"Jaap H.","non-dropping-particle":"","parse-names":false,"suffix":""},{"dropping-particle":"","family":"Ashton","given":"Andrew D.","non-dropping-particle":"","parse-names":false,"suffix":""},{"dropping-particle":"","family":"Giosan","given":"Liviu","non-dropping-particle":"","parse-names":false,"suffix":""}],"container-title":"Geology","id":"ITEM-1","issue":"6","issued":{"date-parts":[["2015","6"]]},"page":"511-514","title":"What makes a delta wave-dominated?","type":"article-journal","volume":"43"},"uris":["http://www.mendeley.com/documents/?uuid=fa0a8b87-81b2-493f-b065-6ce35726cc19"]}],"mendeley":{"formattedCitation":"(41)","plainTextFormattedCitation":"(41)","previouslyFormattedCitation":"(&lt;i&gt;41&lt;/i&gt;)"},"properties":{"noteIndex":0},"schema":"https://github.com/citation-style-language/schema/raw/master/csl-citation.json"}</w:instrText>
      </w:r>
      <w:r w:rsidR="00E82D47">
        <w:fldChar w:fldCharType="separate"/>
      </w:r>
      <w:r w:rsidR="00E82D47" w:rsidRPr="00C25B7D">
        <w:rPr>
          <w:noProof/>
        </w:rPr>
        <w:t>(41)</w:t>
      </w:r>
      <w:r w:rsidR="00E82D47">
        <w:fldChar w:fldCharType="end"/>
      </w:r>
      <w:r w:rsidR="008F3023">
        <w:t>. Changes to the relative balance of river, wave, or tide-driven transport at the river mouth will result in delta morphologic change. A decrease in fluvial transport towards the river mouth (</w:t>
      </w:r>
      <w:r w:rsidR="00443023">
        <w:t xml:space="preserve">e.g., </w:t>
      </w:r>
      <w:r w:rsidR="008F3023">
        <w:t>because of upstream trapping</w:t>
      </w:r>
      <w:r w:rsidR="00443023">
        <w:t xml:space="preserve"> by RSLR) can therefore lead to a decrease in delta protrusion if waves increase their dominance. It can lead to siltation </w:t>
      </w:r>
      <w:r w:rsidR="00E82D47">
        <w:t>and</w:t>
      </w:r>
      <w:r w:rsidR="00443023">
        <w:t xml:space="preserve"> narrowing of deltaic channels when tides increase their dominance. </w:t>
      </w:r>
      <w:r>
        <w:t>We refer to Nienhuis et al.</w:t>
      </w:r>
      <w:r w:rsidR="00F82E46">
        <w:t xml:space="preserve"> </w:t>
      </w:r>
      <w:r w:rsidR="00F82E46">
        <w:fldChar w:fldCharType="begin" w:fldLock="1"/>
      </w:r>
      <w:r w:rsidR="00C25B7D">
        <w:instrText>ADDIN CSL_CITATION {"citationItems":[{"id":"ITEM-1","itemData":{"DOI":"10.1038/s41586-019-1905-9","ISSN":"0028-0836","author":[{"dropping-particle":"","family":"Nienhuis","given":"Jaap H.","non-dropping-particle":"","parse-names":false,"suffix":""},{"dropping-particle":"","family":"Ashton","given":"Andrew D.","non-dropping-particle":"","parse-names":false,"suffix":""},{"dropping-particle":"","family":"Edmonds","given":"Douglas A.","non-dropping-particle":"","parse-names":false,"suffix":""},{"dropping-particle":"","family":"Hoitink","given":"A. J. F.","non-dropping-particle":"","parse-names":false,"suffix":""},{"dropping-particle":"","family":"Kettner","given":"Albert J.","non-dropping-particle":"","parse-names":false,"suffix":""},{"dropping-particle":"","family":"Rowland","given":"Joel C.","non-dropping-particle":"","parse-names":false,"suffix":""},{"dropping-particle":"","family":"Törnqvist","given":"T. E.","non-dropping-particle":"","parse-names":false,"suffix":""}],"container-title":"Nature","id":"ITEM-1","issue":"7791","issued":{"date-parts":[["2020","1","22"]]},"page":"514-518","title":"Global-scale human impact on delta morphology has led to net land area gain","type":"article-journal","volume":"577"},"uris":["http://www.mendeley.com/documents/?uuid=163516b5-21df-4be7-a775-caebfa5bb86d"]}],"mendeley":{"formattedCitation":"(9)","plainTextFormattedCitation":"(9)","previouslyFormattedCitation":"(&lt;i&gt;9&lt;/i&gt;)"},"properties":{"noteIndex":0},"schema":"https://github.com/citation-style-language/schema/raw/master/csl-citation.json"}</w:instrText>
      </w:r>
      <w:r w:rsidR="00F82E46">
        <w:fldChar w:fldCharType="separate"/>
      </w:r>
      <w:r w:rsidR="00F82E46" w:rsidRPr="00C25B7D">
        <w:rPr>
          <w:noProof/>
        </w:rPr>
        <w:t>(9)</w:t>
      </w:r>
      <w:r w:rsidR="00F82E46">
        <w:fldChar w:fldCharType="end"/>
      </w:r>
      <w:r>
        <w:t xml:space="preserve">, for details and data of these sediment fluxes. </w:t>
      </w:r>
    </w:p>
    <w:p w14:paraId="17C2C932" w14:textId="764168FB" w:rsidR="00443023" w:rsidRDefault="00CD061D" w:rsidP="005B2B84">
      <w:pPr>
        <w:pStyle w:val="Heading2"/>
      </w:pPr>
      <w:r>
        <w:t>7</w:t>
      </w:r>
      <w:r>
        <w:tab/>
      </w:r>
      <w:r w:rsidR="00CE5F8D">
        <w:t>Uncertainty</w:t>
      </w:r>
      <w:r w:rsidR="00301025">
        <w:t xml:space="preserve"> analysis</w:t>
      </w:r>
    </w:p>
    <w:p w14:paraId="18DEEF39" w14:textId="1BED33EA" w:rsidR="003B7EAA" w:rsidRDefault="00443023" w:rsidP="003B7EAA">
      <w:r>
        <w:t>We assess model and data uncertainty through a Monte Carlo analysis.</w:t>
      </w:r>
      <w:r w:rsidR="006462A9">
        <w:t xml:space="preserve"> W</w:t>
      </w:r>
      <w:r w:rsidR="00336118">
        <w:t xml:space="preserve">e use random sampling of the model </w:t>
      </w:r>
      <w:r w:rsidR="00394377">
        <w:t>input variables to</w:t>
      </w:r>
      <w:r w:rsidR="00336118">
        <w:t xml:space="preserve"> predict delta area change</w:t>
      </w:r>
      <w:r w:rsidR="00CD29F0">
        <w:t xml:space="preserve"> (Table S1). </w:t>
      </w:r>
      <w:r w:rsidR="006462A9">
        <w:t xml:space="preserve">We repeat this process 5000 times to generate a probability distribution of delta area change, which gives an indication of the sensitivity of our predictions to model and data uncertainty. The reported </w:t>
      </w:r>
      <w:r w:rsidR="003B7EAA">
        <w:t xml:space="preserve">uncertainties in our results represent the </w:t>
      </w:r>
      <w:r w:rsidR="006462A9">
        <w:t xml:space="preserve">standard deviation </w:t>
      </w:r>
      <w:r w:rsidR="003B7EAA">
        <w:t>of the Monte Carlo probability distribution.</w:t>
      </w:r>
    </w:p>
    <w:p w14:paraId="75ED6435" w14:textId="2EE95FF0" w:rsidR="003B7EAA" w:rsidRPr="005B2B84" w:rsidRDefault="003B7EAA" w:rsidP="003B7EAA">
      <w:r>
        <w:t xml:space="preserve">We also assess the sensitivity of delta area change predictions to variations in individual model parameters (Fig. S6). </w:t>
      </w:r>
      <w:r w:rsidR="00A23C42">
        <w:t xml:space="preserve">We find that the results are </w:t>
      </w:r>
      <w:r w:rsidR="002A626D">
        <w:t>sensitive</w:t>
      </w:r>
      <w:r w:rsidR="00A23C42">
        <w:t xml:space="preserve"> to </w:t>
      </w:r>
      <w:r>
        <w:t>estimates of delta width, delta toe depth, delta plain diffusivity, and delta length</w:t>
      </w:r>
      <w:r w:rsidR="00A23C42">
        <w:t xml:space="preserve">. </w:t>
      </w:r>
      <w:r w:rsidR="002A626D">
        <w:t xml:space="preserve">These sensitivities </w:t>
      </w:r>
      <w:r w:rsidR="00F82E46">
        <w:t>highlight</w:t>
      </w:r>
      <w:r w:rsidR="002A626D">
        <w:t xml:space="preserve"> that </w:t>
      </w:r>
      <w:r w:rsidR="00D52158">
        <w:t xml:space="preserve">our </w:t>
      </w:r>
      <w:r w:rsidR="002A626D">
        <w:t xml:space="preserve">model predictions are </w:t>
      </w:r>
      <w:r w:rsidR="00D52158">
        <w:t>highly uncertain</w:t>
      </w:r>
      <w:r w:rsidR="002A626D">
        <w:t xml:space="preserve"> for individual deltas</w:t>
      </w:r>
      <w:r w:rsidR="00D52158">
        <w:t xml:space="preserve"> and should </w:t>
      </w:r>
      <w:r w:rsidR="00E0074E">
        <w:t xml:space="preserve">primarily </w:t>
      </w:r>
      <w:r w:rsidR="00D52158">
        <w:t>be used for large-scale (global) delta change assessment</w:t>
      </w:r>
      <w:r w:rsidR="002A626D">
        <w:t xml:space="preserve">. </w:t>
      </w:r>
    </w:p>
    <w:p w14:paraId="7C611BF7" w14:textId="7018CD43" w:rsidR="00D47C08" w:rsidRDefault="00D25D80" w:rsidP="00D47C08">
      <w:pPr>
        <w:pStyle w:val="Heading1"/>
      </w:pPr>
      <w:r>
        <w:lastRenderedPageBreak/>
        <w:t>Supplementary Figures and Tables</w:t>
      </w:r>
    </w:p>
    <w:p w14:paraId="70DA697A" w14:textId="0EB29642" w:rsidR="00BE1972" w:rsidRDefault="00B32C95" w:rsidP="00BE1972">
      <w:pPr>
        <w:pStyle w:val="PostEquation"/>
      </w:pPr>
      <w:r>
        <w:rPr>
          <w:noProof/>
        </w:rPr>
        <w:drawing>
          <wp:inline distT="0" distB="0" distL="0" distR="0" wp14:anchorId="743B0A49" wp14:editId="18068816">
            <wp:extent cx="3276607" cy="346558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76607" cy="3465583"/>
                    </a:xfrm>
                    <a:prstGeom prst="rect">
                      <a:avLst/>
                    </a:prstGeom>
                  </pic:spPr>
                </pic:pic>
              </a:graphicData>
            </a:graphic>
          </wp:inline>
        </w:drawing>
      </w:r>
    </w:p>
    <w:p w14:paraId="40B4AFD2" w14:textId="5C4FF030" w:rsidR="00BE1972" w:rsidRPr="00BE1972" w:rsidRDefault="00BE1972" w:rsidP="00BE1972">
      <w:pPr>
        <w:pStyle w:val="PostEquation"/>
      </w:pPr>
      <w:r w:rsidRPr="00ED1D23">
        <w:rPr>
          <w:rStyle w:val="Bold"/>
        </w:rPr>
        <w:t xml:space="preserve">Figure </w:t>
      </w:r>
      <w:r w:rsidR="0093774D">
        <w:rPr>
          <w:rStyle w:val="Bold"/>
        </w:rPr>
        <w:t>S</w:t>
      </w:r>
      <w:r w:rsidRPr="00ED1D23">
        <w:rPr>
          <w:rStyle w:val="Bold"/>
        </w:rPr>
        <w:t>1.</w:t>
      </w:r>
      <w:r>
        <w:t xml:space="preserve"> Example of data retrieval for the Nile Delta, Egypt. (</w:t>
      </w:r>
      <w:r w:rsidRPr="0087262D">
        <w:rPr>
          <w:rStyle w:val="Bold"/>
        </w:rPr>
        <w:t>a</w:t>
      </w:r>
      <w:r>
        <w:t xml:space="preserve">) Landsat image including the delta fluvial and offshore profile, overlaid by </w:t>
      </w:r>
      <w:proofErr w:type="spellStart"/>
      <w:r>
        <w:t>AquaMonitor</w:t>
      </w:r>
      <w:proofErr w:type="spellEnd"/>
      <w:r w:rsidR="00AA716D">
        <w:t xml:space="preserve"> </w:t>
      </w:r>
      <w:r w:rsidR="0080268D">
        <w:fldChar w:fldCharType="begin" w:fldLock="1"/>
      </w:r>
      <w:r w:rsidR="00C25B7D">
        <w:instrText>ADDIN CSL_CITATION {"citationItems":[{"id":"ITEM-1","itemData":{"DOI":"10.1038/nclimate3111","ISSN":"1758-678X","author":[{"dropping-particle":"","family":"Donchyts","given":"Gennadii","non-dropping-particle":"","parse-names":false,"suffix":""},{"dropping-particle":"","family":"Baart","given":"Fedor","non-dropping-particle":"","parse-names":false,"suffix":""},{"dropping-particle":"","family":"Winsemius","given":"Hessel","non-dropping-particle":"","parse-names":false,"suffix":""},{"dropping-particle":"","family":"Gorelick","given":"Noel","non-dropping-particle":"","parse-names":false,"suffix":""},{"dropping-particle":"","family":"Kwadijk","given":"Jaap","non-dropping-particle":"","parse-names":false,"suffix":""},{"dropping-particle":"","family":"Giesen","given":"Nick","non-dropping-particle":"van de","parse-names":false,"suffix":""}],"container-title":"Nature Climate Change","id":"ITEM-1","issue":"9","issued":{"date-parts":[["2016","8","25"]]},"page":"810-813","publisher":"Nature Publishing Group, a division of Macmillan Publishers Limited. All Rights Reserved.","title":"Earth's surface water change over the past 30 years","type":"article-journal","volume":"6"},"uris":["http://www.mendeley.com/documents/?uuid=d30b9ee9-1875-4c2a-adbc-86d2ee54b3b9"]}],"mendeley":{"formattedCitation":"(19)","plainTextFormattedCitation":"(19)","previouslyFormattedCitation":"(&lt;i&gt;19&lt;/i&gt;)"},"properties":{"noteIndex":0},"schema":"https://github.com/citation-style-language/schema/raw/master/csl-citation.json"}</w:instrText>
      </w:r>
      <w:r w:rsidR="0080268D">
        <w:fldChar w:fldCharType="separate"/>
      </w:r>
      <w:r w:rsidR="00271411" w:rsidRPr="00C25B7D">
        <w:rPr>
          <w:noProof/>
        </w:rPr>
        <w:t>(19)</w:t>
      </w:r>
      <w:r w:rsidR="0080268D">
        <w:fldChar w:fldCharType="end"/>
      </w:r>
      <w:r>
        <w:t xml:space="preserve"> data of recent surface water change (see </w:t>
      </w:r>
      <w:r w:rsidR="000951BE">
        <w:t xml:space="preserve">Supplementary </w:t>
      </w:r>
      <w:r>
        <w:t>M</w:t>
      </w:r>
      <w:r w:rsidR="00737AF9">
        <w:t>aterials</w:t>
      </w:r>
      <w:r>
        <w:t xml:space="preserve"> section 5). (</w:t>
      </w:r>
      <w:r w:rsidRPr="0080268D">
        <w:rPr>
          <w:rStyle w:val="Bold"/>
        </w:rPr>
        <w:t>b</w:t>
      </w:r>
      <w:r>
        <w:t xml:space="preserve">) Elevation along the fluvial and offshore profile, including estimated upstream, delta, and offshore slopes (see </w:t>
      </w:r>
      <w:r w:rsidR="00737AF9">
        <w:t>Supplementary Materials</w:t>
      </w:r>
      <w:r>
        <w:t xml:space="preserve"> section 2).</w:t>
      </w:r>
    </w:p>
    <w:p w14:paraId="5E6BC0F9" w14:textId="5D1EAE55" w:rsidR="00972A56" w:rsidRDefault="003412A2" w:rsidP="00BE1972">
      <w:pPr>
        <w:pStyle w:val="PostEquation"/>
      </w:pPr>
      <w:r>
        <w:rPr>
          <w:noProof/>
        </w:rPr>
        <w:drawing>
          <wp:inline distT="0" distB="0" distL="0" distR="0" wp14:anchorId="7D12EAC3" wp14:editId="6A19FFD0">
            <wp:extent cx="3280625" cy="169175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80625" cy="1691751"/>
                    </a:xfrm>
                    <a:prstGeom prst="rect">
                      <a:avLst/>
                    </a:prstGeom>
                  </pic:spPr>
                </pic:pic>
              </a:graphicData>
            </a:graphic>
          </wp:inline>
        </w:drawing>
      </w:r>
    </w:p>
    <w:p w14:paraId="3D93B696" w14:textId="4C1F3B0C" w:rsidR="00B32C95" w:rsidRPr="00B32C95" w:rsidRDefault="001B4E0B" w:rsidP="00AA716D">
      <w:pPr>
        <w:pStyle w:val="PostEquation"/>
      </w:pPr>
      <w:r w:rsidRPr="003D790E">
        <w:rPr>
          <w:rStyle w:val="Bold"/>
        </w:rPr>
        <w:t xml:space="preserve">Figure </w:t>
      </w:r>
      <w:r w:rsidR="0093774D">
        <w:rPr>
          <w:rStyle w:val="Bold"/>
        </w:rPr>
        <w:t>S</w:t>
      </w:r>
      <w:r w:rsidRPr="003D790E">
        <w:rPr>
          <w:rStyle w:val="Bold"/>
        </w:rPr>
        <w:t>2.</w:t>
      </w:r>
      <w:r>
        <w:rPr>
          <w:rStyle w:val="Bold"/>
        </w:rPr>
        <w:t xml:space="preserve"> </w:t>
      </w:r>
      <w:r>
        <w:t>Schematic delta longitudinal profile.</w:t>
      </w:r>
      <w:r w:rsidR="00AA716D">
        <w:t xml:space="preserve"> </w:t>
      </w:r>
    </w:p>
    <w:p w14:paraId="722758D9" w14:textId="4413BF57" w:rsidR="00BE1972" w:rsidRDefault="00B94B0C" w:rsidP="00BE1972">
      <w:pPr>
        <w:pStyle w:val="PostEquation"/>
      </w:pPr>
      <w:r>
        <w:rPr>
          <w:noProof/>
        </w:rPr>
        <w:lastRenderedPageBreak/>
        <w:drawing>
          <wp:inline distT="0" distB="0" distL="0" distR="0" wp14:anchorId="3DB30962" wp14:editId="53E99C08">
            <wp:extent cx="3277870" cy="3907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7870" cy="3907155"/>
                    </a:xfrm>
                    <a:prstGeom prst="rect">
                      <a:avLst/>
                    </a:prstGeom>
                    <a:noFill/>
                    <a:ln>
                      <a:noFill/>
                    </a:ln>
                  </pic:spPr>
                </pic:pic>
              </a:graphicData>
            </a:graphic>
          </wp:inline>
        </w:drawing>
      </w:r>
    </w:p>
    <w:p w14:paraId="532D5293" w14:textId="12EE4C4A" w:rsidR="001B4E0B" w:rsidRPr="001B4E0B" w:rsidRDefault="001B4E0B" w:rsidP="001B4E0B">
      <w:pPr>
        <w:pStyle w:val="PostEquation"/>
      </w:pPr>
      <w:r w:rsidRPr="00ED1D23">
        <w:rPr>
          <w:rStyle w:val="Bold"/>
        </w:rPr>
        <w:t xml:space="preserve">Figure </w:t>
      </w:r>
      <w:r w:rsidR="0093774D">
        <w:rPr>
          <w:rStyle w:val="Bold"/>
        </w:rPr>
        <w:t>S</w:t>
      </w:r>
      <w:r>
        <w:rPr>
          <w:rStyle w:val="Bold"/>
        </w:rPr>
        <w:t>3</w:t>
      </w:r>
      <w:r w:rsidRPr="00ED1D23">
        <w:rPr>
          <w:rStyle w:val="Bold"/>
        </w:rPr>
        <w:t>.</w:t>
      </w:r>
      <w:r>
        <w:t xml:space="preserve"> (</w:t>
      </w:r>
      <w:r w:rsidRPr="0087262D">
        <w:rPr>
          <w:rStyle w:val="Bold"/>
        </w:rPr>
        <w:t>a</w:t>
      </w:r>
      <w:r>
        <w:t xml:space="preserve">) </w:t>
      </w:r>
      <w:proofErr w:type="spellStart"/>
      <w:r>
        <w:t>AquaMonitor</w:t>
      </w:r>
      <w:proofErr w:type="spellEnd"/>
      <w:r w:rsidR="004F7A10">
        <w:t xml:space="preserve"> </w:t>
      </w:r>
      <w:r>
        <w:fldChar w:fldCharType="begin" w:fldLock="1"/>
      </w:r>
      <w:r w:rsidR="00C25B7D">
        <w:instrText>ADDIN CSL_CITATION {"citationItems":[{"id":"ITEM-1","itemData":{"DOI":"10.1038/nclimate3111","ISSN":"1758-678X","author":[{"dropping-particle":"","family":"Donchyts","given":"Gennadii","non-dropping-particle":"","parse-names":false,"suffix":""},{"dropping-particle":"","family":"Baart","given":"Fedor","non-dropping-particle":"","parse-names":false,"suffix":""},{"dropping-particle":"","family":"Winsemius","given":"Hessel","non-dropping-particle":"","parse-names":false,"suffix":""},{"dropping-particle":"","family":"Gorelick","given":"Noel","non-dropping-particle":"","parse-names":false,"suffix":""},{"dropping-particle":"","family":"Kwadijk","given":"Jaap","non-dropping-particle":"","parse-names":false,"suffix":""},{"dropping-particle":"","family":"Giesen","given":"Nick","non-dropping-particle":"van de","parse-names":false,"suffix":""}],"container-title":"Nature Climate Change","id":"ITEM-1","issue":"9","issued":{"date-parts":[["2016","8","25"]]},"page":"810-813","publisher":"Nature Publishing Group, a division of Macmillan Publishers Limited. All Rights Reserved.","title":"Earth's surface water change over the past 30 years","type":"article-journal","volume":"6"},"uris":["http://www.mendeley.com/documents/?uuid=d30b9ee9-1875-4c2a-adbc-86d2ee54b3b9"]}],"mendeley":{"formattedCitation":"(19)","plainTextFormattedCitation":"(19)","previouslyFormattedCitation":"(&lt;i&gt;19&lt;/i&gt;)"},"properties":{"noteIndex":0},"schema":"https://github.com/citation-style-language/schema/raw/master/csl-citation.json"}</w:instrText>
      </w:r>
      <w:r>
        <w:fldChar w:fldCharType="separate"/>
      </w:r>
      <w:r w:rsidR="00271411" w:rsidRPr="00C25B7D">
        <w:rPr>
          <w:noProof/>
        </w:rPr>
        <w:t>(19)</w:t>
      </w:r>
      <w:r>
        <w:fldChar w:fldCharType="end"/>
      </w:r>
      <w:r>
        <w:t xml:space="preserve"> data of recent surface water change</w:t>
      </w:r>
      <w:r w:rsidR="00553B2D">
        <w:t>, inset shows the mouth of the Mississippi River Delta</w:t>
      </w:r>
      <w:r>
        <w:t>. (</w:t>
      </w:r>
      <w:r w:rsidRPr="0080268D">
        <w:rPr>
          <w:rStyle w:val="Bold"/>
        </w:rPr>
        <w:t>b</w:t>
      </w:r>
      <w:r>
        <w:t xml:space="preserve">) </w:t>
      </w:r>
      <w:r w:rsidR="00C9193D">
        <w:t xml:space="preserve">RSLR change from 1985-2015, combining subsidence </w:t>
      </w:r>
      <w:r w:rsidR="00D52158">
        <w:fldChar w:fldCharType="begin" w:fldLock="1"/>
      </w:r>
      <w:r w:rsidR="00C25B7D">
        <w:instrText>ADDIN CSL_CITATION {"citationItems":[{"id":"ITEM-1","itemData":{"DOI":"10.5194/piahs-372-83-2015","ISSN":"2199-899X","author":[{"dropping-particle":"","family":"Erkens","given":"G.","non-dropping-particle":"","parse-names":false,"suffix":""},{"dropping-particle":"","family":"Sutanudjaja","given":"E. H.","non-dropping-particle":"","parse-names":false,"suffix":""}],"container-title":"Proceedings of the International Association of Hydrological Sciences","id":"ITEM-1","issued":{"date-parts":[["2015","11","12"]]},"page":"83-87","title":"Towards a global land subsidence map","type":"article-journal","volume":"372"},"uris":["http://www.mendeley.com/documents/?uuid=2773510c-f210-402a-87bf-a3af12cad4b1"]}],"mendeley":{"formattedCitation":"(20)","plainTextFormattedCitation":"(20)","previouslyFormattedCitation":"(&lt;i&gt;20&lt;/i&gt;)"},"properties":{"noteIndex":0},"schema":"https://github.com/citation-style-language/schema/raw/master/csl-citation.json"}</w:instrText>
      </w:r>
      <w:r w:rsidR="00D52158">
        <w:fldChar w:fldCharType="separate"/>
      </w:r>
      <w:r w:rsidR="00D52158" w:rsidRPr="00C25B7D">
        <w:rPr>
          <w:noProof/>
        </w:rPr>
        <w:t>(20)</w:t>
      </w:r>
      <w:r w:rsidR="00D52158">
        <w:fldChar w:fldCharType="end"/>
      </w:r>
      <w:r w:rsidR="00D52158">
        <w:t xml:space="preserve"> </w:t>
      </w:r>
      <w:r w:rsidR="00C9193D">
        <w:t>and sea-level change data</w:t>
      </w:r>
      <w:r w:rsidR="00D52158">
        <w:t xml:space="preserve"> </w:t>
      </w:r>
      <w:r w:rsidR="00D52158">
        <w:fldChar w:fldCharType="begin" w:fldLock="1"/>
      </w:r>
      <w:r w:rsidR="00C25B7D">
        <w:instrText>ADDIN CSL_CITATION {"citationItems":[{"id":"ITEM-1","itemData":{"DOI":"10.1038/s41558-019-0531-8","ISSN":"1758-678X","abstract":"Previous studies reconstructed twentieth-century global mean sea level (GMSL) from sparse tide-gauge records to understand whether the recent high rates obtained from satellite altimetry are part of a longer-term acceleration. However, these analyses used techniques that can only accurately capture either the trend or the variability in GMSL, but not both. Here we present an improved hybrid sea-level reconstruction during 1900–2015 that combines previous techniques at time scales where they perform best. We find a persistent acceleration in GMSL since the 1960s and demonstrate that this is largely (~76%) associated with sea-level changes in the Indo-Pacific and South Atlantic. We show that the initiation of the acceleration in the 1960s is tightly linked to an intensification and a basin-scale equatorward shift of Southern Hemispheric westerlies, leading to increased ocean heat uptake, and hence greater rates of GMSL rise, through changes in the circulation of the Southern Ocean.","author":[{"dropping-particle":"","family":"Dangendorf","given":"Sönke","non-dropping-particle":"","parse-names":false,"suffix":""},{"dropping-particle":"","family":"Hay","given":"Carling","non-dropping-particle":"","parse-names":false,"suffix":""},{"dropping-particle":"","family":"Calafat","given":"Francisco M.","non-dropping-particle":"","parse-names":false,"suffix":""},{"dropping-particle":"","family":"Marcos","given":"Marta","non-dropping-particle":"","parse-names":false,"suffix":""},{"dropping-particle":"","family":"Piecuch","given":"Christopher G.","non-dropping-particle":"","parse-names":false,"suffix":""},{"dropping-particle":"","family":"Berk","given":"Kevin","non-dropping-particle":"","parse-names":false,"suffix":""},{"dropping-particle":"","family":"Jensen","given":"Jürgen","non-dropping-particle":"","parse-names":false,"suffix":""}],"container-title":"Nature Climate Change","id":"ITEM-1","issue":"9","issued":{"date-parts":[["2019","9","5"]]},"page":"705-710","title":"Persistent acceleration in global sea-level rise since the 1960s","type":"article-journal","volume":"9"},"uris":["http://www.mendeley.com/documents/?uuid=c56784d1-58cd-4d45-a296-6d6984a50f27"]}],"mendeley":{"formattedCitation":"(21)","plainTextFormattedCitation":"(21)","previouslyFormattedCitation":"(&lt;i&gt;21&lt;/i&gt;)"},"properties":{"noteIndex":0},"schema":"https://github.com/citation-style-language/schema/raw/master/csl-citation.json"}</w:instrText>
      </w:r>
      <w:r w:rsidR="00D52158">
        <w:fldChar w:fldCharType="separate"/>
      </w:r>
      <w:r w:rsidR="00D52158" w:rsidRPr="00C25B7D">
        <w:rPr>
          <w:noProof/>
        </w:rPr>
        <w:t>(21)</w:t>
      </w:r>
      <w:r w:rsidR="00D52158">
        <w:fldChar w:fldCharType="end"/>
      </w:r>
      <w:r w:rsidR="00087766">
        <w:t xml:space="preserve">, and assuming </w:t>
      </w:r>
      <w:r w:rsidR="00BF3006">
        <w:t xml:space="preserve">RSLR of </w:t>
      </w:r>
      <w:r w:rsidR="00087766">
        <w:t>-10 mm/</w:t>
      </w:r>
      <w:proofErr w:type="spellStart"/>
      <w:r w:rsidR="00087766">
        <w:t>yr</w:t>
      </w:r>
      <w:proofErr w:type="spellEnd"/>
      <w:r w:rsidR="00087766">
        <w:t xml:space="preserve"> for Hudson Bay </w:t>
      </w:r>
      <w:r w:rsidR="00BF3006">
        <w:fldChar w:fldCharType="begin" w:fldLock="1"/>
      </w:r>
      <w:r w:rsidR="00C25B7D">
        <w:instrText>ADDIN CSL_CITATION {"citationItems":[{"id":"ITEM-1","itemData":{"DOI":"10.1029/93JB03401","ISSN":"0148-0227","abstract":"Using a spherically symmetric, self-gravitating, linear viscoelastic Earth model, we predict present-day three-dimensional surface deformation rates and baseline evolutions arising as a consequence of the late Pleistocene glacial cycles. The predictions of horizontal velocity presented herein differ significantly, in both their amplitude and their spatial variation, from those presented in an earlier analysis of others which adopted simplified models of both the late Pleistocene ice history and the Earth rheology. An important characteristic of our predicted velocity fields is that the melting of the Laurentide ice sheet over Canada is capable of contributing appreciably to the adjustment in Europe. We have found a set of Earth models which, together with the ICE-3G deglaciation chronology, produce predictions of baseline length changes that are consistent with very long baseline interferometry measurements of baselines within Europe. -from Authors","author":[{"dropping-particle":"","family":"Mitrovica","given":"J. X.","non-dropping-particle":"","parse-names":false,"suffix":""},{"dropping-particle":"","family":"Davis","given":"J. L.","non-dropping-particle":"","parse-names":false,"suffix":""},{"dropping-particle":"","family":"Shapiro","given":"I. I.","non-dropping-particle":"","parse-names":false,"suffix":""}],"container-title":"Journal of Geophysical Research","id":"ITEM-1","issue":"B4","issued":{"date-parts":[["1994"]]},"page":"7075","title":"A spectral formalism for computing three-dimensional deformations due to surface loads: 2. Present-day glacial isostatic adjustment","type":"article-journal","volume":"99"},"uris":["http://www.mendeley.com/documents/?uuid=604bca76-a57b-486e-8a2b-9aaa0194dd91"]}],"mendeley":{"formattedCitation":"(42)","plainTextFormattedCitation":"(42)","previouslyFormattedCitation":"(&lt;i&gt;42&lt;/i&gt;)"},"properties":{"noteIndex":0},"schema":"https://github.com/citation-style-language/schema/raw/master/csl-citation.json"}</w:instrText>
      </w:r>
      <w:r w:rsidR="00BF3006">
        <w:fldChar w:fldCharType="separate"/>
      </w:r>
      <w:r w:rsidR="00E82D47" w:rsidRPr="00C25B7D">
        <w:rPr>
          <w:noProof/>
        </w:rPr>
        <w:t>(42)</w:t>
      </w:r>
      <w:r w:rsidR="00BF3006">
        <w:fldChar w:fldCharType="end"/>
      </w:r>
      <w:r w:rsidR="00BF3006">
        <w:t>.</w:t>
      </w:r>
    </w:p>
    <w:p w14:paraId="011B33D3" w14:textId="3760371B" w:rsidR="00972A56" w:rsidRDefault="00277311" w:rsidP="00972A56">
      <w:pPr>
        <w:pStyle w:val="PostEquation"/>
      </w:pPr>
      <w:r>
        <w:rPr>
          <w:noProof/>
        </w:rPr>
        <w:drawing>
          <wp:inline distT="0" distB="0" distL="0" distR="0" wp14:anchorId="3F922D16" wp14:editId="16DF0B2D">
            <wp:extent cx="6588684" cy="316174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88684" cy="3161745"/>
                    </a:xfrm>
                    <a:prstGeom prst="rect">
                      <a:avLst/>
                    </a:prstGeom>
                  </pic:spPr>
                </pic:pic>
              </a:graphicData>
            </a:graphic>
          </wp:inline>
        </w:drawing>
      </w:r>
    </w:p>
    <w:p w14:paraId="11CF156A" w14:textId="2F999710" w:rsidR="001B4E0B" w:rsidRPr="001B4E0B" w:rsidRDefault="001B4E0B" w:rsidP="001B4E0B">
      <w:pPr>
        <w:pStyle w:val="PostEquation"/>
      </w:pPr>
      <w:r w:rsidRPr="00ED1D23">
        <w:rPr>
          <w:rStyle w:val="Bold"/>
        </w:rPr>
        <w:lastRenderedPageBreak/>
        <w:t xml:space="preserve">Figure </w:t>
      </w:r>
      <w:r w:rsidR="0093774D">
        <w:rPr>
          <w:rStyle w:val="Bold"/>
        </w:rPr>
        <w:t>S</w:t>
      </w:r>
      <w:r w:rsidR="004F1B24">
        <w:rPr>
          <w:rStyle w:val="Bold"/>
        </w:rPr>
        <w:t>4</w:t>
      </w:r>
      <w:r w:rsidRPr="00ED1D23">
        <w:rPr>
          <w:rStyle w:val="Bold"/>
        </w:rPr>
        <w:t>.</w:t>
      </w:r>
      <w:r>
        <w:t xml:space="preserve"> </w:t>
      </w:r>
      <w:r w:rsidR="00C9193D">
        <w:t>(</w:t>
      </w:r>
      <w:r w:rsidR="00C9193D" w:rsidRPr="0087262D">
        <w:rPr>
          <w:rStyle w:val="Bold"/>
        </w:rPr>
        <w:t>a</w:t>
      </w:r>
      <w:r w:rsidR="00C9193D">
        <w:t>) Comparison of predicted and observed annual delta area change for 1985-2015</w:t>
      </w:r>
      <w:r w:rsidR="00277311">
        <w:t xml:space="preserve">. Markers represent individual deltas and marker size scales </w:t>
      </w:r>
      <w:r w:rsidR="00C9193D">
        <w:t>with the fluvial sediment supply, a proxy for delta size. (</w:t>
      </w:r>
      <w:r w:rsidR="00C9193D">
        <w:rPr>
          <w:rStyle w:val="Bold"/>
        </w:rPr>
        <w:t>b</w:t>
      </w:r>
      <w:r w:rsidR="00C9193D">
        <w:t xml:space="preserve">) Regression coefficient </w:t>
      </w:r>
      <w:r w:rsidR="00126D21">
        <w:t>for subsets of all deltas, showing increased predictive capability for larger deltas.</w:t>
      </w:r>
    </w:p>
    <w:p w14:paraId="00852037" w14:textId="6FB345C5" w:rsidR="00B32C95" w:rsidRDefault="00E50BDD" w:rsidP="00B32C95">
      <w:pPr>
        <w:pStyle w:val="PostEquation"/>
      </w:pPr>
      <w:r>
        <w:rPr>
          <w:noProof/>
        </w:rPr>
        <w:drawing>
          <wp:inline distT="0" distB="0" distL="0" distR="0" wp14:anchorId="606F91F0" wp14:editId="29EB3128">
            <wp:extent cx="6590970" cy="185864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90970" cy="1858640"/>
                    </a:xfrm>
                    <a:prstGeom prst="rect">
                      <a:avLst/>
                    </a:prstGeom>
                  </pic:spPr>
                </pic:pic>
              </a:graphicData>
            </a:graphic>
          </wp:inline>
        </w:drawing>
      </w:r>
    </w:p>
    <w:p w14:paraId="676AF1E9" w14:textId="41DEBCD6" w:rsidR="001B4E0B" w:rsidRDefault="001B4E0B" w:rsidP="001B4E0B">
      <w:pPr>
        <w:pStyle w:val="PostEquation"/>
      </w:pPr>
      <w:r w:rsidRPr="00ED1D23">
        <w:rPr>
          <w:rStyle w:val="Bold"/>
        </w:rPr>
        <w:t xml:space="preserve">Figure </w:t>
      </w:r>
      <w:r w:rsidR="0093774D">
        <w:rPr>
          <w:rStyle w:val="Bold"/>
        </w:rPr>
        <w:t>S</w:t>
      </w:r>
      <w:r w:rsidR="004F1B24">
        <w:rPr>
          <w:rStyle w:val="Bold"/>
        </w:rPr>
        <w:t>5</w:t>
      </w:r>
      <w:r w:rsidRPr="00ED1D23">
        <w:rPr>
          <w:rStyle w:val="Bold"/>
        </w:rPr>
        <w:t>.</w:t>
      </w:r>
      <w:r>
        <w:t xml:space="preserve"> </w:t>
      </w:r>
      <w:r w:rsidR="00126D21">
        <w:t>Example model prediction for an individual delta,</w:t>
      </w:r>
      <w:r>
        <w:t xml:space="preserve"> (</w:t>
      </w:r>
      <w:r w:rsidRPr="0087262D">
        <w:rPr>
          <w:rStyle w:val="Bold"/>
        </w:rPr>
        <w:t>a</w:t>
      </w:r>
      <w:r>
        <w:t xml:space="preserve">) </w:t>
      </w:r>
      <w:r w:rsidR="00126D21">
        <w:t xml:space="preserve">for varying RSLR and </w:t>
      </w:r>
      <w:r>
        <w:t>(</w:t>
      </w:r>
      <w:r w:rsidRPr="0080268D">
        <w:rPr>
          <w:rStyle w:val="Bold"/>
        </w:rPr>
        <w:t>b</w:t>
      </w:r>
      <w:r>
        <w:t xml:space="preserve">) </w:t>
      </w:r>
      <w:r w:rsidR="00126D21">
        <w:t>varying fluvial sediment supply.</w:t>
      </w:r>
      <w:r w:rsidR="007E1086">
        <w:t xml:space="preserve"> Deltas are sensitive to RSLR and fluvial sediment supply in their transition from progradation (land gain) to erosion (land loss).</w:t>
      </w:r>
    </w:p>
    <w:p w14:paraId="18FF4226" w14:textId="4121EA17" w:rsidR="007E1086" w:rsidRPr="007E1086" w:rsidRDefault="007E1086" w:rsidP="007E1086">
      <w:pPr>
        <w:pStyle w:val="PostEquation"/>
      </w:pPr>
      <w:r>
        <w:rPr>
          <w:noProof/>
        </w:rPr>
        <w:drawing>
          <wp:inline distT="0" distB="0" distL="0" distR="0" wp14:anchorId="4D1E5A42" wp14:editId="20797104">
            <wp:extent cx="3276600" cy="2719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719705"/>
                    </a:xfrm>
                    <a:prstGeom prst="rect">
                      <a:avLst/>
                    </a:prstGeom>
                    <a:noFill/>
                    <a:ln>
                      <a:noFill/>
                    </a:ln>
                  </pic:spPr>
                </pic:pic>
              </a:graphicData>
            </a:graphic>
          </wp:inline>
        </w:drawing>
      </w:r>
    </w:p>
    <w:p w14:paraId="4F7D181C" w14:textId="4137DAA9" w:rsidR="007E1086" w:rsidRPr="007E1086" w:rsidRDefault="007E1086" w:rsidP="007E1086">
      <w:pPr>
        <w:pStyle w:val="PostEquation"/>
      </w:pPr>
      <w:r w:rsidRPr="00ED1D23">
        <w:rPr>
          <w:rStyle w:val="Bold"/>
        </w:rPr>
        <w:t xml:space="preserve">Figure </w:t>
      </w:r>
      <w:r>
        <w:rPr>
          <w:rStyle w:val="Bold"/>
        </w:rPr>
        <w:t>S6</w:t>
      </w:r>
      <w:r w:rsidRPr="00ED1D23">
        <w:rPr>
          <w:rStyle w:val="Bold"/>
        </w:rPr>
        <w:t>.</w:t>
      </w:r>
      <w:r>
        <w:t xml:space="preserve"> Sensitivity of delta area change estimate to delta morphological parameters, rescaled to indicate value compared to their default estimate.</w:t>
      </w:r>
    </w:p>
    <w:p w14:paraId="2BE1AC93" w14:textId="6E3AB0E8" w:rsidR="0037734A" w:rsidRDefault="0037734A" w:rsidP="0037734A">
      <w:pPr>
        <w:pStyle w:val="PostEquation"/>
      </w:pPr>
      <w:r>
        <w:rPr>
          <w:rStyle w:val="Bold"/>
        </w:rPr>
        <w:t xml:space="preserve">Table </w:t>
      </w:r>
      <w:r w:rsidR="0093774D">
        <w:rPr>
          <w:rStyle w:val="Bold"/>
        </w:rPr>
        <w:t>S</w:t>
      </w:r>
      <w:r>
        <w:rPr>
          <w:rStyle w:val="Bold"/>
        </w:rPr>
        <w:t>1</w:t>
      </w:r>
      <w:r w:rsidRPr="00F9547A">
        <w:rPr>
          <w:rStyle w:val="Bold"/>
        </w:rPr>
        <w:t>.</w:t>
      </w:r>
      <w:r>
        <w:t xml:space="preserve"> </w:t>
      </w:r>
      <w:r w:rsidR="007E1086">
        <w:t>Model and data variables and their assumed distribution</w:t>
      </w:r>
      <w:r w:rsidR="00BC2756">
        <w:t xml:space="preserve"> used as input for the Monte Carlo analysis</w:t>
      </w:r>
      <w:r w:rsidR="007E1086">
        <w:t>.</w:t>
      </w:r>
    </w:p>
    <w:tbl>
      <w:tblPr>
        <w:tblStyle w:val="TableGrid"/>
        <w:tblW w:w="5076" w:type="pct"/>
        <w:tblLayout w:type="fixed"/>
        <w:tblLook w:val="04A0" w:firstRow="1" w:lastRow="0" w:firstColumn="1" w:lastColumn="0" w:noHBand="0" w:noVBand="1"/>
      </w:tblPr>
      <w:tblGrid>
        <w:gridCol w:w="3258"/>
        <w:gridCol w:w="1274"/>
        <w:gridCol w:w="3827"/>
        <w:gridCol w:w="1133"/>
      </w:tblGrid>
      <w:tr w:rsidR="007626C1" w14:paraId="765DBE33" w14:textId="407A486E" w:rsidTr="005011B8">
        <w:trPr>
          <w:trHeight w:val="290"/>
        </w:trPr>
        <w:tc>
          <w:tcPr>
            <w:tcW w:w="1716" w:type="pct"/>
            <w:noWrap/>
          </w:tcPr>
          <w:p w14:paraId="0BA65AC6" w14:textId="5DD9D96A" w:rsidR="007E1086" w:rsidRPr="007E1086" w:rsidRDefault="007E1086" w:rsidP="007E1086">
            <w:pPr>
              <w:pStyle w:val="TableStyle"/>
              <w:rPr>
                <w:rStyle w:val="Bold"/>
              </w:rPr>
            </w:pPr>
            <w:r w:rsidRPr="007E1086">
              <w:rPr>
                <w:rStyle w:val="Bold"/>
              </w:rPr>
              <w:lastRenderedPageBreak/>
              <w:t>Variable</w:t>
            </w:r>
          </w:p>
        </w:tc>
        <w:tc>
          <w:tcPr>
            <w:tcW w:w="671" w:type="pct"/>
          </w:tcPr>
          <w:p w14:paraId="7F1114E8" w14:textId="38DF8425" w:rsidR="007E1086" w:rsidRPr="007E1086" w:rsidRDefault="007E1086" w:rsidP="007E1086">
            <w:pPr>
              <w:pStyle w:val="TableStyle"/>
              <w:rPr>
                <w:rStyle w:val="Bold"/>
              </w:rPr>
            </w:pPr>
            <w:r w:rsidRPr="007E1086">
              <w:rPr>
                <w:rStyle w:val="Bold"/>
              </w:rPr>
              <w:t>Assumed distribution</w:t>
            </w:r>
          </w:p>
        </w:tc>
        <w:tc>
          <w:tcPr>
            <w:tcW w:w="2016" w:type="pct"/>
            <w:noWrap/>
          </w:tcPr>
          <w:p w14:paraId="07F50977" w14:textId="2018FF81" w:rsidR="007E1086" w:rsidRPr="007E1086" w:rsidRDefault="007E1086" w:rsidP="007E1086">
            <w:pPr>
              <w:pStyle w:val="TableStyle"/>
              <w:rPr>
                <w:rStyle w:val="Bold"/>
              </w:rPr>
            </w:pPr>
            <w:r w:rsidRPr="007E1086">
              <w:rPr>
                <w:rStyle w:val="Bold"/>
              </w:rPr>
              <w:t>Assumed range</w:t>
            </w:r>
          </w:p>
        </w:tc>
        <w:tc>
          <w:tcPr>
            <w:tcW w:w="597" w:type="pct"/>
          </w:tcPr>
          <w:p w14:paraId="2E3981FF" w14:textId="64F42A9E" w:rsidR="007E1086" w:rsidRPr="007E1086" w:rsidRDefault="007E1086" w:rsidP="007E1086">
            <w:pPr>
              <w:pStyle w:val="TableStyle"/>
              <w:rPr>
                <w:rStyle w:val="Bold"/>
              </w:rPr>
            </w:pPr>
            <w:r w:rsidRPr="007E1086">
              <w:rPr>
                <w:rStyle w:val="Bold"/>
              </w:rPr>
              <w:t>Source</w:t>
            </w:r>
          </w:p>
        </w:tc>
      </w:tr>
      <w:tr w:rsidR="007626C1" w14:paraId="07E1E809" w14:textId="6F3CEBE6" w:rsidTr="005011B8">
        <w:trPr>
          <w:trHeight w:val="290"/>
        </w:trPr>
        <w:tc>
          <w:tcPr>
            <w:tcW w:w="1716" w:type="pct"/>
            <w:noWrap/>
          </w:tcPr>
          <w:p w14:paraId="0556AB09" w14:textId="76C93952" w:rsidR="007E1086" w:rsidRPr="000F3236" w:rsidRDefault="007E1086" w:rsidP="000F2A46">
            <w:pPr>
              <w:pStyle w:val="TableStyle"/>
            </w:pPr>
            <w:r>
              <w:t>Sea level rise 1985-2015</w:t>
            </w:r>
          </w:p>
        </w:tc>
        <w:tc>
          <w:tcPr>
            <w:tcW w:w="671" w:type="pct"/>
          </w:tcPr>
          <w:p w14:paraId="605C3C2B" w14:textId="58569541" w:rsidR="007E1086" w:rsidRDefault="00F010E3" w:rsidP="000F2A46">
            <w:pPr>
              <w:pStyle w:val="TableStyle"/>
            </w:pPr>
            <w:r>
              <w:t>normal</w:t>
            </w:r>
          </w:p>
        </w:tc>
        <w:tc>
          <w:tcPr>
            <w:tcW w:w="2016" w:type="pct"/>
            <w:noWrap/>
          </w:tcPr>
          <w:p w14:paraId="68EC1929" w14:textId="6DA3167B" w:rsidR="007E1086" w:rsidRPr="00635424" w:rsidRDefault="00B0032E" w:rsidP="000F2A46">
            <w:pPr>
              <w:pStyle w:val="TableStyle"/>
            </w:pPr>
            <w:r>
              <w:t>Standard deviation of 0.3 mm/</w:t>
            </w:r>
            <w:proofErr w:type="spellStart"/>
            <w:r>
              <w:t>yr</w:t>
            </w:r>
            <w:proofErr w:type="spellEnd"/>
          </w:p>
        </w:tc>
        <w:tc>
          <w:tcPr>
            <w:tcW w:w="597" w:type="pct"/>
          </w:tcPr>
          <w:p w14:paraId="0F32D5B6" w14:textId="53EB7266" w:rsidR="007E1086" w:rsidRDefault="00A84FD2" w:rsidP="000F2A46">
            <w:pPr>
              <w:pStyle w:val="TableStyle"/>
            </w:pPr>
            <w:r>
              <w:fldChar w:fldCharType="begin" w:fldLock="1"/>
            </w:r>
            <w:r w:rsidR="00C25B7D">
              <w:instrText>ADDIN CSL_CITATION {"citationItems":[{"id":"ITEM-1","itemData":{"DOI":"10.1175/1520-0442(2004)017&lt;2609:EOTRDO&gt;2.0.CO;2","ISSN":"0894-8755","author":[{"dropping-particle":"","family":"Church","given":"John A.","non-dropping-particle":"","parse-names":false,"suffix":""},{"dropping-particle":"","family":"White","given":"Neil J.","non-dropping-particle":"","parse-names":false,"suffix":""},{"dropping-particle":"","family":"Coleman","given":"Richard","non-dropping-particle":"","parse-names":false,"suffix":""},{"dropping-particle":"","family":"Lambeck","given":"Kurt","non-dropping-particle":"","parse-names":false,"suffix":""},{"dropping-particle":"","family":"Mitrovica","given":"Jerry X.","non-dropping-particle":"","parse-names":false,"suffix":""}],"container-title":"Journal of Climate","id":"ITEM-1","issue":"13","issued":{"date-parts":[["2004","7"]]},"page":"2609-2625","title":"Estimates of the Regional Distribution of Sea Level Rise over the 1950–2000 Period","type":"article-journal","volume":"17"},"uris":["http://www.mendeley.com/documents/?uuid=0141eb23-6d70-4ce1-adc0-805bbf66734a"]}],"mendeley":{"formattedCitation":"(43)","plainTextFormattedCitation":"(43)","previouslyFormattedCitation":"(&lt;i&gt;43&lt;/i&gt;)"},"properties":{"noteIndex":0},"schema":"https://github.com/citation-style-language/schema/raw/master/csl-citation.json"}</w:instrText>
            </w:r>
            <w:r>
              <w:fldChar w:fldCharType="separate"/>
            </w:r>
            <w:r w:rsidR="00E82D47" w:rsidRPr="00C25B7D">
              <w:rPr>
                <w:noProof/>
              </w:rPr>
              <w:t>(43)</w:t>
            </w:r>
            <w:r>
              <w:fldChar w:fldCharType="end"/>
            </w:r>
          </w:p>
        </w:tc>
      </w:tr>
      <w:tr w:rsidR="007626C1" w14:paraId="759EEDAE" w14:textId="77777777" w:rsidTr="005011B8">
        <w:trPr>
          <w:trHeight w:val="290"/>
        </w:trPr>
        <w:tc>
          <w:tcPr>
            <w:tcW w:w="1716" w:type="pct"/>
            <w:noWrap/>
          </w:tcPr>
          <w:p w14:paraId="3DBAA5D6" w14:textId="5AD019D7" w:rsidR="007E1086" w:rsidRDefault="007E1086" w:rsidP="000F2A46">
            <w:pPr>
              <w:pStyle w:val="TableStyle"/>
            </w:pPr>
            <w:r>
              <w:t>Sea level rise 200</w:t>
            </w:r>
            <w:r w:rsidR="009C04E2">
              <w:t>7</w:t>
            </w:r>
            <w:r>
              <w:t>-2100</w:t>
            </w:r>
          </w:p>
        </w:tc>
        <w:tc>
          <w:tcPr>
            <w:tcW w:w="671" w:type="pct"/>
          </w:tcPr>
          <w:p w14:paraId="3C78E69F" w14:textId="64334A93" w:rsidR="007E1086" w:rsidRDefault="00B0032E" w:rsidP="000F2A46">
            <w:pPr>
              <w:pStyle w:val="TableStyle"/>
            </w:pPr>
            <w:r>
              <w:t>normal</w:t>
            </w:r>
          </w:p>
        </w:tc>
        <w:tc>
          <w:tcPr>
            <w:tcW w:w="2016" w:type="pct"/>
            <w:noWrap/>
          </w:tcPr>
          <w:p w14:paraId="0534407A" w14:textId="0F51F6D7" w:rsidR="00B0032E" w:rsidRDefault="00B0032E" w:rsidP="00B0032E">
            <w:pPr>
              <w:pStyle w:val="TableStyle"/>
            </w:pPr>
            <w:r>
              <w:t>Regionally varying standard deviation equal to high uncertainty estimate from data</w:t>
            </w:r>
          </w:p>
        </w:tc>
        <w:tc>
          <w:tcPr>
            <w:tcW w:w="597" w:type="pct"/>
          </w:tcPr>
          <w:p w14:paraId="409A2C36" w14:textId="133FB0E5" w:rsidR="007E1086" w:rsidRDefault="00A84FD2" w:rsidP="000F2A46">
            <w:pPr>
              <w:pStyle w:val="TableStyle"/>
            </w:pPr>
            <w:r>
              <w:fldChar w:fldCharType="begin" w:fldLock="1"/>
            </w:r>
            <w:r w:rsidR="00C25B7D">
              <w:instrText>ADDIN CSL_CITATION {"citationItems":[{"id":"ITEM-1","itemData":{"ISBN":"1095-9203 (Electronic) 0036-8075 (Linking)","ISSN":"10959203","PMID":"28069665","abstract":"The release of carbon dioxide (CO 2) and other greenhouse gases (GHGs) due to human activity is increasing global average surface air temperatures, disrupting weather patterns, and acidifying the ocean (1). Left unchecked, the continued growth of GHG emissions could cause global average temperatures to increase by another 4°C or more by 2100 and by 1.5 to 2 times as much in many midcontinent and far northern locations (1). Although our understanding of the impacts of climate change is increasingly and disturbingly clear, there is still debate about the proper course for U.S. policy-a debate that is very much on display during the current presidential transition. But putting near-term politics aside, the mounting economic and scientific evidence leave me confident that trends toward a clean-energy economy that have emerged during my presidency will continue and that the economic opportunity for our country to harness that trend will only grow. This Policy Forum will focus on the four reasons I believe the trend toward clean energy is irreversible. ECONOMIES GROW, EMISSIONS FALL The United States is showing that GHG mitigation need not conflict with economic growth. Rather, it can boost efficiency , productivity, and innovation. Since 2008, the United States has experienced the first sustained period of rapid GHG emissions reductions and simultaneous economic growth on record. Specifically, CO2 emissions from the energy sector fell by 9.5% from 2008 to 2015, while the economy grew by more than 10%. In this same period, the amount of energy consumed per dollar of real gross domestic product (GDP) fell by almost 11%, the amount of CO 2 emitted per unit of energy consumed declined by 8%, and CO 2 emitted per dollar of GDP declined by 18% (2). The importance of this trend cannot be understated. This \"decoupling\" of energy sector emissions and economic growth should put to rest the argument that combatting climate change requires accepting lower growth or a lower standard of living. In fact, although this decoupling is most pronounced in the United States, evidence that economies can grow while emissions do not is emerging around the world. The International Energy Agency's (IEA's) preliminary estimate of energy-related CO2 emissions in 2015 reveals that emissions stayed flat compared with the year before , whereas the global economy grew (3). The IEA noted that \"There have been only four periods in the past 40 years in which CO 2 emission levels were flat or …","author":[{"dropping-particle":"","family":"Oppenheimer","given":"Michael","non-dropping-particle":"","parse-names":false,"suffix":""},{"dropping-particle":"","family":"Glavovic","given":"B.C.","non-dropping-particle":"","parse-names":false,"suffix":""},{"dropping-particle":"","family":"Hinkel","given":"Jochen","non-dropping-particle":"","parse-names":false,"suffix":""},{"dropping-particle":"","family":"Wal","given":"R. S. W.","non-dropping-particle":"van de","parse-names":false,"suffix":""},{"dropping-particle":"","family":"Magnan","given":"A.K","non-dropping-particle":"","parse-names":false,"suffix":""},{"dropping-particle":"","family":"Abd-Elgawad","given":"A.","non-dropping-particle":"","parse-names":false,"suffix":""},{"dropping-particle":"","family":"Cai","given":"R.","non-dropping-particle":"","parse-names":false,"suffix":""},{"dropping-particle":"","family":"CifuentesJara","given":"M.","non-dropping-particle":"","parse-names":false,"suffix":""},{"dropping-particle":"","family":"DeConto","given":"R.M.","non-dropping-particle":"","parse-names":false,"suffix":""},{"dropping-particle":"","family":"Ghosh","given":"T.","non-dropping-particle":"","parse-names":false,"suffix":""},{"dropping-particle":"","family":"Hay","given":"J.","non-dropping-particle":"","parse-names":false,"suffix":""},{"dropping-particle":"","family":"Isla","given":"F.","non-dropping-particle":"","parse-names":false,"suffix":""},{"dropping-particle":"","family":"Marzeion","given":"B.","non-dropping-particle":"","parse-names":false,"suffix":""},{"dropping-particle":"","family":"Meyssignac","given":"B.","non-dropping-particle":"","parse-names":false,"suffix":""},{"dropping-particle":"","family":"Sebesvari","given":"Z.","non-dropping-particle":"","parse-names":false,"suffix":""}],"chapter-number":"4","container-title":"IPCC Special Report on the Ocean and Crysphere in a Changing Climate","editor":[{"dropping-particle":"","family":"Portner","given":"H.O.","non-dropping-particle":"","parse-names":false,"suffix":""},{"dropping-particle":"","family":"Roberts","given":"D.C.","non-dropping-particle":"","parse-names":false,"suffix":""},{"dropping-particle":"","family":"Masson-Delmotte","given":"V.","non-dropping-particle":"","parse-names":false,"suffix":""},{"dropping-particle":"","family":"Zhai","given":"P.","non-dropping-particle":"","parse-names":false,"suffix":""},{"dropping-particle":"","family":"Tignor","given":"M.","non-dropping-particle":"","parse-names":false,"suffix":""},{"dropping-particle":"","family":"Poloczanska","given":"E.","non-dropping-particle":"","parse-names":false,"suffix":""},{"dropping-particle":"","family":"Mintenbeck","given":"K.","non-dropping-particle":"","parse-names":false,"suffix":""},{"dropping-particle":"","family":"Alegria","given":"A.","non-dropping-particle":"","parse-names":false,"suffix":""},{"dropping-particle":"","family":"Nicolai","given":"M.","non-dropping-particle":"","parse-names":false,"suffix":""},{"dropping-particle":"","family":"Okem","given":"A.","non-dropping-particle":"","parse-names":false,"suffix":""},{"dropping-particle":"","family":"Petzold","given":"J.","non-dropping-particle":"","parse-names":false,"suffix":""},{"dropping-particle":"","family":"Rama","given":"B.","non-dropping-particle":"","parse-names":false,"suffix":""},{"dropping-particle":"","family":"Weyer","given":"N.M.","non-dropping-particle":"","parse-names":false,"suffix":""}],"id":"ITEM-1","issued":{"date-parts":[["2019"]]},"publisher":"IPCC","title":"Sea Level Rise and Implications for Low-Lying Islands, Coasts and Communities","type":"chapter"},"uris":["http://www.mendeley.com/documents/?uuid=b15fcf41-2771-4f0a-9a7c-3745a3be8216"]}],"mendeley":{"formattedCitation":"(23)","plainTextFormattedCitation":"(23)","previouslyFormattedCitation":"(&lt;i&gt;23&lt;/i&gt;)"},"properties":{"noteIndex":0},"schema":"https://github.com/citation-style-language/schema/raw/master/csl-citation.json"}</w:instrText>
            </w:r>
            <w:r>
              <w:fldChar w:fldCharType="separate"/>
            </w:r>
            <w:r w:rsidR="003D607A" w:rsidRPr="00C25B7D">
              <w:rPr>
                <w:noProof/>
              </w:rPr>
              <w:t>(23)</w:t>
            </w:r>
            <w:r>
              <w:fldChar w:fldCharType="end"/>
            </w:r>
          </w:p>
        </w:tc>
      </w:tr>
      <w:tr w:rsidR="007626C1" w14:paraId="206250D7" w14:textId="2C3D6409" w:rsidTr="005011B8">
        <w:trPr>
          <w:trHeight w:val="290"/>
        </w:trPr>
        <w:tc>
          <w:tcPr>
            <w:tcW w:w="1716" w:type="pct"/>
            <w:noWrap/>
          </w:tcPr>
          <w:p w14:paraId="008F5799" w14:textId="7E1E2528" w:rsidR="007E1086" w:rsidRPr="00EE26E4" w:rsidRDefault="00F010E3" w:rsidP="000F2A46">
            <w:pPr>
              <w:pStyle w:val="TableStyle"/>
            </w:pPr>
            <w:r>
              <w:t>Subsidence 2000-2014</w:t>
            </w:r>
          </w:p>
        </w:tc>
        <w:tc>
          <w:tcPr>
            <w:tcW w:w="671" w:type="pct"/>
          </w:tcPr>
          <w:p w14:paraId="5701CD1C" w14:textId="3F7282F1" w:rsidR="007E1086" w:rsidRDefault="00F010E3" w:rsidP="000F2A46">
            <w:pPr>
              <w:pStyle w:val="TableStyle"/>
            </w:pPr>
            <w:r>
              <w:t>uniform</w:t>
            </w:r>
          </w:p>
        </w:tc>
        <w:tc>
          <w:tcPr>
            <w:tcW w:w="2016" w:type="pct"/>
            <w:noWrap/>
          </w:tcPr>
          <w:p w14:paraId="16203026" w14:textId="097D2956" w:rsidR="007E1086" w:rsidRPr="00635424" w:rsidRDefault="00B0032E" w:rsidP="000F2A46">
            <w:pPr>
              <w:pStyle w:val="TableStyle"/>
            </w:pPr>
            <w:r>
              <w:rPr>
                <w:rFonts w:cs="Times New Roman"/>
              </w:rPr>
              <w:t xml:space="preserve">Subsidence model prediction ± </w:t>
            </w:r>
            <w:r>
              <w:t xml:space="preserve">50% </w:t>
            </w:r>
          </w:p>
        </w:tc>
        <w:tc>
          <w:tcPr>
            <w:tcW w:w="597" w:type="pct"/>
          </w:tcPr>
          <w:p w14:paraId="4A337A98" w14:textId="77777777" w:rsidR="007E1086" w:rsidRDefault="007E1086" w:rsidP="000F2A46">
            <w:pPr>
              <w:pStyle w:val="TableStyle"/>
            </w:pPr>
          </w:p>
        </w:tc>
      </w:tr>
      <w:tr w:rsidR="007626C1" w14:paraId="2F45DB94" w14:textId="33F30471" w:rsidTr="005011B8">
        <w:trPr>
          <w:trHeight w:val="290"/>
        </w:trPr>
        <w:tc>
          <w:tcPr>
            <w:tcW w:w="1716" w:type="pct"/>
            <w:noWrap/>
          </w:tcPr>
          <w:p w14:paraId="76C40864" w14:textId="2BF68897" w:rsidR="007E1086" w:rsidRDefault="00F010E3" w:rsidP="000F2A46">
            <w:pPr>
              <w:pStyle w:val="TableStyle"/>
            </w:pPr>
            <w:r>
              <w:t>Delta width</w:t>
            </w:r>
            <w:r w:rsidR="007626C1">
              <w:t xml:space="preserve"> (</w:t>
            </w:r>
            <w:r w:rsidR="007626C1" w:rsidRPr="007626C1">
              <w:rPr>
                <w:rStyle w:val="VariableItalic"/>
              </w:rPr>
              <w:t>w</w:t>
            </w:r>
            <w:r w:rsidR="007626C1">
              <w:t>)</w:t>
            </w:r>
          </w:p>
        </w:tc>
        <w:tc>
          <w:tcPr>
            <w:tcW w:w="671" w:type="pct"/>
          </w:tcPr>
          <w:p w14:paraId="123959B3" w14:textId="61974AE5" w:rsidR="007E1086" w:rsidRDefault="00B0032E" w:rsidP="000F2A46">
            <w:pPr>
              <w:pStyle w:val="TableStyle"/>
            </w:pPr>
            <w:r>
              <w:t>u</w:t>
            </w:r>
            <w:r w:rsidR="00F010E3">
              <w:t>niform</w:t>
            </w:r>
          </w:p>
        </w:tc>
        <w:tc>
          <w:tcPr>
            <w:tcW w:w="2016" w:type="pct"/>
            <w:noWrap/>
          </w:tcPr>
          <w:p w14:paraId="5982DEAF" w14:textId="21A78636" w:rsidR="007E1086" w:rsidRDefault="00B0032E" w:rsidP="000F2A46">
            <w:pPr>
              <w:pStyle w:val="TableStyle"/>
            </w:pPr>
            <w:r>
              <w:rPr>
                <w:rFonts w:cs="Times New Roman"/>
              </w:rPr>
              <w:t xml:space="preserve">Delta width prediction ± </w:t>
            </w:r>
            <w:r>
              <w:t>50%</w:t>
            </w:r>
          </w:p>
        </w:tc>
        <w:tc>
          <w:tcPr>
            <w:tcW w:w="597" w:type="pct"/>
          </w:tcPr>
          <w:p w14:paraId="0CFE3A1F" w14:textId="77777777" w:rsidR="007E1086" w:rsidRDefault="007E1086" w:rsidP="000F2A46">
            <w:pPr>
              <w:pStyle w:val="TableStyle"/>
            </w:pPr>
          </w:p>
        </w:tc>
      </w:tr>
      <w:tr w:rsidR="007626C1" w14:paraId="7208B055" w14:textId="77777777" w:rsidTr="005011B8">
        <w:trPr>
          <w:trHeight w:val="290"/>
        </w:trPr>
        <w:tc>
          <w:tcPr>
            <w:tcW w:w="1716" w:type="pct"/>
            <w:noWrap/>
          </w:tcPr>
          <w:p w14:paraId="0BDDE2B7" w14:textId="76DC7DDB" w:rsidR="00F010E3" w:rsidRDefault="00F010E3" w:rsidP="000F2A46">
            <w:pPr>
              <w:pStyle w:val="TableStyle"/>
            </w:pPr>
            <w:r>
              <w:t>Delta toe depth</w:t>
            </w:r>
            <w:r w:rsidR="007626C1">
              <w:t xml:space="preserve"> (</w:t>
            </w:r>
            <w:proofErr w:type="spellStart"/>
            <w:r w:rsidR="007626C1">
              <w:rPr>
                <w:rStyle w:val="VariableItalic"/>
              </w:rPr>
              <w:t>h</w:t>
            </w:r>
            <w:r w:rsidR="007626C1" w:rsidRPr="007626C1">
              <w:rPr>
                <w:rStyle w:val="VariableItalicSubscript"/>
              </w:rPr>
              <w:t>t</w:t>
            </w:r>
            <w:proofErr w:type="spellEnd"/>
            <w:r w:rsidR="007626C1">
              <w:t>)</w:t>
            </w:r>
          </w:p>
        </w:tc>
        <w:tc>
          <w:tcPr>
            <w:tcW w:w="671" w:type="pct"/>
          </w:tcPr>
          <w:p w14:paraId="5A4F3E00" w14:textId="53AB8B6F" w:rsidR="00F010E3" w:rsidRDefault="00B0032E" w:rsidP="000F2A46">
            <w:pPr>
              <w:pStyle w:val="TableStyle"/>
            </w:pPr>
            <w:r>
              <w:t>u</w:t>
            </w:r>
            <w:r w:rsidR="00F010E3">
              <w:t>niform</w:t>
            </w:r>
          </w:p>
        </w:tc>
        <w:tc>
          <w:tcPr>
            <w:tcW w:w="2016" w:type="pct"/>
            <w:noWrap/>
          </w:tcPr>
          <w:p w14:paraId="2D0A76B2" w14:textId="082F9718" w:rsidR="00F010E3" w:rsidRDefault="007626C1" w:rsidP="000F2A46">
            <w:pPr>
              <w:pStyle w:val="TableStyle"/>
            </w:pPr>
            <w:r>
              <w:rPr>
                <w:rFonts w:cs="Times New Roman"/>
              </w:rPr>
              <w:t xml:space="preserve">Delta toe depth estimate ± </w:t>
            </w:r>
            <w:r>
              <w:t>50%</w:t>
            </w:r>
          </w:p>
        </w:tc>
        <w:tc>
          <w:tcPr>
            <w:tcW w:w="597" w:type="pct"/>
          </w:tcPr>
          <w:p w14:paraId="05784556" w14:textId="77777777" w:rsidR="00F010E3" w:rsidRDefault="00F010E3" w:rsidP="000F2A46">
            <w:pPr>
              <w:pStyle w:val="TableStyle"/>
            </w:pPr>
          </w:p>
        </w:tc>
      </w:tr>
      <w:tr w:rsidR="007626C1" w14:paraId="5E0C0CA5" w14:textId="77777777" w:rsidTr="005011B8">
        <w:trPr>
          <w:trHeight w:val="290"/>
        </w:trPr>
        <w:tc>
          <w:tcPr>
            <w:tcW w:w="1716" w:type="pct"/>
            <w:noWrap/>
          </w:tcPr>
          <w:p w14:paraId="34D8A890" w14:textId="5C305976" w:rsidR="00F010E3" w:rsidRDefault="00F010E3" w:rsidP="000F2A46">
            <w:pPr>
              <w:pStyle w:val="TableStyle"/>
            </w:pPr>
            <w:r>
              <w:t>Fluvial suspended load supply</w:t>
            </w:r>
            <w:r w:rsidR="007626C1">
              <w:t xml:space="preserve"> (</w:t>
            </w:r>
            <w:proofErr w:type="spellStart"/>
            <w:proofErr w:type="gramStart"/>
            <w:r w:rsidR="007626C1" w:rsidRPr="007626C1">
              <w:rPr>
                <w:rStyle w:val="VariableItalic"/>
              </w:rPr>
              <w:t>q</w:t>
            </w:r>
            <w:r w:rsidR="007626C1" w:rsidRPr="007626C1">
              <w:rPr>
                <w:rStyle w:val="VariableItalicSubscript"/>
              </w:rPr>
              <w:t>s,sus</w:t>
            </w:r>
            <w:proofErr w:type="spellEnd"/>
            <w:proofErr w:type="gramEnd"/>
            <w:r w:rsidR="007626C1">
              <w:t>)</w:t>
            </w:r>
          </w:p>
        </w:tc>
        <w:tc>
          <w:tcPr>
            <w:tcW w:w="671" w:type="pct"/>
          </w:tcPr>
          <w:p w14:paraId="76C77A0B" w14:textId="73475F51" w:rsidR="00F010E3" w:rsidRDefault="00B0032E" w:rsidP="000F2A46">
            <w:pPr>
              <w:pStyle w:val="TableStyle"/>
            </w:pPr>
            <w:r>
              <w:t>uniform</w:t>
            </w:r>
          </w:p>
        </w:tc>
        <w:tc>
          <w:tcPr>
            <w:tcW w:w="2016" w:type="pct"/>
            <w:noWrap/>
          </w:tcPr>
          <w:p w14:paraId="5DA2011D" w14:textId="22559824" w:rsidR="00F010E3" w:rsidRDefault="007626C1" w:rsidP="000F2A46">
            <w:pPr>
              <w:pStyle w:val="TableStyle"/>
            </w:pPr>
            <w:r>
              <w:rPr>
                <w:rFonts w:cs="Times New Roman"/>
              </w:rPr>
              <w:t xml:space="preserve">Fluvial supply model prediction ± </w:t>
            </w:r>
            <w:r>
              <w:t>38%</w:t>
            </w:r>
          </w:p>
        </w:tc>
        <w:tc>
          <w:tcPr>
            <w:tcW w:w="597" w:type="pct"/>
          </w:tcPr>
          <w:p w14:paraId="2B119EF6" w14:textId="50BEB674" w:rsidR="00F010E3" w:rsidRDefault="00A84FD2" w:rsidP="000F2A46">
            <w:pPr>
              <w:pStyle w:val="TableStyle"/>
            </w:pPr>
            <w:r>
              <w:fldChar w:fldCharType="begin" w:fldLock="1"/>
            </w:r>
            <w:r w:rsidR="00C25B7D">
              <w:instrText>ADDIN CSL_CITATION {"citationItems":[{"id":"ITEM-1","itemData":{"DOI":"10.1016/j.cageo.2011.08.011","ISBN":"0098-3004","ISSN":"00983004","abstract":"Quantifying continental sediment flux is a fundamental goal of earth-system science. Ongoing measurements of riverine-suspended sediment fluxes to the oceans are limited (&lt;10% of rivers) and intrabasin measurements are even scarcer. Numerical models provide a useful bridge to this measurement gap and offer insight to past and future trends in response to human and environmental changes. BQART is a global empirical model that calculates long-term suspended sediment loads. The Psi statistical model accounts for intra- and interannual variability in these BQART sediment flux predictions. Here BQART and Psi are compiled as a new module of the WBMplus global daily water balance/transport model, a central component in the FrAMES hydrological-biogeochemical modeling scheme. The resulting model (WBMsed) simulates spatially and temporally explicit (pixel scale and daily) sediment fluxes over continental Earth. We test WBMsed predictions with (1) observed sediment loads at 95 river mouths and to the original BQART predictions for these rivers, and (2) 11 years of daily sediment flux observations of 11 USGS stations. The results show that WBMsed captures the multiyear average, interannual and intraannual trends but considerably over- and underpredict daily fluxes for extreme discharge periods. These over- and underpredictions are mainly driven by respective mispredictions of water discharge fluxes. Future improvements to WBMsed to address these limitations are provided. © 2011 Elsevier Ltd.","author":[{"dropping-particle":"","family":"Cohen","given":"Sagy","non-dropping-particle":"","parse-names":false,"suffix":""},{"dropping-particle":"","family":"Kettner","given":"Albert J.","non-dropping-particle":"","parse-names":false,"suffix":""},{"dropping-particle":"","family":"Syvitski","given":"James P.M.","non-dropping-particle":"","parse-names":false,"suffix":""},{"dropping-particle":"","family":"Fekete","given":"Balázs M.","non-dropping-particle":"","parse-names":false,"suffix":""}],"container-title":"Computers &amp; Geosciences","id":"ITEM-1","issued":{"date-parts":[["2013","4"]]},"page":"80-93","title":"WBMsed, a distributed global-scale riverine sediment flux model: Model description and validation","type":"article-journal","volume":"53"},"uris":["http://www.mendeley.com/documents/?uuid=377356d8-5949-4e9a-ad45-2044a82c7c1c"]}],"mendeley":{"formattedCitation":"(22)","plainTextFormattedCitation":"(22)","previouslyFormattedCitation":"(&lt;i&gt;22&lt;/i&gt;)"},"properties":{"noteIndex":0},"schema":"https://github.com/citation-style-language/schema/raw/master/csl-citation.json"}</w:instrText>
            </w:r>
            <w:r>
              <w:fldChar w:fldCharType="separate"/>
            </w:r>
            <w:r w:rsidRPr="00C25B7D">
              <w:rPr>
                <w:noProof/>
              </w:rPr>
              <w:t>(22)</w:t>
            </w:r>
            <w:r>
              <w:fldChar w:fldCharType="end"/>
            </w:r>
          </w:p>
        </w:tc>
      </w:tr>
      <w:tr w:rsidR="007626C1" w14:paraId="7D2637E4" w14:textId="77777777" w:rsidTr="005011B8">
        <w:trPr>
          <w:trHeight w:val="290"/>
        </w:trPr>
        <w:tc>
          <w:tcPr>
            <w:tcW w:w="1716" w:type="pct"/>
            <w:noWrap/>
          </w:tcPr>
          <w:p w14:paraId="18E9A5C0" w14:textId="7D8EDA8D" w:rsidR="00F010E3" w:rsidRDefault="00F010E3" w:rsidP="000F2A46">
            <w:pPr>
              <w:pStyle w:val="TableStyle"/>
            </w:pPr>
            <w:r>
              <w:t>Fluvial bed load supply</w:t>
            </w:r>
            <w:r w:rsidR="007626C1">
              <w:t xml:space="preserve"> (</w:t>
            </w:r>
            <w:proofErr w:type="spellStart"/>
            <w:proofErr w:type="gramStart"/>
            <w:r w:rsidR="007626C1" w:rsidRPr="007626C1">
              <w:rPr>
                <w:rStyle w:val="VariableItalic"/>
              </w:rPr>
              <w:t>q</w:t>
            </w:r>
            <w:r w:rsidR="007626C1" w:rsidRPr="007626C1">
              <w:rPr>
                <w:rStyle w:val="VariableItalicSubscript"/>
              </w:rPr>
              <w:t>s,</w:t>
            </w:r>
            <w:r w:rsidR="007626C1">
              <w:rPr>
                <w:rStyle w:val="VariableItalicSubscript"/>
              </w:rPr>
              <w:t>bed</w:t>
            </w:r>
            <w:proofErr w:type="spellEnd"/>
            <w:proofErr w:type="gramEnd"/>
            <w:r w:rsidR="007626C1">
              <w:t>)</w:t>
            </w:r>
          </w:p>
        </w:tc>
        <w:tc>
          <w:tcPr>
            <w:tcW w:w="671" w:type="pct"/>
          </w:tcPr>
          <w:p w14:paraId="5688796F" w14:textId="7C516250" w:rsidR="00F010E3" w:rsidRDefault="00B0032E" w:rsidP="000F2A46">
            <w:pPr>
              <w:pStyle w:val="TableStyle"/>
            </w:pPr>
            <w:r>
              <w:t>uniform</w:t>
            </w:r>
          </w:p>
        </w:tc>
        <w:tc>
          <w:tcPr>
            <w:tcW w:w="2016" w:type="pct"/>
            <w:noWrap/>
          </w:tcPr>
          <w:p w14:paraId="4CA78A7D" w14:textId="2B6F2B0B" w:rsidR="00F010E3" w:rsidRDefault="007626C1" w:rsidP="000F2A46">
            <w:pPr>
              <w:pStyle w:val="TableStyle"/>
            </w:pPr>
            <w:r>
              <w:rPr>
                <w:rFonts w:cs="Times New Roman"/>
              </w:rPr>
              <w:t xml:space="preserve">Fluvial bed load prediction ± </w:t>
            </w:r>
            <w:r>
              <w:t>50%</w:t>
            </w:r>
          </w:p>
        </w:tc>
        <w:tc>
          <w:tcPr>
            <w:tcW w:w="597" w:type="pct"/>
          </w:tcPr>
          <w:p w14:paraId="5278BE37" w14:textId="77777777" w:rsidR="00F010E3" w:rsidRDefault="00F010E3" w:rsidP="000F2A46">
            <w:pPr>
              <w:pStyle w:val="TableStyle"/>
            </w:pPr>
          </w:p>
        </w:tc>
      </w:tr>
      <w:tr w:rsidR="007626C1" w14:paraId="3A0EB14A" w14:textId="77777777" w:rsidTr="005011B8">
        <w:trPr>
          <w:trHeight w:val="290"/>
        </w:trPr>
        <w:tc>
          <w:tcPr>
            <w:tcW w:w="1716" w:type="pct"/>
            <w:noWrap/>
          </w:tcPr>
          <w:p w14:paraId="3F4F20A2" w14:textId="328DCC58" w:rsidR="00F010E3" w:rsidRDefault="00F010E3" w:rsidP="000F2A46">
            <w:pPr>
              <w:pStyle w:val="TableStyle"/>
            </w:pPr>
            <w:r>
              <w:t>Fluvial profile diffusivity</w:t>
            </w:r>
            <w:r w:rsidR="007626C1">
              <w:t xml:space="preserve"> (</w:t>
            </w:r>
            <w:r w:rsidR="00736132">
              <w:rPr>
                <w:rStyle w:val="VariableItalic"/>
              </w:rPr>
              <w:t>v</w:t>
            </w:r>
            <w:r w:rsidR="007626C1">
              <w:t>)</w:t>
            </w:r>
          </w:p>
        </w:tc>
        <w:tc>
          <w:tcPr>
            <w:tcW w:w="671" w:type="pct"/>
          </w:tcPr>
          <w:p w14:paraId="59A3B2AE" w14:textId="3ED5488E" w:rsidR="00F010E3" w:rsidRDefault="00B0032E" w:rsidP="000F2A46">
            <w:pPr>
              <w:pStyle w:val="TableStyle"/>
            </w:pPr>
            <w:r>
              <w:t>uniform</w:t>
            </w:r>
          </w:p>
        </w:tc>
        <w:tc>
          <w:tcPr>
            <w:tcW w:w="2016" w:type="pct"/>
            <w:noWrap/>
          </w:tcPr>
          <w:p w14:paraId="780A9027" w14:textId="28E83537" w:rsidR="00F010E3" w:rsidRDefault="007626C1" w:rsidP="000F2A46">
            <w:pPr>
              <w:pStyle w:val="TableStyle"/>
            </w:pPr>
            <w:r>
              <w:rPr>
                <w:rFonts w:cs="Times New Roman"/>
              </w:rPr>
              <w:t xml:space="preserve">Fluvial diffusivity prediction ± </w:t>
            </w:r>
            <w:r>
              <w:t>50%</w:t>
            </w:r>
          </w:p>
        </w:tc>
        <w:tc>
          <w:tcPr>
            <w:tcW w:w="597" w:type="pct"/>
          </w:tcPr>
          <w:p w14:paraId="48492B4B" w14:textId="77777777" w:rsidR="00F010E3" w:rsidRDefault="00F010E3" w:rsidP="000F2A46">
            <w:pPr>
              <w:pStyle w:val="TableStyle"/>
            </w:pPr>
          </w:p>
        </w:tc>
      </w:tr>
    </w:tbl>
    <w:p w14:paraId="004F77FF" w14:textId="22E3E633" w:rsidR="00F55CD6" w:rsidRDefault="00F55CD6" w:rsidP="00C61C5D">
      <w:pPr>
        <w:spacing w:after="160" w:line="259" w:lineRule="auto"/>
        <w:ind w:firstLine="0"/>
      </w:pPr>
    </w:p>
    <w:sectPr w:rsidR="00F55CD6" w:rsidSect="00E91AC0">
      <w:headerReference w:type="default" r:id="rId19"/>
      <w:footerReference w:type="default" r:id="rId20"/>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4DE83" w14:textId="77777777" w:rsidR="00D23C21" w:rsidRDefault="00D23C21" w:rsidP="00486282">
      <w:pPr>
        <w:spacing w:after="0" w:line="240" w:lineRule="auto"/>
      </w:pPr>
      <w:r>
        <w:separator/>
      </w:r>
    </w:p>
  </w:endnote>
  <w:endnote w:type="continuationSeparator" w:id="0">
    <w:p w14:paraId="72B40E91" w14:textId="77777777" w:rsidR="00D23C21" w:rsidRDefault="00D23C21" w:rsidP="00486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atin Modern Math">
    <w:panose1 w:val="02000503000000000000"/>
    <w:charset w:val="00"/>
    <w:family w:val="modern"/>
    <w:notTrueType/>
    <w:pitch w:val="variable"/>
    <w:sig w:usb0="A00000EF" w:usb1="4201F9EE" w:usb2="02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268644"/>
      <w:docPartObj>
        <w:docPartGallery w:val="Page Numbers (Bottom of Page)"/>
        <w:docPartUnique/>
      </w:docPartObj>
    </w:sdtPr>
    <w:sdtEndPr>
      <w:rPr>
        <w:noProof/>
      </w:rPr>
    </w:sdtEndPr>
    <w:sdtContent>
      <w:p w14:paraId="682ABFB8" w14:textId="56A72DBF" w:rsidR="00C25B7D" w:rsidRDefault="00C25B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E00A0" w14:textId="77777777" w:rsidR="00D23C21" w:rsidRDefault="00D23C21" w:rsidP="00486282">
      <w:pPr>
        <w:spacing w:after="0" w:line="240" w:lineRule="auto"/>
      </w:pPr>
      <w:r>
        <w:separator/>
      </w:r>
    </w:p>
  </w:footnote>
  <w:footnote w:type="continuationSeparator" w:id="0">
    <w:p w14:paraId="28B069DB" w14:textId="77777777" w:rsidR="00D23C21" w:rsidRDefault="00D23C21" w:rsidP="00486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E7F24" w14:textId="7F8725CB" w:rsidR="00564084" w:rsidRDefault="00564084" w:rsidP="00564084">
    <w:pPr>
      <w:pStyle w:val="Header"/>
      <w:jc w:val="center"/>
    </w:pPr>
    <w:r>
      <w:t>Pre-print, currently under review for publication (May 4</w:t>
    </w:r>
    <w:r w:rsidRPr="00564084">
      <w:rPr>
        <w:vertAlign w:val="superscript"/>
      </w:rPr>
      <w:t>th</w:t>
    </w:r>
    <w: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84C5E"/>
    <w:multiLevelType w:val="hybridMultilevel"/>
    <w:tmpl w:val="497A5000"/>
    <w:lvl w:ilvl="0" w:tplc="F21005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6426AD"/>
    <w:multiLevelType w:val="hybridMultilevel"/>
    <w:tmpl w:val="5582B836"/>
    <w:lvl w:ilvl="0" w:tplc="FA9CF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E72D52"/>
    <w:multiLevelType w:val="hybridMultilevel"/>
    <w:tmpl w:val="1BBC4886"/>
    <w:lvl w:ilvl="0" w:tplc="46A477C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F00427"/>
    <w:multiLevelType w:val="hybridMultilevel"/>
    <w:tmpl w:val="4ABEC72E"/>
    <w:lvl w:ilvl="0" w:tplc="46A477C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66EE0"/>
    <w:multiLevelType w:val="hybridMultilevel"/>
    <w:tmpl w:val="65CEF18E"/>
    <w:lvl w:ilvl="0" w:tplc="34701E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8C7EB4"/>
    <w:multiLevelType w:val="hybridMultilevel"/>
    <w:tmpl w:val="C7D01A08"/>
    <w:lvl w:ilvl="0" w:tplc="1B62DE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4604EED"/>
    <w:multiLevelType w:val="hybridMultilevel"/>
    <w:tmpl w:val="15FE2980"/>
    <w:lvl w:ilvl="0" w:tplc="31D0680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FBF209F"/>
    <w:multiLevelType w:val="hybridMultilevel"/>
    <w:tmpl w:val="AE80F398"/>
    <w:lvl w:ilvl="0" w:tplc="46A477C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7"/>
  </w:num>
  <w:num w:numId="5">
    <w:abstractNumId w:val="0"/>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BF1"/>
    <w:rsid w:val="000004A4"/>
    <w:rsid w:val="000006C4"/>
    <w:rsid w:val="00000C26"/>
    <w:rsid w:val="0000390E"/>
    <w:rsid w:val="000044F3"/>
    <w:rsid w:val="00005CFF"/>
    <w:rsid w:val="00007F81"/>
    <w:rsid w:val="000110B4"/>
    <w:rsid w:val="0001141E"/>
    <w:rsid w:val="00011FA5"/>
    <w:rsid w:val="00012278"/>
    <w:rsid w:val="000128DB"/>
    <w:rsid w:val="00013CF4"/>
    <w:rsid w:val="00013E06"/>
    <w:rsid w:val="00013FF5"/>
    <w:rsid w:val="000145E0"/>
    <w:rsid w:val="000146A7"/>
    <w:rsid w:val="0001496A"/>
    <w:rsid w:val="00014D1F"/>
    <w:rsid w:val="00015378"/>
    <w:rsid w:val="00015504"/>
    <w:rsid w:val="00015831"/>
    <w:rsid w:val="00016767"/>
    <w:rsid w:val="000168B4"/>
    <w:rsid w:val="00016A94"/>
    <w:rsid w:val="00017206"/>
    <w:rsid w:val="000172F4"/>
    <w:rsid w:val="00017BF7"/>
    <w:rsid w:val="00017ED0"/>
    <w:rsid w:val="000200C8"/>
    <w:rsid w:val="00020E70"/>
    <w:rsid w:val="0002160F"/>
    <w:rsid w:val="00021AE0"/>
    <w:rsid w:val="00021B78"/>
    <w:rsid w:val="000220D2"/>
    <w:rsid w:val="000227B4"/>
    <w:rsid w:val="00024B40"/>
    <w:rsid w:val="000254CD"/>
    <w:rsid w:val="000269A6"/>
    <w:rsid w:val="000269E6"/>
    <w:rsid w:val="00027074"/>
    <w:rsid w:val="0003039B"/>
    <w:rsid w:val="000305E6"/>
    <w:rsid w:val="0003091E"/>
    <w:rsid w:val="00030F00"/>
    <w:rsid w:val="000320B3"/>
    <w:rsid w:val="000327CC"/>
    <w:rsid w:val="0003382B"/>
    <w:rsid w:val="00033E0B"/>
    <w:rsid w:val="00035683"/>
    <w:rsid w:val="00035753"/>
    <w:rsid w:val="00035956"/>
    <w:rsid w:val="00036894"/>
    <w:rsid w:val="000368B7"/>
    <w:rsid w:val="00036CD9"/>
    <w:rsid w:val="000378C0"/>
    <w:rsid w:val="00040BE6"/>
    <w:rsid w:val="00040D9A"/>
    <w:rsid w:val="00041917"/>
    <w:rsid w:val="000425A4"/>
    <w:rsid w:val="000429EF"/>
    <w:rsid w:val="00043491"/>
    <w:rsid w:val="000448CC"/>
    <w:rsid w:val="00046B68"/>
    <w:rsid w:val="000472FC"/>
    <w:rsid w:val="00047769"/>
    <w:rsid w:val="00047CF6"/>
    <w:rsid w:val="000523A6"/>
    <w:rsid w:val="000526AC"/>
    <w:rsid w:val="00053009"/>
    <w:rsid w:val="0005517B"/>
    <w:rsid w:val="00055A5B"/>
    <w:rsid w:val="00055BE4"/>
    <w:rsid w:val="000572FA"/>
    <w:rsid w:val="00057E28"/>
    <w:rsid w:val="00060CA4"/>
    <w:rsid w:val="000611FC"/>
    <w:rsid w:val="00061235"/>
    <w:rsid w:val="000630B4"/>
    <w:rsid w:val="00063EFB"/>
    <w:rsid w:val="0006494E"/>
    <w:rsid w:val="00064AB3"/>
    <w:rsid w:val="0006585F"/>
    <w:rsid w:val="00065C06"/>
    <w:rsid w:val="00066BB3"/>
    <w:rsid w:val="000674EF"/>
    <w:rsid w:val="00070B3E"/>
    <w:rsid w:val="00070BB9"/>
    <w:rsid w:val="00070BBB"/>
    <w:rsid w:val="0007129B"/>
    <w:rsid w:val="000713B5"/>
    <w:rsid w:val="00071BCC"/>
    <w:rsid w:val="00071CF0"/>
    <w:rsid w:val="000726AC"/>
    <w:rsid w:val="00072E3C"/>
    <w:rsid w:val="00074355"/>
    <w:rsid w:val="00075A8C"/>
    <w:rsid w:val="00075ED7"/>
    <w:rsid w:val="00076073"/>
    <w:rsid w:val="00076E09"/>
    <w:rsid w:val="00077004"/>
    <w:rsid w:val="00077FBD"/>
    <w:rsid w:val="0008081B"/>
    <w:rsid w:val="000810EE"/>
    <w:rsid w:val="000837DD"/>
    <w:rsid w:val="00083CFF"/>
    <w:rsid w:val="00085A18"/>
    <w:rsid w:val="0008640A"/>
    <w:rsid w:val="000866BA"/>
    <w:rsid w:val="0008679C"/>
    <w:rsid w:val="00086B18"/>
    <w:rsid w:val="00086FDC"/>
    <w:rsid w:val="00087766"/>
    <w:rsid w:val="00087C66"/>
    <w:rsid w:val="00090477"/>
    <w:rsid w:val="000917AE"/>
    <w:rsid w:val="00091C81"/>
    <w:rsid w:val="00091ECD"/>
    <w:rsid w:val="00092150"/>
    <w:rsid w:val="000923E6"/>
    <w:rsid w:val="000925B8"/>
    <w:rsid w:val="00092788"/>
    <w:rsid w:val="00093B38"/>
    <w:rsid w:val="00093CDE"/>
    <w:rsid w:val="000951BE"/>
    <w:rsid w:val="00095355"/>
    <w:rsid w:val="000958AA"/>
    <w:rsid w:val="00095A4B"/>
    <w:rsid w:val="000974C4"/>
    <w:rsid w:val="00097C41"/>
    <w:rsid w:val="000A073F"/>
    <w:rsid w:val="000A1C91"/>
    <w:rsid w:val="000A2B0B"/>
    <w:rsid w:val="000A3145"/>
    <w:rsid w:val="000A34DC"/>
    <w:rsid w:val="000A3E3C"/>
    <w:rsid w:val="000A475D"/>
    <w:rsid w:val="000A54F3"/>
    <w:rsid w:val="000A567B"/>
    <w:rsid w:val="000A695E"/>
    <w:rsid w:val="000A703E"/>
    <w:rsid w:val="000A749C"/>
    <w:rsid w:val="000B1B30"/>
    <w:rsid w:val="000B20A0"/>
    <w:rsid w:val="000B20D6"/>
    <w:rsid w:val="000B25B9"/>
    <w:rsid w:val="000B2C5E"/>
    <w:rsid w:val="000B37CB"/>
    <w:rsid w:val="000B434D"/>
    <w:rsid w:val="000B4902"/>
    <w:rsid w:val="000B55B5"/>
    <w:rsid w:val="000B5EE5"/>
    <w:rsid w:val="000B701C"/>
    <w:rsid w:val="000C0334"/>
    <w:rsid w:val="000C0339"/>
    <w:rsid w:val="000C22A7"/>
    <w:rsid w:val="000C291E"/>
    <w:rsid w:val="000C297E"/>
    <w:rsid w:val="000C2B40"/>
    <w:rsid w:val="000C32BE"/>
    <w:rsid w:val="000C36F9"/>
    <w:rsid w:val="000C3CEA"/>
    <w:rsid w:val="000C4A01"/>
    <w:rsid w:val="000C5101"/>
    <w:rsid w:val="000C537B"/>
    <w:rsid w:val="000C5A5A"/>
    <w:rsid w:val="000C677C"/>
    <w:rsid w:val="000C6847"/>
    <w:rsid w:val="000C6FFE"/>
    <w:rsid w:val="000C7D35"/>
    <w:rsid w:val="000D08D5"/>
    <w:rsid w:val="000D0B48"/>
    <w:rsid w:val="000D1F67"/>
    <w:rsid w:val="000D23A5"/>
    <w:rsid w:val="000D242C"/>
    <w:rsid w:val="000D3BF1"/>
    <w:rsid w:val="000D52E9"/>
    <w:rsid w:val="000D691A"/>
    <w:rsid w:val="000E06D4"/>
    <w:rsid w:val="000E0840"/>
    <w:rsid w:val="000E0B28"/>
    <w:rsid w:val="000E2684"/>
    <w:rsid w:val="000E32EC"/>
    <w:rsid w:val="000E3DC2"/>
    <w:rsid w:val="000E46D0"/>
    <w:rsid w:val="000E5300"/>
    <w:rsid w:val="000E5F5F"/>
    <w:rsid w:val="000E7B9A"/>
    <w:rsid w:val="000F08DC"/>
    <w:rsid w:val="000F14D6"/>
    <w:rsid w:val="000F1B7E"/>
    <w:rsid w:val="000F2A46"/>
    <w:rsid w:val="000F390B"/>
    <w:rsid w:val="000F49A9"/>
    <w:rsid w:val="000F4CDE"/>
    <w:rsid w:val="000F51ED"/>
    <w:rsid w:val="000F585F"/>
    <w:rsid w:val="000F5958"/>
    <w:rsid w:val="000F5B81"/>
    <w:rsid w:val="000F5F0B"/>
    <w:rsid w:val="000F6B55"/>
    <w:rsid w:val="000F6E76"/>
    <w:rsid w:val="000F7580"/>
    <w:rsid w:val="000F75FA"/>
    <w:rsid w:val="001002A5"/>
    <w:rsid w:val="001007AF"/>
    <w:rsid w:val="001008C5"/>
    <w:rsid w:val="00100EEB"/>
    <w:rsid w:val="00101F08"/>
    <w:rsid w:val="00102F3F"/>
    <w:rsid w:val="00103A04"/>
    <w:rsid w:val="00104713"/>
    <w:rsid w:val="00104AE5"/>
    <w:rsid w:val="0010522F"/>
    <w:rsid w:val="00105465"/>
    <w:rsid w:val="001057FA"/>
    <w:rsid w:val="0010690F"/>
    <w:rsid w:val="00106DA1"/>
    <w:rsid w:val="00106FF7"/>
    <w:rsid w:val="0011131A"/>
    <w:rsid w:val="00111626"/>
    <w:rsid w:val="00111808"/>
    <w:rsid w:val="00111FC7"/>
    <w:rsid w:val="00113EAA"/>
    <w:rsid w:val="0011583B"/>
    <w:rsid w:val="00115F09"/>
    <w:rsid w:val="001161DF"/>
    <w:rsid w:val="00116A21"/>
    <w:rsid w:val="00116BCE"/>
    <w:rsid w:val="00116C18"/>
    <w:rsid w:val="001179B6"/>
    <w:rsid w:val="00117F1A"/>
    <w:rsid w:val="00122B30"/>
    <w:rsid w:val="0012386D"/>
    <w:rsid w:val="001251CC"/>
    <w:rsid w:val="0012583A"/>
    <w:rsid w:val="00126150"/>
    <w:rsid w:val="00126D21"/>
    <w:rsid w:val="00127366"/>
    <w:rsid w:val="001308A1"/>
    <w:rsid w:val="00134462"/>
    <w:rsid w:val="00135084"/>
    <w:rsid w:val="00135AB4"/>
    <w:rsid w:val="001365A7"/>
    <w:rsid w:val="00137C1E"/>
    <w:rsid w:val="0014014C"/>
    <w:rsid w:val="00141361"/>
    <w:rsid w:val="00142503"/>
    <w:rsid w:val="001425BE"/>
    <w:rsid w:val="001430FE"/>
    <w:rsid w:val="001443F6"/>
    <w:rsid w:val="0014446F"/>
    <w:rsid w:val="00144A59"/>
    <w:rsid w:val="00145271"/>
    <w:rsid w:val="001454A4"/>
    <w:rsid w:val="00145FAC"/>
    <w:rsid w:val="00146B5C"/>
    <w:rsid w:val="00150A26"/>
    <w:rsid w:val="0015111D"/>
    <w:rsid w:val="001517F9"/>
    <w:rsid w:val="0015181B"/>
    <w:rsid w:val="00151E7F"/>
    <w:rsid w:val="00154953"/>
    <w:rsid w:val="0015573E"/>
    <w:rsid w:val="00155D2D"/>
    <w:rsid w:val="0016006B"/>
    <w:rsid w:val="00160080"/>
    <w:rsid w:val="00160B24"/>
    <w:rsid w:val="00160E0F"/>
    <w:rsid w:val="00160F04"/>
    <w:rsid w:val="00160F31"/>
    <w:rsid w:val="00161720"/>
    <w:rsid w:val="00161C99"/>
    <w:rsid w:val="001624BD"/>
    <w:rsid w:val="00163FFE"/>
    <w:rsid w:val="001646FC"/>
    <w:rsid w:val="001650F3"/>
    <w:rsid w:val="00166411"/>
    <w:rsid w:val="00166DA5"/>
    <w:rsid w:val="00170328"/>
    <w:rsid w:val="001704B8"/>
    <w:rsid w:val="00170510"/>
    <w:rsid w:val="001705E5"/>
    <w:rsid w:val="00170CC9"/>
    <w:rsid w:val="00171F58"/>
    <w:rsid w:val="00173237"/>
    <w:rsid w:val="001734C4"/>
    <w:rsid w:val="001742EF"/>
    <w:rsid w:val="00174A36"/>
    <w:rsid w:val="00175910"/>
    <w:rsid w:val="001761E5"/>
    <w:rsid w:val="00176E92"/>
    <w:rsid w:val="00177ECE"/>
    <w:rsid w:val="001809BE"/>
    <w:rsid w:val="0018118E"/>
    <w:rsid w:val="00181295"/>
    <w:rsid w:val="001818A3"/>
    <w:rsid w:val="00182606"/>
    <w:rsid w:val="00182CAD"/>
    <w:rsid w:val="0018505E"/>
    <w:rsid w:val="00186561"/>
    <w:rsid w:val="001871DE"/>
    <w:rsid w:val="00191DCB"/>
    <w:rsid w:val="0019202F"/>
    <w:rsid w:val="001935FA"/>
    <w:rsid w:val="001936FF"/>
    <w:rsid w:val="00193A42"/>
    <w:rsid w:val="001945D0"/>
    <w:rsid w:val="00194B89"/>
    <w:rsid w:val="0019528E"/>
    <w:rsid w:val="00195571"/>
    <w:rsid w:val="00195C07"/>
    <w:rsid w:val="0019790A"/>
    <w:rsid w:val="00197FE9"/>
    <w:rsid w:val="001A0F20"/>
    <w:rsid w:val="001A165A"/>
    <w:rsid w:val="001A244C"/>
    <w:rsid w:val="001A2494"/>
    <w:rsid w:val="001A2826"/>
    <w:rsid w:val="001A30B7"/>
    <w:rsid w:val="001A3A41"/>
    <w:rsid w:val="001A4DB5"/>
    <w:rsid w:val="001A5F9A"/>
    <w:rsid w:val="001A6219"/>
    <w:rsid w:val="001A67BA"/>
    <w:rsid w:val="001A6B4A"/>
    <w:rsid w:val="001A7851"/>
    <w:rsid w:val="001B01E2"/>
    <w:rsid w:val="001B039E"/>
    <w:rsid w:val="001B04DD"/>
    <w:rsid w:val="001B12C8"/>
    <w:rsid w:val="001B3171"/>
    <w:rsid w:val="001B33FF"/>
    <w:rsid w:val="001B48E8"/>
    <w:rsid w:val="001B4E0B"/>
    <w:rsid w:val="001B621D"/>
    <w:rsid w:val="001B70A9"/>
    <w:rsid w:val="001B773A"/>
    <w:rsid w:val="001B7A6C"/>
    <w:rsid w:val="001C069C"/>
    <w:rsid w:val="001C09C4"/>
    <w:rsid w:val="001C1D7F"/>
    <w:rsid w:val="001C2542"/>
    <w:rsid w:val="001C27CC"/>
    <w:rsid w:val="001C2D7A"/>
    <w:rsid w:val="001C34C6"/>
    <w:rsid w:val="001C34D1"/>
    <w:rsid w:val="001C3A48"/>
    <w:rsid w:val="001C46C7"/>
    <w:rsid w:val="001C501B"/>
    <w:rsid w:val="001C5527"/>
    <w:rsid w:val="001C559B"/>
    <w:rsid w:val="001C7761"/>
    <w:rsid w:val="001C7F55"/>
    <w:rsid w:val="001D0DE2"/>
    <w:rsid w:val="001D1113"/>
    <w:rsid w:val="001D181D"/>
    <w:rsid w:val="001D1B80"/>
    <w:rsid w:val="001D1C45"/>
    <w:rsid w:val="001D4AE7"/>
    <w:rsid w:val="001D5A65"/>
    <w:rsid w:val="001D5C8C"/>
    <w:rsid w:val="001D631F"/>
    <w:rsid w:val="001D672E"/>
    <w:rsid w:val="001D6897"/>
    <w:rsid w:val="001D7F3C"/>
    <w:rsid w:val="001E03B7"/>
    <w:rsid w:val="001E128E"/>
    <w:rsid w:val="001E1E9C"/>
    <w:rsid w:val="001E288E"/>
    <w:rsid w:val="001E4515"/>
    <w:rsid w:val="001E5599"/>
    <w:rsid w:val="001E586E"/>
    <w:rsid w:val="001E64B9"/>
    <w:rsid w:val="001E688E"/>
    <w:rsid w:val="001F1CF6"/>
    <w:rsid w:val="001F1D55"/>
    <w:rsid w:val="001F2131"/>
    <w:rsid w:val="001F2312"/>
    <w:rsid w:val="001F2B27"/>
    <w:rsid w:val="001F2C7D"/>
    <w:rsid w:val="001F44F2"/>
    <w:rsid w:val="001F4E52"/>
    <w:rsid w:val="001F5B5A"/>
    <w:rsid w:val="001F5E3B"/>
    <w:rsid w:val="001F5E82"/>
    <w:rsid w:val="001F60A9"/>
    <w:rsid w:val="001F69D7"/>
    <w:rsid w:val="002009F7"/>
    <w:rsid w:val="00200A71"/>
    <w:rsid w:val="00201602"/>
    <w:rsid w:val="0020354A"/>
    <w:rsid w:val="00204056"/>
    <w:rsid w:val="002040F3"/>
    <w:rsid w:val="00204BF2"/>
    <w:rsid w:val="002063FA"/>
    <w:rsid w:val="002066AE"/>
    <w:rsid w:val="00206CEF"/>
    <w:rsid w:val="00207408"/>
    <w:rsid w:val="002077CF"/>
    <w:rsid w:val="002108AA"/>
    <w:rsid w:val="00210A0F"/>
    <w:rsid w:val="002116D6"/>
    <w:rsid w:val="0021173E"/>
    <w:rsid w:val="00213ED3"/>
    <w:rsid w:val="00214366"/>
    <w:rsid w:val="00217091"/>
    <w:rsid w:val="002206A2"/>
    <w:rsid w:val="00221C7C"/>
    <w:rsid w:val="00221E72"/>
    <w:rsid w:val="00222EBF"/>
    <w:rsid w:val="00223677"/>
    <w:rsid w:val="00223D82"/>
    <w:rsid w:val="00224322"/>
    <w:rsid w:val="0022607A"/>
    <w:rsid w:val="00231D3B"/>
    <w:rsid w:val="002322F5"/>
    <w:rsid w:val="00233229"/>
    <w:rsid w:val="002334DE"/>
    <w:rsid w:val="0023359E"/>
    <w:rsid w:val="00233731"/>
    <w:rsid w:val="002342DA"/>
    <w:rsid w:val="0023599A"/>
    <w:rsid w:val="0023702F"/>
    <w:rsid w:val="002376D2"/>
    <w:rsid w:val="00240481"/>
    <w:rsid w:val="0024086D"/>
    <w:rsid w:val="00240BC8"/>
    <w:rsid w:val="002416AA"/>
    <w:rsid w:val="002422A0"/>
    <w:rsid w:val="00242512"/>
    <w:rsid w:val="00243BC2"/>
    <w:rsid w:val="0024436B"/>
    <w:rsid w:val="00244432"/>
    <w:rsid w:val="00244642"/>
    <w:rsid w:val="00244A44"/>
    <w:rsid w:val="002453A5"/>
    <w:rsid w:val="00247768"/>
    <w:rsid w:val="00247994"/>
    <w:rsid w:val="002479E8"/>
    <w:rsid w:val="00247DD9"/>
    <w:rsid w:val="00250ADD"/>
    <w:rsid w:val="00250F7E"/>
    <w:rsid w:val="002511DB"/>
    <w:rsid w:val="0025156A"/>
    <w:rsid w:val="00253DFA"/>
    <w:rsid w:val="00255334"/>
    <w:rsid w:val="00256622"/>
    <w:rsid w:val="00257E91"/>
    <w:rsid w:val="00260098"/>
    <w:rsid w:val="002603D6"/>
    <w:rsid w:val="00260B32"/>
    <w:rsid w:val="00260DB0"/>
    <w:rsid w:val="0026137C"/>
    <w:rsid w:val="002622DC"/>
    <w:rsid w:val="002625AC"/>
    <w:rsid w:val="002630AA"/>
    <w:rsid w:val="00263206"/>
    <w:rsid w:val="002634AB"/>
    <w:rsid w:val="00263638"/>
    <w:rsid w:val="00266E15"/>
    <w:rsid w:val="00267923"/>
    <w:rsid w:val="0027042E"/>
    <w:rsid w:val="002708BE"/>
    <w:rsid w:val="00271058"/>
    <w:rsid w:val="00271411"/>
    <w:rsid w:val="002724C7"/>
    <w:rsid w:val="00272561"/>
    <w:rsid w:val="002728BE"/>
    <w:rsid w:val="002728E3"/>
    <w:rsid w:val="002730A6"/>
    <w:rsid w:val="00274790"/>
    <w:rsid w:val="00274889"/>
    <w:rsid w:val="002749E6"/>
    <w:rsid w:val="0027515A"/>
    <w:rsid w:val="00276AB1"/>
    <w:rsid w:val="00277311"/>
    <w:rsid w:val="0028019E"/>
    <w:rsid w:val="0028098F"/>
    <w:rsid w:val="00281098"/>
    <w:rsid w:val="002812A5"/>
    <w:rsid w:val="002822A2"/>
    <w:rsid w:val="00283851"/>
    <w:rsid w:val="00284255"/>
    <w:rsid w:val="002842A0"/>
    <w:rsid w:val="00284C16"/>
    <w:rsid w:val="00284D0D"/>
    <w:rsid w:val="00284ED2"/>
    <w:rsid w:val="0028565E"/>
    <w:rsid w:val="00286D9F"/>
    <w:rsid w:val="00286EFE"/>
    <w:rsid w:val="002871FD"/>
    <w:rsid w:val="00287546"/>
    <w:rsid w:val="002875EE"/>
    <w:rsid w:val="00290210"/>
    <w:rsid w:val="00290978"/>
    <w:rsid w:val="00292777"/>
    <w:rsid w:val="0029325A"/>
    <w:rsid w:val="00294B3F"/>
    <w:rsid w:val="00294BB0"/>
    <w:rsid w:val="002957A5"/>
    <w:rsid w:val="002960B9"/>
    <w:rsid w:val="002965CC"/>
    <w:rsid w:val="00297A15"/>
    <w:rsid w:val="002A0147"/>
    <w:rsid w:val="002A0630"/>
    <w:rsid w:val="002A0CC6"/>
    <w:rsid w:val="002A0EDB"/>
    <w:rsid w:val="002A2059"/>
    <w:rsid w:val="002A2B62"/>
    <w:rsid w:val="002A3D9F"/>
    <w:rsid w:val="002A3E1D"/>
    <w:rsid w:val="002A5DC4"/>
    <w:rsid w:val="002A61BE"/>
    <w:rsid w:val="002A626D"/>
    <w:rsid w:val="002A722E"/>
    <w:rsid w:val="002A7B97"/>
    <w:rsid w:val="002A7EB7"/>
    <w:rsid w:val="002B30BE"/>
    <w:rsid w:val="002B32D7"/>
    <w:rsid w:val="002B32DC"/>
    <w:rsid w:val="002B3483"/>
    <w:rsid w:val="002B3A81"/>
    <w:rsid w:val="002B4D51"/>
    <w:rsid w:val="002B5660"/>
    <w:rsid w:val="002B6C74"/>
    <w:rsid w:val="002B7125"/>
    <w:rsid w:val="002C03A5"/>
    <w:rsid w:val="002C0CD4"/>
    <w:rsid w:val="002C0E76"/>
    <w:rsid w:val="002C2312"/>
    <w:rsid w:val="002C2D20"/>
    <w:rsid w:val="002C4163"/>
    <w:rsid w:val="002C4545"/>
    <w:rsid w:val="002C4BE5"/>
    <w:rsid w:val="002C6084"/>
    <w:rsid w:val="002C60E3"/>
    <w:rsid w:val="002C69D0"/>
    <w:rsid w:val="002C6BEE"/>
    <w:rsid w:val="002D0957"/>
    <w:rsid w:val="002D15A2"/>
    <w:rsid w:val="002D211B"/>
    <w:rsid w:val="002D24DD"/>
    <w:rsid w:val="002D2BDE"/>
    <w:rsid w:val="002D317A"/>
    <w:rsid w:val="002D32B7"/>
    <w:rsid w:val="002D3780"/>
    <w:rsid w:val="002D48F6"/>
    <w:rsid w:val="002D668D"/>
    <w:rsid w:val="002D68B9"/>
    <w:rsid w:val="002D7FD7"/>
    <w:rsid w:val="002E06CD"/>
    <w:rsid w:val="002E13A6"/>
    <w:rsid w:val="002E1B49"/>
    <w:rsid w:val="002E2065"/>
    <w:rsid w:val="002E21FA"/>
    <w:rsid w:val="002E2C2F"/>
    <w:rsid w:val="002E4CF5"/>
    <w:rsid w:val="002E59D4"/>
    <w:rsid w:val="002E63A2"/>
    <w:rsid w:val="002E722E"/>
    <w:rsid w:val="002F18A0"/>
    <w:rsid w:val="002F1B53"/>
    <w:rsid w:val="002F1F15"/>
    <w:rsid w:val="002F3A07"/>
    <w:rsid w:val="002F3A0C"/>
    <w:rsid w:val="002F420A"/>
    <w:rsid w:val="002F42DC"/>
    <w:rsid w:val="002F5818"/>
    <w:rsid w:val="002F5CCE"/>
    <w:rsid w:val="002F5F30"/>
    <w:rsid w:val="002F624C"/>
    <w:rsid w:val="002F66D4"/>
    <w:rsid w:val="002F6C4C"/>
    <w:rsid w:val="003002E8"/>
    <w:rsid w:val="00300F4B"/>
    <w:rsid w:val="00301025"/>
    <w:rsid w:val="0030186C"/>
    <w:rsid w:val="00301C0C"/>
    <w:rsid w:val="00302938"/>
    <w:rsid w:val="00302B2A"/>
    <w:rsid w:val="00302D9E"/>
    <w:rsid w:val="00303354"/>
    <w:rsid w:val="00303CBB"/>
    <w:rsid w:val="00303E5C"/>
    <w:rsid w:val="0030428F"/>
    <w:rsid w:val="0030453F"/>
    <w:rsid w:val="00304F48"/>
    <w:rsid w:val="00305071"/>
    <w:rsid w:val="00305B4C"/>
    <w:rsid w:val="00306047"/>
    <w:rsid w:val="003062B7"/>
    <w:rsid w:val="003062C1"/>
    <w:rsid w:val="00306AFA"/>
    <w:rsid w:val="00306E7E"/>
    <w:rsid w:val="00310CA7"/>
    <w:rsid w:val="00312BDB"/>
    <w:rsid w:val="003133DA"/>
    <w:rsid w:val="00315088"/>
    <w:rsid w:val="00317247"/>
    <w:rsid w:val="00317382"/>
    <w:rsid w:val="00320436"/>
    <w:rsid w:val="003207A3"/>
    <w:rsid w:val="00323040"/>
    <w:rsid w:val="0032446F"/>
    <w:rsid w:val="00324A66"/>
    <w:rsid w:val="00324B63"/>
    <w:rsid w:val="00324F2B"/>
    <w:rsid w:val="003251CD"/>
    <w:rsid w:val="00325BED"/>
    <w:rsid w:val="00326B5E"/>
    <w:rsid w:val="00326C51"/>
    <w:rsid w:val="00327CE8"/>
    <w:rsid w:val="0033025D"/>
    <w:rsid w:val="003311B5"/>
    <w:rsid w:val="00331F77"/>
    <w:rsid w:val="00332B23"/>
    <w:rsid w:val="003339D9"/>
    <w:rsid w:val="00335559"/>
    <w:rsid w:val="0033575E"/>
    <w:rsid w:val="00335D95"/>
    <w:rsid w:val="00336118"/>
    <w:rsid w:val="00336A1D"/>
    <w:rsid w:val="00340170"/>
    <w:rsid w:val="0034084E"/>
    <w:rsid w:val="00340970"/>
    <w:rsid w:val="00340FD0"/>
    <w:rsid w:val="0034127B"/>
    <w:rsid w:val="003412A2"/>
    <w:rsid w:val="00343323"/>
    <w:rsid w:val="00346382"/>
    <w:rsid w:val="00347783"/>
    <w:rsid w:val="00351A19"/>
    <w:rsid w:val="00352164"/>
    <w:rsid w:val="0035391F"/>
    <w:rsid w:val="00356542"/>
    <w:rsid w:val="00364FE2"/>
    <w:rsid w:val="00365197"/>
    <w:rsid w:val="0036546C"/>
    <w:rsid w:val="00365BB8"/>
    <w:rsid w:val="00365C8E"/>
    <w:rsid w:val="00367D8F"/>
    <w:rsid w:val="00367FAA"/>
    <w:rsid w:val="00371C1E"/>
    <w:rsid w:val="00372432"/>
    <w:rsid w:val="00373DDC"/>
    <w:rsid w:val="00374EDA"/>
    <w:rsid w:val="003764FE"/>
    <w:rsid w:val="00376C6A"/>
    <w:rsid w:val="0037734A"/>
    <w:rsid w:val="003773E5"/>
    <w:rsid w:val="003775C4"/>
    <w:rsid w:val="00377E69"/>
    <w:rsid w:val="00381481"/>
    <w:rsid w:val="00382B02"/>
    <w:rsid w:val="00383A73"/>
    <w:rsid w:val="00385AAA"/>
    <w:rsid w:val="00385F88"/>
    <w:rsid w:val="00387229"/>
    <w:rsid w:val="00390556"/>
    <w:rsid w:val="00391A32"/>
    <w:rsid w:val="003928D1"/>
    <w:rsid w:val="0039316B"/>
    <w:rsid w:val="00394377"/>
    <w:rsid w:val="00394578"/>
    <w:rsid w:val="00394950"/>
    <w:rsid w:val="0039554B"/>
    <w:rsid w:val="00396E2A"/>
    <w:rsid w:val="0039763B"/>
    <w:rsid w:val="00397F5F"/>
    <w:rsid w:val="003A0260"/>
    <w:rsid w:val="003A0332"/>
    <w:rsid w:val="003A037E"/>
    <w:rsid w:val="003A03D1"/>
    <w:rsid w:val="003A04A4"/>
    <w:rsid w:val="003A0F94"/>
    <w:rsid w:val="003A11E4"/>
    <w:rsid w:val="003A1487"/>
    <w:rsid w:val="003A21AB"/>
    <w:rsid w:val="003A2849"/>
    <w:rsid w:val="003A42D4"/>
    <w:rsid w:val="003A5756"/>
    <w:rsid w:val="003A60FC"/>
    <w:rsid w:val="003A7108"/>
    <w:rsid w:val="003A7507"/>
    <w:rsid w:val="003A7D5B"/>
    <w:rsid w:val="003B0C88"/>
    <w:rsid w:val="003B1954"/>
    <w:rsid w:val="003B248E"/>
    <w:rsid w:val="003B28F2"/>
    <w:rsid w:val="003B2B12"/>
    <w:rsid w:val="003B2BDB"/>
    <w:rsid w:val="003B3A8F"/>
    <w:rsid w:val="003B40A0"/>
    <w:rsid w:val="003B4445"/>
    <w:rsid w:val="003B544C"/>
    <w:rsid w:val="003B7545"/>
    <w:rsid w:val="003B7EAA"/>
    <w:rsid w:val="003C02A2"/>
    <w:rsid w:val="003C07B5"/>
    <w:rsid w:val="003C16B8"/>
    <w:rsid w:val="003C1B11"/>
    <w:rsid w:val="003C1B59"/>
    <w:rsid w:val="003C1CFB"/>
    <w:rsid w:val="003C368A"/>
    <w:rsid w:val="003C5043"/>
    <w:rsid w:val="003C59C2"/>
    <w:rsid w:val="003C629C"/>
    <w:rsid w:val="003C699C"/>
    <w:rsid w:val="003C6DA4"/>
    <w:rsid w:val="003C7CD8"/>
    <w:rsid w:val="003C7F73"/>
    <w:rsid w:val="003D05A9"/>
    <w:rsid w:val="003D07A5"/>
    <w:rsid w:val="003D0BF2"/>
    <w:rsid w:val="003D246F"/>
    <w:rsid w:val="003D3690"/>
    <w:rsid w:val="003D459D"/>
    <w:rsid w:val="003D4DEA"/>
    <w:rsid w:val="003D546B"/>
    <w:rsid w:val="003D5475"/>
    <w:rsid w:val="003D56CD"/>
    <w:rsid w:val="003D5CB7"/>
    <w:rsid w:val="003D607A"/>
    <w:rsid w:val="003D67D0"/>
    <w:rsid w:val="003D6924"/>
    <w:rsid w:val="003D6953"/>
    <w:rsid w:val="003D6B43"/>
    <w:rsid w:val="003D790E"/>
    <w:rsid w:val="003D7A61"/>
    <w:rsid w:val="003E0B36"/>
    <w:rsid w:val="003E0D02"/>
    <w:rsid w:val="003E1DFF"/>
    <w:rsid w:val="003E2CE9"/>
    <w:rsid w:val="003E4697"/>
    <w:rsid w:val="003E66C9"/>
    <w:rsid w:val="003E6F36"/>
    <w:rsid w:val="003E7553"/>
    <w:rsid w:val="003E77BC"/>
    <w:rsid w:val="003E7B24"/>
    <w:rsid w:val="003E7E00"/>
    <w:rsid w:val="003F00BC"/>
    <w:rsid w:val="003F0494"/>
    <w:rsid w:val="003F051D"/>
    <w:rsid w:val="003F1518"/>
    <w:rsid w:val="003F3C71"/>
    <w:rsid w:val="003F458F"/>
    <w:rsid w:val="003F4C36"/>
    <w:rsid w:val="003F4FFC"/>
    <w:rsid w:val="003F54B6"/>
    <w:rsid w:val="003F5AFE"/>
    <w:rsid w:val="003F6050"/>
    <w:rsid w:val="003F68D3"/>
    <w:rsid w:val="003F6B13"/>
    <w:rsid w:val="003F6D03"/>
    <w:rsid w:val="003F7439"/>
    <w:rsid w:val="00401233"/>
    <w:rsid w:val="0040349D"/>
    <w:rsid w:val="004041A6"/>
    <w:rsid w:val="00406046"/>
    <w:rsid w:val="00407A51"/>
    <w:rsid w:val="00407C4B"/>
    <w:rsid w:val="00407F60"/>
    <w:rsid w:val="00410071"/>
    <w:rsid w:val="00410897"/>
    <w:rsid w:val="00411860"/>
    <w:rsid w:val="00411B45"/>
    <w:rsid w:val="00412125"/>
    <w:rsid w:val="00412D17"/>
    <w:rsid w:val="0041357C"/>
    <w:rsid w:val="004139C6"/>
    <w:rsid w:val="0041413C"/>
    <w:rsid w:val="00414237"/>
    <w:rsid w:val="0041542E"/>
    <w:rsid w:val="004171A9"/>
    <w:rsid w:val="004225AD"/>
    <w:rsid w:val="00422BEF"/>
    <w:rsid w:val="00424756"/>
    <w:rsid w:val="00426ABD"/>
    <w:rsid w:val="004302ED"/>
    <w:rsid w:val="0043224C"/>
    <w:rsid w:val="004323EF"/>
    <w:rsid w:val="004325DF"/>
    <w:rsid w:val="00432C3F"/>
    <w:rsid w:val="00434250"/>
    <w:rsid w:val="00434432"/>
    <w:rsid w:val="0043473C"/>
    <w:rsid w:val="00434981"/>
    <w:rsid w:val="00435088"/>
    <w:rsid w:val="0043512B"/>
    <w:rsid w:val="00435CAE"/>
    <w:rsid w:val="00436875"/>
    <w:rsid w:val="00436A8C"/>
    <w:rsid w:val="0044060F"/>
    <w:rsid w:val="00440A2D"/>
    <w:rsid w:val="00440EBA"/>
    <w:rsid w:val="004413B2"/>
    <w:rsid w:val="004414FD"/>
    <w:rsid w:val="00443023"/>
    <w:rsid w:val="00443ECC"/>
    <w:rsid w:val="004441A0"/>
    <w:rsid w:val="0044558C"/>
    <w:rsid w:val="004460D2"/>
    <w:rsid w:val="00446471"/>
    <w:rsid w:val="0044673A"/>
    <w:rsid w:val="00446BB0"/>
    <w:rsid w:val="00446E8A"/>
    <w:rsid w:val="00446FFF"/>
    <w:rsid w:val="004473B0"/>
    <w:rsid w:val="00447D08"/>
    <w:rsid w:val="004508C7"/>
    <w:rsid w:val="00452199"/>
    <w:rsid w:val="00453034"/>
    <w:rsid w:val="004531E3"/>
    <w:rsid w:val="00453490"/>
    <w:rsid w:val="00453C54"/>
    <w:rsid w:val="00454030"/>
    <w:rsid w:val="00454672"/>
    <w:rsid w:val="00454DF5"/>
    <w:rsid w:val="00456191"/>
    <w:rsid w:val="00460624"/>
    <w:rsid w:val="00460CA0"/>
    <w:rsid w:val="00462720"/>
    <w:rsid w:val="004633A3"/>
    <w:rsid w:val="004645BD"/>
    <w:rsid w:val="00464EDA"/>
    <w:rsid w:val="0046567A"/>
    <w:rsid w:val="0046641B"/>
    <w:rsid w:val="0046667D"/>
    <w:rsid w:val="00467103"/>
    <w:rsid w:val="004713BD"/>
    <w:rsid w:val="00473071"/>
    <w:rsid w:val="004736F7"/>
    <w:rsid w:val="00473E17"/>
    <w:rsid w:val="0047437E"/>
    <w:rsid w:val="00474EE4"/>
    <w:rsid w:val="0047546A"/>
    <w:rsid w:val="00477364"/>
    <w:rsid w:val="004779D0"/>
    <w:rsid w:val="00477FDF"/>
    <w:rsid w:val="00480458"/>
    <w:rsid w:val="004809C8"/>
    <w:rsid w:val="00481AFD"/>
    <w:rsid w:val="00481CE9"/>
    <w:rsid w:val="00482681"/>
    <w:rsid w:val="00482C41"/>
    <w:rsid w:val="004856DF"/>
    <w:rsid w:val="004860E8"/>
    <w:rsid w:val="00486282"/>
    <w:rsid w:val="00486E3B"/>
    <w:rsid w:val="00487C4E"/>
    <w:rsid w:val="00487C61"/>
    <w:rsid w:val="00490A7E"/>
    <w:rsid w:val="004911BD"/>
    <w:rsid w:val="0049172D"/>
    <w:rsid w:val="004921CD"/>
    <w:rsid w:val="00492514"/>
    <w:rsid w:val="004925E3"/>
    <w:rsid w:val="004936EE"/>
    <w:rsid w:val="004940B3"/>
    <w:rsid w:val="004946A9"/>
    <w:rsid w:val="004956F5"/>
    <w:rsid w:val="004A1222"/>
    <w:rsid w:val="004A28FD"/>
    <w:rsid w:val="004A2BD4"/>
    <w:rsid w:val="004A2FA3"/>
    <w:rsid w:val="004A3CC1"/>
    <w:rsid w:val="004A4B5C"/>
    <w:rsid w:val="004A5446"/>
    <w:rsid w:val="004A5FB4"/>
    <w:rsid w:val="004A6A0C"/>
    <w:rsid w:val="004A74DD"/>
    <w:rsid w:val="004B0421"/>
    <w:rsid w:val="004B0BCD"/>
    <w:rsid w:val="004B0DFE"/>
    <w:rsid w:val="004B1C36"/>
    <w:rsid w:val="004B1DFD"/>
    <w:rsid w:val="004B202D"/>
    <w:rsid w:val="004B3033"/>
    <w:rsid w:val="004B43A2"/>
    <w:rsid w:val="004B507F"/>
    <w:rsid w:val="004B633D"/>
    <w:rsid w:val="004B712D"/>
    <w:rsid w:val="004B745C"/>
    <w:rsid w:val="004B79EB"/>
    <w:rsid w:val="004B7E34"/>
    <w:rsid w:val="004C0021"/>
    <w:rsid w:val="004C02D9"/>
    <w:rsid w:val="004C07A9"/>
    <w:rsid w:val="004C2A21"/>
    <w:rsid w:val="004C3283"/>
    <w:rsid w:val="004C3B8A"/>
    <w:rsid w:val="004C46A4"/>
    <w:rsid w:val="004C4B45"/>
    <w:rsid w:val="004C4CCC"/>
    <w:rsid w:val="004C5112"/>
    <w:rsid w:val="004D087B"/>
    <w:rsid w:val="004D0A14"/>
    <w:rsid w:val="004D3323"/>
    <w:rsid w:val="004D3AC4"/>
    <w:rsid w:val="004D3E59"/>
    <w:rsid w:val="004D771E"/>
    <w:rsid w:val="004E0F86"/>
    <w:rsid w:val="004E1EC1"/>
    <w:rsid w:val="004E2E68"/>
    <w:rsid w:val="004E38A5"/>
    <w:rsid w:val="004E3D5E"/>
    <w:rsid w:val="004E4670"/>
    <w:rsid w:val="004E54ED"/>
    <w:rsid w:val="004E5C0C"/>
    <w:rsid w:val="004E664F"/>
    <w:rsid w:val="004E6A85"/>
    <w:rsid w:val="004E6B79"/>
    <w:rsid w:val="004E7BD2"/>
    <w:rsid w:val="004F0249"/>
    <w:rsid w:val="004F0274"/>
    <w:rsid w:val="004F07B7"/>
    <w:rsid w:val="004F0D85"/>
    <w:rsid w:val="004F1B24"/>
    <w:rsid w:val="004F271E"/>
    <w:rsid w:val="004F334C"/>
    <w:rsid w:val="004F3FC1"/>
    <w:rsid w:val="004F43CB"/>
    <w:rsid w:val="004F47D0"/>
    <w:rsid w:val="004F5869"/>
    <w:rsid w:val="004F7A10"/>
    <w:rsid w:val="004F7B20"/>
    <w:rsid w:val="00500282"/>
    <w:rsid w:val="00500EC3"/>
    <w:rsid w:val="005011B8"/>
    <w:rsid w:val="00501454"/>
    <w:rsid w:val="00501A8C"/>
    <w:rsid w:val="00501FD3"/>
    <w:rsid w:val="005025AA"/>
    <w:rsid w:val="005030ED"/>
    <w:rsid w:val="00504021"/>
    <w:rsid w:val="005041AF"/>
    <w:rsid w:val="0050423D"/>
    <w:rsid w:val="00504988"/>
    <w:rsid w:val="00507052"/>
    <w:rsid w:val="005078C3"/>
    <w:rsid w:val="00507BAF"/>
    <w:rsid w:val="00507DB2"/>
    <w:rsid w:val="00510962"/>
    <w:rsid w:val="005114EE"/>
    <w:rsid w:val="005117A9"/>
    <w:rsid w:val="00511DF9"/>
    <w:rsid w:val="00511FAA"/>
    <w:rsid w:val="005140B5"/>
    <w:rsid w:val="00514EED"/>
    <w:rsid w:val="00514FC8"/>
    <w:rsid w:val="0051561C"/>
    <w:rsid w:val="00515C5A"/>
    <w:rsid w:val="005160E3"/>
    <w:rsid w:val="00517F5D"/>
    <w:rsid w:val="0052026C"/>
    <w:rsid w:val="005207F9"/>
    <w:rsid w:val="005209BB"/>
    <w:rsid w:val="00520E79"/>
    <w:rsid w:val="005211C6"/>
    <w:rsid w:val="00521485"/>
    <w:rsid w:val="00521593"/>
    <w:rsid w:val="00521C14"/>
    <w:rsid w:val="0052258E"/>
    <w:rsid w:val="00524A01"/>
    <w:rsid w:val="00524D31"/>
    <w:rsid w:val="005258AA"/>
    <w:rsid w:val="005258B3"/>
    <w:rsid w:val="005300EF"/>
    <w:rsid w:val="0053044A"/>
    <w:rsid w:val="005304F5"/>
    <w:rsid w:val="00530584"/>
    <w:rsid w:val="0053162A"/>
    <w:rsid w:val="005319C0"/>
    <w:rsid w:val="005328BA"/>
    <w:rsid w:val="00533DE7"/>
    <w:rsid w:val="0053402C"/>
    <w:rsid w:val="005343E2"/>
    <w:rsid w:val="00534591"/>
    <w:rsid w:val="005350F7"/>
    <w:rsid w:val="00535D24"/>
    <w:rsid w:val="00535F80"/>
    <w:rsid w:val="0053630A"/>
    <w:rsid w:val="00536DB6"/>
    <w:rsid w:val="005372F1"/>
    <w:rsid w:val="00537B04"/>
    <w:rsid w:val="00537B3B"/>
    <w:rsid w:val="00537EA7"/>
    <w:rsid w:val="0054223A"/>
    <w:rsid w:val="00543037"/>
    <w:rsid w:val="00544620"/>
    <w:rsid w:val="0054774E"/>
    <w:rsid w:val="005507FC"/>
    <w:rsid w:val="00551447"/>
    <w:rsid w:val="00551BD6"/>
    <w:rsid w:val="005525EC"/>
    <w:rsid w:val="005526E3"/>
    <w:rsid w:val="00552DAC"/>
    <w:rsid w:val="00553A00"/>
    <w:rsid w:val="00553B2D"/>
    <w:rsid w:val="00555D9C"/>
    <w:rsid w:val="00555DDF"/>
    <w:rsid w:val="00556838"/>
    <w:rsid w:val="00557601"/>
    <w:rsid w:val="00560ABD"/>
    <w:rsid w:val="00562D70"/>
    <w:rsid w:val="005632DC"/>
    <w:rsid w:val="00563979"/>
    <w:rsid w:val="00563C8A"/>
    <w:rsid w:val="00564084"/>
    <w:rsid w:val="005644E5"/>
    <w:rsid w:val="0056452D"/>
    <w:rsid w:val="00565DA1"/>
    <w:rsid w:val="00566760"/>
    <w:rsid w:val="00566E96"/>
    <w:rsid w:val="00567263"/>
    <w:rsid w:val="005700AE"/>
    <w:rsid w:val="00570A43"/>
    <w:rsid w:val="00570E0B"/>
    <w:rsid w:val="00571626"/>
    <w:rsid w:val="00573376"/>
    <w:rsid w:val="00574C82"/>
    <w:rsid w:val="00576CF7"/>
    <w:rsid w:val="00577F7B"/>
    <w:rsid w:val="005814C0"/>
    <w:rsid w:val="005834AE"/>
    <w:rsid w:val="0058395E"/>
    <w:rsid w:val="00584227"/>
    <w:rsid w:val="005842C2"/>
    <w:rsid w:val="00584890"/>
    <w:rsid w:val="00585023"/>
    <w:rsid w:val="00585729"/>
    <w:rsid w:val="00590BC4"/>
    <w:rsid w:val="00590D85"/>
    <w:rsid w:val="005920B9"/>
    <w:rsid w:val="005938F2"/>
    <w:rsid w:val="00593D19"/>
    <w:rsid w:val="00593F75"/>
    <w:rsid w:val="00594053"/>
    <w:rsid w:val="005953A1"/>
    <w:rsid w:val="0059736A"/>
    <w:rsid w:val="005A1273"/>
    <w:rsid w:val="005A146F"/>
    <w:rsid w:val="005A1961"/>
    <w:rsid w:val="005A1ABD"/>
    <w:rsid w:val="005A1B63"/>
    <w:rsid w:val="005A279A"/>
    <w:rsid w:val="005A2B22"/>
    <w:rsid w:val="005A4554"/>
    <w:rsid w:val="005A459E"/>
    <w:rsid w:val="005A477C"/>
    <w:rsid w:val="005A7D81"/>
    <w:rsid w:val="005A7EE7"/>
    <w:rsid w:val="005B0328"/>
    <w:rsid w:val="005B108B"/>
    <w:rsid w:val="005B27F7"/>
    <w:rsid w:val="005B2B84"/>
    <w:rsid w:val="005B2F39"/>
    <w:rsid w:val="005B5580"/>
    <w:rsid w:val="005B5740"/>
    <w:rsid w:val="005B6854"/>
    <w:rsid w:val="005B6A7F"/>
    <w:rsid w:val="005C012D"/>
    <w:rsid w:val="005C0E90"/>
    <w:rsid w:val="005C140D"/>
    <w:rsid w:val="005C24C7"/>
    <w:rsid w:val="005C39F1"/>
    <w:rsid w:val="005C47E4"/>
    <w:rsid w:val="005C4BDE"/>
    <w:rsid w:val="005C56D5"/>
    <w:rsid w:val="005C5C33"/>
    <w:rsid w:val="005C76D4"/>
    <w:rsid w:val="005D00B8"/>
    <w:rsid w:val="005D0BF8"/>
    <w:rsid w:val="005D0DFF"/>
    <w:rsid w:val="005D284F"/>
    <w:rsid w:val="005D3F08"/>
    <w:rsid w:val="005D486C"/>
    <w:rsid w:val="005D5AD8"/>
    <w:rsid w:val="005D6129"/>
    <w:rsid w:val="005D66FA"/>
    <w:rsid w:val="005D7456"/>
    <w:rsid w:val="005D7D4B"/>
    <w:rsid w:val="005E053A"/>
    <w:rsid w:val="005E0788"/>
    <w:rsid w:val="005E08C3"/>
    <w:rsid w:val="005E1017"/>
    <w:rsid w:val="005E1112"/>
    <w:rsid w:val="005E13DA"/>
    <w:rsid w:val="005E19D3"/>
    <w:rsid w:val="005E2994"/>
    <w:rsid w:val="005E4170"/>
    <w:rsid w:val="005E4931"/>
    <w:rsid w:val="005E49E3"/>
    <w:rsid w:val="005E4A9D"/>
    <w:rsid w:val="005E4D97"/>
    <w:rsid w:val="005E5636"/>
    <w:rsid w:val="005E7194"/>
    <w:rsid w:val="005F0D1B"/>
    <w:rsid w:val="005F13B9"/>
    <w:rsid w:val="005F1CC1"/>
    <w:rsid w:val="005F1F8F"/>
    <w:rsid w:val="005F2314"/>
    <w:rsid w:val="005F2513"/>
    <w:rsid w:val="005F2B84"/>
    <w:rsid w:val="005F2CDD"/>
    <w:rsid w:val="005F3097"/>
    <w:rsid w:val="005F31B5"/>
    <w:rsid w:val="005F3382"/>
    <w:rsid w:val="005F47C1"/>
    <w:rsid w:val="005F539F"/>
    <w:rsid w:val="005F68C0"/>
    <w:rsid w:val="00601B6B"/>
    <w:rsid w:val="00601E84"/>
    <w:rsid w:val="006024CF"/>
    <w:rsid w:val="00604708"/>
    <w:rsid w:val="00604BFE"/>
    <w:rsid w:val="00604C87"/>
    <w:rsid w:val="0060566B"/>
    <w:rsid w:val="006058BD"/>
    <w:rsid w:val="00605A0D"/>
    <w:rsid w:val="00607328"/>
    <w:rsid w:val="00607703"/>
    <w:rsid w:val="00607FB5"/>
    <w:rsid w:val="0061048D"/>
    <w:rsid w:val="00610FE7"/>
    <w:rsid w:val="006110CB"/>
    <w:rsid w:val="00613760"/>
    <w:rsid w:val="0061388B"/>
    <w:rsid w:val="00614604"/>
    <w:rsid w:val="00614E89"/>
    <w:rsid w:val="006160E1"/>
    <w:rsid w:val="006164E7"/>
    <w:rsid w:val="00620545"/>
    <w:rsid w:val="0062088F"/>
    <w:rsid w:val="00620A78"/>
    <w:rsid w:val="00620BDF"/>
    <w:rsid w:val="00621A6C"/>
    <w:rsid w:val="00621C60"/>
    <w:rsid w:val="00621EAB"/>
    <w:rsid w:val="00622A8B"/>
    <w:rsid w:val="00622E79"/>
    <w:rsid w:val="0062307E"/>
    <w:rsid w:val="00623695"/>
    <w:rsid w:val="006236D4"/>
    <w:rsid w:val="00623B15"/>
    <w:rsid w:val="00623E4D"/>
    <w:rsid w:val="00624EAE"/>
    <w:rsid w:val="0062526E"/>
    <w:rsid w:val="006261C8"/>
    <w:rsid w:val="006302C5"/>
    <w:rsid w:val="00630EF5"/>
    <w:rsid w:val="00631D7D"/>
    <w:rsid w:val="006327C8"/>
    <w:rsid w:val="00635424"/>
    <w:rsid w:val="006358B3"/>
    <w:rsid w:val="00635CD2"/>
    <w:rsid w:val="00636506"/>
    <w:rsid w:val="00636797"/>
    <w:rsid w:val="00636AC8"/>
    <w:rsid w:val="00636B9A"/>
    <w:rsid w:val="006373C4"/>
    <w:rsid w:val="00637AF1"/>
    <w:rsid w:val="00640295"/>
    <w:rsid w:val="00640524"/>
    <w:rsid w:val="0064067C"/>
    <w:rsid w:val="00640F4F"/>
    <w:rsid w:val="00641381"/>
    <w:rsid w:val="00641AE8"/>
    <w:rsid w:val="00641E37"/>
    <w:rsid w:val="0064220E"/>
    <w:rsid w:val="00642502"/>
    <w:rsid w:val="00643119"/>
    <w:rsid w:val="00643557"/>
    <w:rsid w:val="0064359C"/>
    <w:rsid w:val="00643BA4"/>
    <w:rsid w:val="00644CA9"/>
    <w:rsid w:val="006456EB"/>
    <w:rsid w:val="00645E4D"/>
    <w:rsid w:val="006461D5"/>
    <w:rsid w:val="006462A9"/>
    <w:rsid w:val="00647464"/>
    <w:rsid w:val="00647A11"/>
    <w:rsid w:val="0065121D"/>
    <w:rsid w:val="00652285"/>
    <w:rsid w:val="00652602"/>
    <w:rsid w:val="00653B68"/>
    <w:rsid w:val="0065468F"/>
    <w:rsid w:val="006557D3"/>
    <w:rsid w:val="006557EA"/>
    <w:rsid w:val="00656224"/>
    <w:rsid w:val="00656435"/>
    <w:rsid w:val="006569C9"/>
    <w:rsid w:val="0065711C"/>
    <w:rsid w:val="00657A4D"/>
    <w:rsid w:val="00660CD9"/>
    <w:rsid w:val="006611C4"/>
    <w:rsid w:val="00663419"/>
    <w:rsid w:val="00663C89"/>
    <w:rsid w:val="00663D67"/>
    <w:rsid w:val="006644C9"/>
    <w:rsid w:val="00664768"/>
    <w:rsid w:val="00665FF0"/>
    <w:rsid w:val="006663E0"/>
    <w:rsid w:val="00666D11"/>
    <w:rsid w:val="00667B00"/>
    <w:rsid w:val="00670CF3"/>
    <w:rsid w:val="006714EB"/>
    <w:rsid w:val="006716A9"/>
    <w:rsid w:val="0067202E"/>
    <w:rsid w:val="006727D9"/>
    <w:rsid w:val="00672A69"/>
    <w:rsid w:val="006759BD"/>
    <w:rsid w:val="00675B2F"/>
    <w:rsid w:val="0067617F"/>
    <w:rsid w:val="00676F27"/>
    <w:rsid w:val="00677679"/>
    <w:rsid w:val="006778B4"/>
    <w:rsid w:val="00677E88"/>
    <w:rsid w:val="00680D64"/>
    <w:rsid w:val="00680FED"/>
    <w:rsid w:val="00680FFE"/>
    <w:rsid w:val="006810D4"/>
    <w:rsid w:val="00681552"/>
    <w:rsid w:val="00681A2A"/>
    <w:rsid w:val="00682844"/>
    <w:rsid w:val="006843E6"/>
    <w:rsid w:val="0068564F"/>
    <w:rsid w:val="006861FC"/>
    <w:rsid w:val="006862D4"/>
    <w:rsid w:val="006863A4"/>
    <w:rsid w:val="006870BA"/>
    <w:rsid w:val="00687E32"/>
    <w:rsid w:val="00690D7C"/>
    <w:rsid w:val="00690FE9"/>
    <w:rsid w:val="006914B6"/>
    <w:rsid w:val="00692448"/>
    <w:rsid w:val="0069320D"/>
    <w:rsid w:val="006943D9"/>
    <w:rsid w:val="0069470A"/>
    <w:rsid w:val="00694A5C"/>
    <w:rsid w:val="00695866"/>
    <w:rsid w:val="00695AC6"/>
    <w:rsid w:val="00696851"/>
    <w:rsid w:val="00697272"/>
    <w:rsid w:val="00697298"/>
    <w:rsid w:val="00697628"/>
    <w:rsid w:val="006A0097"/>
    <w:rsid w:val="006A0856"/>
    <w:rsid w:val="006A19E2"/>
    <w:rsid w:val="006A1F7F"/>
    <w:rsid w:val="006A230C"/>
    <w:rsid w:val="006A377D"/>
    <w:rsid w:val="006A38D8"/>
    <w:rsid w:val="006A6120"/>
    <w:rsid w:val="006A6CFD"/>
    <w:rsid w:val="006A6D23"/>
    <w:rsid w:val="006A7650"/>
    <w:rsid w:val="006A7E25"/>
    <w:rsid w:val="006B0E70"/>
    <w:rsid w:val="006B0F5A"/>
    <w:rsid w:val="006B3930"/>
    <w:rsid w:val="006B4244"/>
    <w:rsid w:val="006B529D"/>
    <w:rsid w:val="006B5679"/>
    <w:rsid w:val="006B5A90"/>
    <w:rsid w:val="006B7C56"/>
    <w:rsid w:val="006B7E0B"/>
    <w:rsid w:val="006C0F27"/>
    <w:rsid w:val="006C1D04"/>
    <w:rsid w:val="006C2329"/>
    <w:rsid w:val="006C2728"/>
    <w:rsid w:val="006C333D"/>
    <w:rsid w:val="006C3864"/>
    <w:rsid w:val="006C3D31"/>
    <w:rsid w:val="006C3F7D"/>
    <w:rsid w:val="006C5D4F"/>
    <w:rsid w:val="006C6014"/>
    <w:rsid w:val="006C794D"/>
    <w:rsid w:val="006D02E2"/>
    <w:rsid w:val="006D073E"/>
    <w:rsid w:val="006D168E"/>
    <w:rsid w:val="006D231E"/>
    <w:rsid w:val="006D27D4"/>
    <w:rsid w:val="006D2909"/>
    <w:rsid w:val="006D2D8C"/>
    <w:rsid w:val="006D2FA3"/>
    <w:rsid w:val="006D5A7A"/>
    <w:rsid w:val="006D5D06"/>
    <w:rsid w:val="006D5FAE"/>
    <w:rsid w:val="006D6263"/>
    <w:rsid w:val="006D673A"/>
    <w:rsid w:val="006D7EEE"/>
    <w:rsid w:val="006E0416"/>
    <w:rsid w:val="006E0D04"/>
    <w:rsid w:val="006E0F4D"/>
    <w:rsid w:val="006E17A4"/>
    <w:rsid w:val="006E2048"/>
    <w:rsid w:val="006E20FF"/>
    <w:rsid w:val="006E2C00"/>
    <w:rsid w:val="006E3966"/>
    <w:rsid w:val="006E3B41"/>
    <w:rsid w:val="006E3DE6"/>
    <w:rsid w:val="006E3E01"/>
    <w:rsid w:val="006E4A6B"/>
    <w:rsid w:val="006E60D1"/>
    <w:rsid w:val="006E63C3"/>
    <w:rsid w:val="006E6772"/>
    <w:rsid w:val="006E6895"/>
    <w:rsid w:val="006E6C19"/>
    <w:rsid w:val="006E6D48"/>
    <w:rsid w:val="006E79AF"/>
    <w:rsid w:val="006E7A18"/>
    <w:rsid w:val="006E7D0A"/>
    <w:rsid w:val="006F0BAB"/>
    <w:rsid w:val="006F0F59"/>
    <w:rsid w:val="006F12A4"/>
    <w:rsid w:val="006F137A"/>
    <w:rsid w:val="006F15FD"/>
    <w:rsid w:val="006F17B6"/>
    <w:rsid w:val="006F2838"/>
    <w:rsid w:val="006F2E5A"/>
    <w:rsid w:val="006F2FAD"/>
    <w:rsid w:val="006F5C44"/>
    <w:rsid w:val="006F5E58"/>
    <w:rsid w:val="006F68EF"/>
    <w:rsid w:val="006F6F43"/>
    <w:rsid w:val="00700261"/>
    <w:rsid w:val="0070061D"/>
    <w:rsid w:val="0070079D"/>
    <w:rsid w:val="00701449"/>
    <w:rsid w:val="00701B89"/>
    <w:rsid w:val="0070209A"/>
    <w:rsid w:val="00702761"/>
    <w:rsid w:val="00702EBC"/>
    <w:rsid w:val="0070329F"/>
    <w:rsid w:val="00703778"/>
    <w:rsid w:val="007039DB"/>
    <w:rsid w:val="00706347"/>
    <w:rsid w:val="00707027"/>
    <w:rsid w:val="00707885"/>
    <w:rsid w:val="00707A8A"/>
    <w:rsid w:val="00707BDD"/>
    <w:rsid w:val="00710072"/>
    <w:rsid w:val="00712F58"/>
    <w:rsid w:val="00713084"/>
    <w:rsid w:val="0071434E"/>
    <w:rsid w:val="00715F85"/>
    <w:rsid w:val="00716058"/>
    <w:rsid w:val="007204FE"/>
    <w:rsid w:val="00720659"/>
    <w:rsid w:val="0072092E"/>
    <w:rsid w:val="00720AE0"/>
    <w:rsid w:val="007215C7"/>
    <w:rsid w:val="00722FB3"/>
    <w:rsid w:val="00723190"/>
    <w:rsid w:val="0072391F"/>
    <w:rsid w:val="00725ACE"/>
    <w:rsid w:val="00727BCC"/>
    <w:rsid w:val="00731719"/>
    <w:rsid w:val="00731BA4"/>
    <w:rsid w:val="007328F3"/>
    <w:rsid w:val="00732A73"/>
    <w:rsid w:val="00732CD2"/>
    <w:rsid w:val="007335ED"/>
    <w:rsid w:val="007338C9"/>
    <w:rsid w:val="00733D4D"/>
    <w:rsid w:val="00734C4E"/>
    <w:rsid w:val="00735FA6"/>
    <w:rsid w:val="00736132"/>
    <w:rsid w:val="007369C9"/>
    <w:rsid w:val="00736A74"/>
    <w:rsid w:val="0073739B"/>
    <w:rsid w:val="00737AF9"/>
    <w:rsid w:val="00742467"/>
    <w:rsid w:val="0074553A"/>
    <w:rsid w:val="0074595E"/>
    <w:rsid w:val="00745FC2"/>
    <w:rsid w:val="00746C17"/>
    <w:rsid w:val="00747085"/>
    <w:rsid w:val="00747420"/>
    <w:rsid w:val="0074747A"/>
    <w:rsid w:val="00751EF0"/>
    <w:rsid w:val="00752C14"/>
    <w:rsid w:val="00753C1D"/>
    <w:rsid w:val="007546A5"/>
    <w:rsid w:val="0075481E"/>
    <w:rsid w:val="0075534B"/>
    <w:rsid w:val="00755525"/>
    <w:rsid w:val="00761615"/>
    <w:rsid w:val="00761F2E"/>
    <w:rsid w:val="00762450"/>
    <w:rsid w:val="007626C1"/>
    <w:rsid w:val="00763ECB"/>
    <w:rsid w:val="0076641E"/>
    <w:rsid w:val="0076675D"/>
    <w:rsid w:val="00766B60"/>
    <w:rsid w:val="00767347"/>
    <w:rsid w:val="0076771D"/>
    <w:rsid w:val="0076780A"/>
    <w:rsid w:val="007679D9"/>
    <w:rsid w:val="00770247"/>
    <w:rsid w:val="007702AC"/>
    <w:rsid w:val="00770995"/>
    <w:rsid w:val="007719F8"/>
    <w:rsid w:val="00771B70"/>
    <w:rsid w:val="007724DA"/>
    <w:rsid w:val="007727B9"/>
    <w:rsid w:val="00772E31"/>
    <w:rsid w:val="007733A1"/>
    <w:rsid w:val="00773EE8"/>
    <w:rsid w:val="007756F7"/>
    <w:rsid w:val="00776811"/>
    <w:rsid w:val="00776885"/>
    <w:rsid w:val="00776925"/>
    <w:rsid w:val="007777A5"/>
    <w:rsid w:val="00777C1F"/>
    <w:rsid w:val="0078016A"/>
    <w:rsid w:val="00781218"/>
    <w:rsid w:val="0078157F"/>
    <w:rsid w:val="00781591"/>
    <w:rsid w:val="00781598"/>
    <w:rsid w:val="00782DF7"/>
    <w:rsid w:val="00783237"/>
    <w:rsid w:val="00783389"/>
    <w:rsid w:val="00784CDF"/>
    <w:rsid w:val="00784D36"/>
    <w:rsid w:val="00784F15"/>
    <w:rsid w:val="007869DB"/>
    <w:rsid w:val="00787476"/>
    <w:rsid w:val="00790703"/>
    <w:rsid w:val="00790A70"/>
    <w:rsid w:val="00790DC4"/>
    <w:rsid w:val="00792494"/>
    <w:rsid w:val="00793A6C"/>
    <w:rsid w:val="00794004"/>
    <w:rsid w:val="0079421D"/>
    <w:rsid w:val="00794EDC"/>
    <w:rsid w:val="0079537A"/>
    <w:rsid w:val="00795CE3"/>
    <w:rsid w:val="00796BBB"/>
    <w:rsid w:val="007A108D"/>
    <w:rsid w:val="007A12C0"/>
    <w:rsid w:val="007A1795"/>
    <w:rsid w:val="007A212D"/>
    <w:rsid w:val="007A37D0"/>
    <w:rsid w:val="007A3965"/>
    <w:rsid w:val="007A4179"/>
    <w:rsid w:val="007A41C6"/>
    <w:rsid w:val="007A669D"/>
    <w:rsid w:val="007A6A83"/>
    <w:rsid w:val="007A7846"/>
    <w:rsid w:val="007B11BF"/>
    <w:rsid w:val="007B13F5"/>
    <w:rsid w:val="007B26AD"/>
    <w:rsid w:val="007B26D4"/>
    <w:rsid w:val="007B28B2"/>
    <w:rsid w:val="007B39D0"/>
    <w:rsid w:val="007B3B40"/>
    <w:rsid w:val="007B4759"/>
    <w:rsid w:val="007B54BC"/>
    <w:rsid w:val="007B7786"/>
    <w:rsid w:val="007C08E3"/>
    <w:rsid w:val="007C0EF6"/>
    <w:rsid w:val="007C1FE0"/>
    <w:rsid w:val="007C2211"/>
    <w:rsid w:val="007C31CD"/>
    <w:rsid w:val="007C3B79"/>
    <w:rsid w:val="007C4AE9"/>
    <w:rsid w:val="007C5F36"/>
    <w:rsid w:val="007C668C"/>
    <w:rsid w:val="007C6A9E"/>
    <w:rsid w:val="007C7771"/>
    <w:rsid w:val="007D0150"/>
    <w:rsid w:val="007D0D80"/>
    <w:rsid w:val="007D0EAF"/>
    <w:rsid w:val="007D5D15"/>
    <w:rsid w:val="007D6656"/>
    <w:rsid w:val="007D68F8"/>
    <w:rsid w:val="007D6DD5"/>
    <w:rsid w:val="007D742B"/>
    <w:rsid w:val="007D7740"/>
    <w:rsid w:val="007E0DE8"/>
    <w:rsid w:val="007E1086"/>
    <w:rsid w:val="007E17D4"/>
    <w:rsid w:val="007E1C49"/>
    <w:rsid w:val="007E2DDB"/>
    <w:rsid w:val="007E2E40"/>
    <w:rsid w:val="007E3F59"/>
    <w:rsid w:val="007E40F5"/>
    <w:rsid w:val="007E4959"/>
    <w:rsid w:val="007E7679"/>
    <w:rsid w:val="007F0659"/>
    <w:rsid w:val="007F30DA"/>
    <w:rsid w:val="007F30DE"/>
    <w:rsid w:val="007F4000"/>
    <w:rsid w:val="007F4028"/>
    <w:rsid w:val="007F4393"/>
    <w:rsid w:val="007F449A"/>
    <w:rsid w:val="007F48BF"/>
    <w:rsid w:val="007F5677"/>
    <w:rsid w:val="007F5A12"/>
    <w:rsid w:val="007F6083"/>
    <w:rsid w:val="007F667F"/>
    <w:rsid w:val="007F6C19"/>
    <w:rsid w:val="007F7104"/>
    <w:rsid w:val="007F7A01"/>
    <w:rsid w:val="007F7AF5"/>
    <w:rsid w:val="007F7FDC"/>
    <w:rsid w:val="0080062B"/>
    <w:rsid w:val="00800746"/>
    <w:rsid w:val="0080198A"/>
    <w:rsid w:val="00801BBF"/>
    <w:rsid w:val="00802198"/>
    <w:rsid w:val="0080268D"/>
    <w:rsid w:val="00802D70"/>
    <w:rsid w:val="0080302F"/>
    <w:rsid w:val="00803D9A"/>
    <w:rsid w:val="0080667F"/>
    <w:rsid w:val="00807CBF"/>
    <w:rsid w:val="00810200"/>
    <w:rsid w:val="00810462"/>
    <w:rsid w:val="0081108A"/>
    <w:rsid w:val="008110C5"/>
    <w:rsid w:val="0081151F"/>
    <w:rsid w:val="0081246D"/>
    <w:rsid w:val="00812563"/>
    <w:rsid w:val="0081288D"/>
    <w:rsid w:val="00813921"/>
    <w:rsid w:val="00813E46"/>
    <w:rsid w:val="0081407B"/>
    <w:rsid w:val="0081417D"/>
    <w:rsid w:val="008150FA"/>
    <w:rsid w:val="008153B1"/>
    <w:rsid w:val="00815A8C"/>
    <w:rsid w:val="00815DB6"/>
    <w:rsid w:val="00816E84"/>
    <w:rsid w:val="00816F5E"/>
    <w:rsid w:val="0082056B"/>
    <w:rsid w:val="00822584"/>
    <w:rsid w:val="00822C49"/>
    <w:rsid w:val="00823018"/>
    <w:rsid w:val="00823132"/>
    <w:rsid w:val="0082358D"/>
    <w:rsid w:val="008236B5"/>
    <w:rsid w:val="00824759"/>
    <w:rsid w:val="00825D56"/>
    <w:rsid w:val="0082748D"/>
    <w:rsid w:val="008275AD"/>
    <w:rsid w:val="00827FD4"/>
    <w:rsid w:val="00832C62"/>
    <w:rsid w:val="0083398C"/>
    <w:rsid w:val="00833C79"/>
    <w:rsid w:val="00834809"/>
    <w:rsid w:val="00835D0F"/>
    <w:rsid w:val="00835DB6"/>
    <w:rsid w:val="00836508"/>
    <w:rsid w:val="00836704"/>
    <w:rsid w:val="0083716D"/>
    <w:rsid w:val="00840184"/>
    <w:rsid w:val="0084064D"/>
    <w:rsid w:val="00841F10"/>
    <w:rsid w:val="00842359"/>
    <w:rsid w:val="008428D2"/>
    <w:rsid w:val="0084384C"/>
    <w:rsid w:val="00845CA7"/>
    <w:rsid w:val="008465EB"/>
    <w:rsid w:val="00847A23"/>
    <w:rsid w:val="00847BE4"/>
    <w:rsid w:val="00847CA9"/>
    <w:rsid w:val="00850322"/>
    <w:rsid w:val="00850323"/>
    <w:rsid w:val="00852003"/>
    <w:rsid w:val="00852B79"/>
    <w:rsid w:val="00855561"/>
    <w:rsid w:val="00855AE2"/>
    <w:rsid w:val="008601DE"/>
    <w:rsid w:val="00861CE7"/>
    <w:rsid w:val="00862369"/>
    <w:rsid w:val="00862481"/>
    <w:rsid w:val="008635F0"/>
    <w:rsid w:val="008642A9"/>
    <w:rsid w:val="00864BC1"/>
    <w:rsid w:val="00864C8A"/>
    <w:rsid w:val="00865416"/>
    <w:rsid w:val="00866343"/>
    <w:rsid w:val="0086735E"/>
    <w:rsid w:val="008717E9"/>
    <w:rsid w:val="008718E6"/>
    <w:rsid w:val="00872162"/>
    <w:rsid w:val="0087262D"/>
    <w:rsid w:val="00873472"/>
    <w:rsid w:val="008743C9"/>
    <w:rsid w:val="00874694"/>
    <w:rsid w:val="008746A8"/>
    <w:rsid w:val="00875023"/>
    <w:rsid w:val="00875C62"/>
    <w:rsid w:val="00876219"/>
    <w:rsid w:val="00876664"/>
    <w:rsid w:val="00876D15"/>
    <w:rsid w:val="00877DB0"/>
    <w:rsid w:val="008810C5"/>
    <w:rsid w:val="00882958"/>
    <w:rsid w:val="00882CD2"/>
    <w:rsid w:val="00883409"/>
    <w:rsid w:val="0088371E"/>
    <w:rsid w:val="00884334"/>
    <w:rsid w:val="00884E2A"/>
    <w:rsid w:val="00884F0E"/>
    <w:rsid w:val="00885B8C"/>
    <w:rsid w:val="0088768A"/>
    <w:rsid w:val="008912D6"/>
    <w:rsid w:val="00893282"/>
    <w:rsid w:val="008946CF"/>
    <w:rsid w:val="00896BA6"/>
    <w:rsid w:val="008972D2"/>
    <w:rsid w:val="0089780A"/>
    <w:rsid w:val="00897820"/>
    <w:rsid w:val="0089783B"/>
    <w:rsid w:val="00897D40"/>
    <w:rsid w:val="008A0403"/>
    <w:rsid w:val="008A05A1"/>
    <w:rsid w:val="008A1232"/>
    <w:rsid w:val="008A4298"/>
    <w:rsid w:val="008A5D52"/>
    <w:rsid w:val="008B08B9"/>
    <w:rsid w:val="008B0F53"/>
    <w:rsid w:val="008B17A8"/>
    <w:rsid w:val="008B1B79"/>
    <w:rsid w:val="008B2F9A"/>
    <w:rsid w:val="008B3270"/>
    <w:rsid w:val="008B3424"/>
    <w:rsid w:val="008B35A8"/>
    <w:rsid w:val="008B36AD"/>
    <w:rsid w:val="008B373D"/>
    <w:rsid w:val="008B431B"/>
    <w:rsid w:val="008B457B"/>
    <w:rsid w:val="008B49F0"/>
    <w:rsid w:val="008B5BF9"/>
    <w:rsid w:val="008B6945"/>
    <w:rsid w:val="008B6BB9"/>
    <w:rsid w:val="008B7B59"/>
    <w:rsid w:val="008C0E73"/>
    <w:rsid w:val="008C1178"/>
    <w:rsid w:val="008C26E7"/>
    <w:rsid w:val="008C3B06"/>
    <w:rsid w:val="008C41C3"/>
    <w:rsid w:val="008C4238"/>
    <w:rsid w:val="008C47C0"/>
    <w:rsid w:val="008C4C29"/>
    <w:rsid w:val="008C598B"/>
    <w:rsid w:val="008C5C39"/>
    <w:rsid w:val="008C6E26"/>
    <w:rsid w:val="008C6FEF"/>
    <w:rsid w:val="008C735D"/>
    <w:rsid w:val="008C7B46"/>
    <w:rsid w:val="008D0438"/>
    <w:rsid w:val="008D17DE"/>
    <w:rsid w:val="008D18AD"/>
    <w:rsid w:val="008D1E07"/>
    <w:rsid w:val="008D27D1"/>
    <w:rsid w:val="008D2B37"/>
    <w:rsid w:val="008D2C9C"/>
    <w:rsid w:val="008D3210"/>
    <w:rsid w:val="008D36C2"/>
    <w:rsid w:val="008D3BC1"/>
    <w:rsid w:val="008D4CA7"/>
    <w:rsid w:val="008D4F2D"/>
    <w:rsid w:val="008D53AF"/>
    <w:rsid w:val="008D5B38"/>
    <w:rsid w:val="008D5ED6"/>
    <w:rsid w:val="008D635D"/>
    <w:rsid w:val="008D68FC"/>
    <w:rsid w:val="008D69D5"/>
    <w:rsid w:val="008D705D"/>
    <w:rsid w:val="008D706F"/>
    <w:rsid w:val="008E0423"/>
    <w:rsid w:val="008E08C8"/>
    <w:rsid w:val="008E0B37"/>
    <w:rsid w:val="008E159C"/>
    <w:rsid w:val="008E220B"/>
    <w:rsid w:val="008E2BC2"/>
    <w:rsid w:val="008E2DFB"/>
    <w:rsid w:val="008E3085"/>
    <w:rsid w:val="008E3BDA"/>
    <w:rsid w:val="008E3C66"/>
    <w:rsid w:val="008E4225"/>
    <w:rsid w:val="008E45F5"/>
    <w:rsid w:val="008E64DD"/>
    <w:rsid w:val="008E65A2"/>
    <w:rsid w:val="008E7A99"/>
    <w:rsid w:val="008F0001"/>
    <w:rsid w:val="008F1CEC"/>
    <w:rsid w:val="008F2468"/>
    <w:rsid w:val="008F2B36"/>
    <w:rsid w:val="008F3023"/>
    <w:rsid w:val="008F3B4E"/>
    <w:rsid w:val="008F4419"/>
    <w:rsid w:val="008F4DED"/>
    <w:rsid w:val="008F4FF7"/>
    <w:rsid w:val="008F6376"/>
    <w:rsid w:val="008F6E26"/>
    <w:rsid w:val="0090079D"/>
    <w:rsid w:val="00901727"/>
    <w:rsid w:val="009026CC"/>
    <w:rsid w:val="00902738"/>
    <w:rsid w:val="00902FB0"/>
    <w:rsid w:val="009035F5"/>
    <w:rsid w:val="00903871"/>
    <w:rsid w:val="009055A1"/>
    <w:rsid w:val="00905E3C"/>
    <w:rsid w:val="009062CB"/>
    <w:rsid w:val="0090753C"/>
    <w:rsid w:val="009079D6"/>
    <w:rsid w:val="0091232F"/>
    <w:rsid w:val="00912B35"/>
    <w:rsid w:val="00912D55"/>
    <w:rsid w:val="00914296"/>
    <w:rsid w:val="00915C4A"/>
    <w:rsid w:val="0091736B"/>
    <w:rsid w:val="00917E6D"/>
    <w:rsid w:val="00920485"/>
    <w:rsid w:val="00920781"/>
    <w:rsid w:val="00921827"/>
    <w:rsid w:val="0092264F"/>
    <w:rsid w:val="0092467E"/>
    <w:rsid w:val="0092490E"/>
    <w:rsid w:val="00924A37"/>
    <w:rsid w:val="00924DBB"/>
    <w:rsid w:val="0092580A"/>
    <w:rsid w:val="00925CC1"/>
    <w:rsid w:val="00926A43"/>
    <w:rsid w:val="00930BA2"/>
    <w:rsid w:val="00931965"/>
    <w:rsid w:val="00932AAB"/>
    <w:rsid w:val="00932D02"/>
    <w:rsid w:val="00933EB6"/>
    <w:rsid w:val="009376B9"/>
    <w:rsid w:val="0093774D"/>
    <w:rsid w:val="00937CAA"/>
    <w:rsid w:val="00937E80"/>
    <w:rsid w:val="0094092C"/>
    <w:rsid w:val="009411DB"/>
    <w:rsid w:val="009417E4"/>
    <w:rsid w:val="0094385F"/>
    <w:rsid w:val="00943A9F"/>
    <w:rsid w:val="00943E8C"/>
    <w:rsid w:val="009448A3"/>
    <w:rsid w:val="00944F0C"/>
    <w:rsid w:val="009457CF"/>
    <w:rsid w:val="00945E71"/>
    <w:rsid w:val="00946151"/>
    <w:rsid w:val="00946B73"/>
    <w:rsid w:val="00950279"/>
    <w:rsid w:val="00950391"/>
    <w:rsid w:val="0095083C"/>
    <w:rsid w:val="0095163D"/>
    <w:rsid w:val="00951FD3"/>
    <w:rsid w:val="009523C0"/>
    <w:rsid w:val="00953553"/>
    <w:rsid w:val="00954594"/>
    <w:rsid w:val="0095515D"/>
    <w:rsid w:val="00955AE6"/>
    <w:rsid w:val="00955BCC"/>
    <w:rsid w:val="00955D74"/>
    <w:rsid w:val="0095701B"/>
    <w:rsid w:val="00957673"/>
    <w:rsid w:val="00957F3C"/>
    <w:rsid w:val="00957F51"/>
    <w:rsid w:val="00960172"/>
    <w:rsid w:val="009611EC"/>
    <w:rsid w:val="009615BA"/>
    <w:rsid w:val="00961C07"/>
    <w:rsid w:val="00962011"/>
    <w:rsid w:val="00962763"/>
    <w:rsid w:val="00962C9E"/>
    <w:rsid w:val="009632A1"/>
    <w:rsid w:val="009644EF"/>
    <w:rsid w:val="00966328"/>
    <w:rsid w:val="009665E8"/>
    <w:rsid w:val="009676FA"/>
    <w:rsid w:val="009712B6"/>
    <w:rsid w:val="00972A56"/>
    <w:rsid w:val="00973093"/>
    <w:rsid w:val="009735E4"/>
    <w:rsid w:val="0097513E"/>
    <w:rsid w:val="009753BF"/>
    <w:rsid w:val="00975946"/>
    <w:rsid w:val="00975FFB"/>
    <w:rsid w:val="00976B6B"/>
    <w:rsid w:val="00981A50"/>
    <w:rsid w:val="009826DB"/>
    <w:rsid w:val="00983435"/>
    <w:rsid w:val="00984711"/>
    <w:rsid w:val="00984DCE"/>
    <w:rsid w:val="009853E6"/>
    <w:rsid w:val="0098604E"/>
    <w:rsid w:val="00987FCF"/>
    <w:rsid w:val="00990FC4"/>
    <w:rsid w:val="00991116"/>
    <w:rsid w:val="0099124D"/>
    <w:rsid w:val="00992E2E"/>
    <w:rsid w:val="009933E0"/>
    <w:rsid w:val="00993716"/>
    <w:rsid w:val="00993A9C"/>
    <w:rsid w:val="00995D36"/>
    <w:rsid w:val="009966BE"/>
    <w:rsid w:val="0099795A"/>
    <w:rsid w:val="009A0436"/>
    <w:rsid w:val="009A24A3"/>
    <w:rsid w:val="009A2EAC"/>
    <w:rsid w:val="009A3410"/>
    <w:rsid w:val="009A381A"/>
    <w:rsid w:val="009A4531"/>
    <w:rsid w:val="009A45BD"/>
    <w:rsid w:val="009A5333"/>
    <w:rsid w:val="009A5681"/>
    <w:rsid w:val="009A6159"/>
    <w:rsid w:val="009A6DAB"/>
    <w:rsid w:val="009A722A"/>
    <w:rsid w:val="009B106F"/>
    <w:rsid w:val="009B2308"/>
    <w:rsid w:val="009B27BB"/>
    <w:rsid w:val="009B2A3A"/>
    <w:rsid w:val="009B5305"/>
    <w:rsid w:val="009B6616"/>
    <w:rsid w:val="009B78C5"/>
    <w:rsid w:val="009C0110"/>
    <w:rsid w:val="009C04E2"/>
    <w:rsid w:val="009C0F8E"/>
    <w:rsid w:val="009C10DD"/>
    <w:rsid w:val="009C1F03"/>
    <w:rsid w:val="009C4B10"/>
    <w:rsid w:val="009C54BC"/>
    <w:rsid w:val="009C661B"/>
    <w:rsid w:val="009C6CE1"/>
    <w:rsid w:val="009C6ECE"/>
    <w:rsid w:val="009C6F0F"/>
    <w:rsid w:val="009D0183"/>
    <w:rsid w:val="009D1A0E"/>
    <w:rsid w:val="009D1B01"/>
    <w:rsid w:val="009D1FF8"/>
    <w:rsid w:val="009D2B24"/>
    <w:rsid w:val="009D2B98"/>
    <w:rsid w:val="009D3573"/>
    <w:rsid w:val="009D3F2B"/>
    <w:rsid w:val="009D4CAE"/>
    <w:rsid w:val="009D5235"/>
    <w:rsid w:val="009D52E0"/>
    <w:rsid w:val="009D565B"/>
    <w:rsid w:val="009D5B1E"/>
    <w:rsid w:val="009D5FA6"/>
    <w:rsid w:val="009D617B"/>
    <w:rsid w:val="009D6CC8"/>
    <w:rsid w:val="009D6DC0"/>
    <w:rsid w:val="009E03FB"/>
    <w:rsid w:val="009E0D44"/>
    <w:rsid w:val="009E114B"/>
    <w:rsid w:val="009E250A"/>
    <w:rsid w:val="009E34B9"/>
    <w:rsid w:val="009E4169"/>
    <w:rsid w:val="009E47F8"/>
    <w:rsid w:val="009E621C"/>
    <w:rsid w:val="009E632A"/>
    <w:rsid w:val="009E7371"/>
    <w:rsid w:val="009F03F3"/>
    <w:rsid w:val="009F055C"/>
    <w:rsid w:val="009F0563"/>
    <w:rsid w:val="009F1043"/>
    <w:rsid w:val="009F221D"/>
    <w:rsid w:val="009F2917"/>
    <w:rsid w:val="009F3B9A"/>
    <w:rsid w:val="009F544F"/>
    <w:rsid w:val="009F619D"/>
    <w:rsid w:val="009F63FE"/>
    <w:rsid w:val="009F7521"/>
    <w:rsid w:val="00A00706"/>
    <w:rsid w:val="00A00F91"/>
    <w:rsid w:val="00A01DCD"/>
    <w:rsid w:val="00A01EF4"/>
    <w:rsid w:val="00A023A8"/>
    <w:rsid w:val="00A026DE"/>
    <w:rsid w:val="00A03FCC"/>
    <w:rsid w:val="00A045EE"/>
    <w:rsid w:val="00A05EBE"/>
    <w:rsid w:val="00A07F8E"/>
    <w:rsid w:val="00A10A51"/>
    <w:rsid w:val="00A13693"/>
    <w:rsid w:val="00A1384A"/>
    <w:rsid w:val="00A1486C"/>
    <w:rsid w:val="00A167BF"/>
    <w:rsid w:val="00A17003"/>
    <w:rsid w:val="00A175F8"/>
    <w:rsid w:val="00A179D0"/>
    <w:rsid w:val="00A17A51"/>
    <w:rsid w:val="00A17C85"/>
    <w:rsid w:val="00A21D36"/>
    <w:rsid w:val="00A236B2"/>
    <w:rsid w:val="00A23C0E"/>
    <w:rsid w:val="00A23C42"/>
    <w:rsid w:val="00A25E59"/>
    <w:rsid w:val="00A26A67"/>
    <w:rsid w:val="00A31F38"/>
    <w:rsid w:val="00A31F47"/>
    <w:rsid w:val="00A320F7"/>
    <w:rsid w:val="00A32570"/>
    <w:rsid w:val="00A3437D"/>
    <w:rsid w:val="00A348E0"/>
    <w:rsid w:val="00A3640F"/>
    <w:rsid w:val="00A364E1"/>
    <w:rsid w:val="00A3656A"/>
    <w:rsid w:val="00A36FA7"/>
    <w:rsid w:val="00A40D5C"/>
    <w:rsid w:val="00A410E4"/>
    <w:rsid w:val="00A415CF"/>
    <w:rsid w:val="00A41AEC"/>
    <w:rsid w:val="00A41AFA"/>
    <w:rsid w:val="00A41C6E"/>
    <w:rsid w:val="00A425B7"/>
    <w:rsid w:val="00A4320A"/>
    <w:rsid w:val="00A43D20"/>
    <w:rsid w:val="00A44266"/>
    <w:rsid w:val="00A44636"/>
    <w:rsid w:val="00A44BC9"/>
    <w:rsid w:val="00A459A5"/>
    <w:rsid w:val="00A4655E"/>
    <w:rsid w:val="00A46EF8"/>
    <w:rsid w:val="00A46FCB"/>
    <w:rsid w:val="00A4745B"/>
    <w:rsid w:val="00A51479"/>
    <w:rsid w:val="00A5165A"/>
    <w:rsid w:val="00A51E1F"/>
    <w:rsid w:val="00A522DE"/>
    <w:rsid w:val="00A52D24"/>
    <w:rsid w:val="00A539D8"/>
    <w:rsid w:val="00A53BB9"/>
    <w:rsid w:val="00A53D2B"/>
    <w:rsid w:val="00A53E0A"/>
    <w:rsid w:val="00A54D6C"/>
    <w:rsid w:val="00A5553C"/>
    <w:rsid w:val="00A5563B"/>
    <w:rsid w:val="00A60378"/>
    <w:rsid w:val="00A6147F"/>
    <w:rsid w:val="00A619DB"/>
    <w:rsid w:val="00A61F46"/>
    <w:rsid w:val="00A620F3"/>
    <w:rsid w:val="00A62315"/>
    <w:rsid w:val="00A624F8"/>
    <w:rsid w:val="00A62902"/>
    <w:rsid w:val="00A649E1"/>
    <w:rsid w:val="00A64D94"/>
    <w:rsid w:val="00A655CE"/>
    <w:rsid w:val="00A65D05"/>
    <w:rsid w:val="00A65EC5"/>
    <w:rsid w:val="00A670D6"/>
    <w:rsid w:val="00A67752"/>
    <w:rsid w:val="00A701B0"/>
    <w:rsid w:val="00A70E42"/>
    <w:rsid w:val="00A71CE0"/>
    <w:rsid w:val="00A72E1E"/>
    <w:rsid w:val="00A7305F"/>
    <w:rsid w:val="00A73C00"/>
    <w:rsid w:val="00A73F96"/>
    <w:rsid w:val="00A74588"/>
    <w:rsid w:val="00A74F1E"/>
    <w:rsid w:val="00A75483"/>
    <w:rsid w:val="00A76C60"/>
    <w:rsid w:val="00A77F5D"/>
    <w:rsid w:val="00A802E1"/>
    <w:rsid w:val="00A80837"/>
    <w:rsid w:val="00A80B7C"/>
    <w:rsid w:val="00A81CCD"/>
    <w:rsid w:val="00A81DAA"/>
    <w:rsid w:val="00A81DDB"/>
    <w:rsid w:val="00A822A4"/>
    <w:rsid w:val="00A829C9"/>
    <w:rsid w:val="00A82FCF"/>
    <w:rsid w:val="00A831EA"/>
    <w:rsid w:val="00A83E20"/>
    <w:rsid w:val="00A84D41"/>
    <w:rsid w:val="00A84FD2"/>
    <w:rsid w:val="00A85CEA"/>
    <w:rsid w:val="00A86513"/>
    <w:rsid w:val="00A86E88"/>
    <w:rsid w:val="00A87FC2"/>
    <w:rsid w:val="00A90FD6"/>
    <w:rsid w:val="00A9199D"/>
    <w:rsid w:val="00A93B9D"/>
    <w:rsid w:val="00A95136"/>
    <w:rsid w:val="00A96FA9"/>
    <w:rsid w:val="00AA060D"/>
    <w:rsid w:val="00AA153E"/>
    <w:rsid w:val="00AA25D2"/>
    <w:rsid w:val="00AA341A"/>
    <w:rsid w:val="00AA3590"/>
    <w:rsid w:val="00AA4581"/>
    <w:rsid w:val="00AA49DC"/>
    <w:rsid w:val="00AA4A7B"/>
    <w:rsid w:val="00AA4E6E"/>
    <w:rsid w:val="00AA555D"/>
    <w:rsid w:val="00AA5BD4"/>
    <w:rsid w:val="00AA5CB9"/>
    <w:rsid w:val="00AA5D82"/>
    <w:rsid w:val="00AA6140"/>
    <w:rsid w:val="00AA6447"/>
    <w:rsid w:val="00AA70E0"/>
    <w:rsid w:val="00AA716D"/>
    <w:rsid w:val="00AA73C6"/>
    <w:rsid w:val="00AA7C78"/>
    <w:rsid w:val="00AB23C1"/>
    <w:rsid w:val="00AB2B10"/>
    <w:rsid w:val="00AB2FC3"/>
    <w:rsid w:val="00AB31A9"/>
    <w:rsid w:val="00AB32D2"/>
    <w:rsid w:val="00AB561B"/>
    <w:rsid w:val="00AB581F"/>
    <w:rsid w:val="00AB6235"/>
    <w:rsid w:val="00AB759D"/>
    <w:rsid w:val="00AB7896"/>
    <w:rsid w:val="00AB7959"/>
    <w:rsid w:val="00AC0AAE"/>
    <w:rsid w:val="00AC2153"/>
    <w:rsid w:val="00AC2AD3"/>
    <w:rsid w:val="00AC2EFD"/>
    <w:rsid w:val="00AC37CB"/>
    <w:rsid w:val="00AC433B"/>
    <w:rsid w:val="00AC4986"/>
    <w:rsid w:val="00AC4D9E"/>
    <w:rsid w:val="00AC58F9"/>
    <w:rsid w:val="00AC5915"/>
    <w:rsid w:val="00AC5A42"/>
    <w:rsid w:val="00AC7769"/>
    <w:rsid w:val="00AC7BF9"/>
    <w:rsid w:val="00AD0BF2"/>
    <w:rsid w:val="00AD1097"/>
    <w:rsid w:val="00AD1878"/>
    <w:rsid w:val="00AD2D60"/>
    <w:rsid w:val="00AD3B57"/>
    <w:rsid w:val="00AD3F7B"/>
    <w:rsid w:val="00AD40AF"/>
    <w:rsid w:val="00AD5552"/>
    <w:rsid w:val="00AD581D"/>
    <w:rsid w:val="00AD5824"/>
    <w:rsid w:val="00AD593C"/>
    <w:rsid w:val="00AD5ECE"/>
    <w:rsid w:val="00AE016A"/>
    <w:rsid w:val="00AE2AC0"/>
    <w:rsid w:val="00AE3011"/>
    <w:rsid w:val="00AE3824"/>
    <w:rsid w:val="00AE3DA7"/>
    <w:rsid w:val="00AE3FEF"/>
    <w:rsid w:val="00AE4970"/>
    <w:rsid w:val="00AE5B04"/>
    <w:rsid w:val="00AE632B"/>
    <w:rsid w:val="00AE759E"/>
    <w:rsid w:val="00AE7CE2"/>
    <w:rsid w:val="00AE7FB5"/>
    <w:rsid w:val="00AF1472"/>
    <w:rsid w:val="00AF2AA8"/>
    <w:rsid w:val="00AF5213"/>
    <w:rsid w:val="00AF6A7A"/>
    <w:rsid w:val="00AF7027"/>
    <w:rsid w:val="00B0032E"/>
    <w:rsid w:val="00B00809"/>
    <w:rsid w:val="00B00C70"/>
    <w:rsid w:val="00B01A0D"/>
    <w:rsid w:val="00B01AEE"/>
    <w:rsid w:val="00B01F96"/>
    <w:rsid w:val="00B029D1"/>
    <w:rsid w:val="00B02B6C"/>
    <w:rsid w:val="00B02F21"/>
    <w:rsid w:val="00B03692"/>
    <w:rsid w:val="00B03BEE"/>
    <w:rsid w:val="00B04034"/>
    <w:rsid w:val="00B05975"/>
    <w:rsid w:val="00B060B6"/>
    <w:rsid w:val="00B0628D"/>
    <w:rsid w:val="00B06444"/>
    <w:rsid w:val="00B06E2C"/>
    <w:rsid w:val="00B07021"/>
    <w:rsid w:val="00B07826"/>
    <w:rsid w:val="00B07A59"/>
    <w:rsid w:val="00B10085"/>
    <w:rsid w:val="00B109D7"/>
    <w:rsid w:val="00B10B18"/>
    <w:rsid w:val="00B10C16"/>
    <w:rsid w:val="00B10DE9"/>
    <w:rsid w:val="00B115BB"/>
    <w:rsid w:val="00B11F79"/>
    <w:rsid w:val="00B1206E"/>
    <w:rsid w:val="00B121E8"/>
    <w:rsid w:val="00B12915"/>
    <w:rsid w:val="00B12B71"/>
    <w:rsid w:val="00B136F9"/>
    <w:rsid w:val="00B1643B"/>
    <w:rsid w:val="00B167C9"/>
    <w:rsid w:val="00B1680F"/>
    <w:rsid w:val="00B17F7A"/>
    <w:rsid w:val="00B20EBA"/>
    <w:rsid w:val="00B21F4D"/>
    <w:rsid w:val="00B22537"/>
    <w:rsid w:val="00B2381A"/>
    <w:rsid w:val="00B24C85"/>
    <w:rsid w:val="00B24CD7"/>
    <w:rsid w:val="00B25163"/>
    <w:rsid w:val="00B2600C"/>
    <w:rsid w:val="00B2624A"/>
    <w:rsid w:val="00B2688D"/>
    <w:rsid w:val="00B26C41"/>
    <w:rsid w:val="00B2730A"/>
    <w:rsid w:val="00B27857"/>
    <w:rsid w:val="00B27AE4"/>
    <w:rsid w:val="00B31A2B"/>
    <w:rsid w:val="00B31C2C"/>
    <w:rsid w:val="00B32448"/>
    <w:rsid w:val="00B32691"/>
    <w:rsid w:val="00B32C95"/>
    <w:rsid w:val="00B33002"/>
    <w:rsid w:val="00B33069"/>
    <w:rsid w:val="00B331FD"/>
    <w:rsid w:val="00B33722"/>
    <w:rsid w:val="00B33FAD"/>
    <w:rsid w:val="00B348E9"/>
    <w:rsid w:val="00B36E25"/>
    <w:rsid w:val="00B36E76"/>
    <w:rsid w:val="00B377D2"/>
    <w:rsid w:val="00B4017A"/>
    <w:rsid w:val="00B407B6"/>
    <w:rsid w:val="00B40EC9"/>
    <w:rsid w:val="00B427F6"/>
    <w:rsid w:val="00B438FB"/>
    <w:rsid w:val="00B44AC0"/>
    <w:rsid w:val="00B46137"/>
    <w:rsid w:val="00B46651"/>
    <w:rsid w:val="00B476C5"/>
    <w:rsid w:val="00B5015B"/>
    <w:rsid w:val="00B50DAF"/>
    <w:rsid w:val="00B50EDE"/>
    <w:rsid w:val="00B51AFE"/>
    <w:rsid w:val="00B53965"/>
    <w:rsid w:val="00B539F4"/>
    <w:rsid w:val="00B53B15"/>
    <w:rsid w:val="00B549E0"/>
    <w:rsid w:val="00B55018"/>
    <w:rsid w:val="00B55558"/>
    <w:rsid w:val="00B561D9"/>
    <w:rsid w:val="00B56E27"/>
    <w:rsid w:val="00B56F13"/>
    <w:rsid w:val="00B57109"/>
    <w:rsid w:val="00B576B7"/>
    <w:rsid w:val="00B57902"/>
    <w:rsid w:val="00B6013D"/>
    <w:rsid w:val="00B60265"/>
    <w:rsid w:val="00B60BD5"/>
    <w:rsid w:val="00B614B0"/>
    <w:rsid w:val="00B61F87"/>
    <w:rsid w:val="00B62064"/>
    <w:rsid w:val="00B62888"/>
    <w:rsid w:val="00B63BBE"/>
    <w:rsid w:val="00B6524A"/>
    <w:rsid w:val="00B654B8"/>
    <w:rsid w:val="00B65C37"/>
    <w:rsid w:val="00B65ED3"/>
    <w:rsid w:val="00B665F2"/>
    <w:rsid w:val="00B6681E"/>
    <w:rsid w:val="00B66E43"/>
    <w:rsid w:val="00B67369"/>
    <w:rsid w:val="00B6754B"/>
    <w:rsid w:val="00B6791E"/>
    <w:rsid w:val="00B702D6"/>
    <w:rsid w:val="00B706FE"/>
    <w:rsid w:val="00B710B2"/>
    <w:rsid w:val="00B7138F"/>
    <w:rsid w:val="00B71AA8"/>
    <w:rsid w:val="00B71F97"/>
    <w:rsid w:val="00B7310F"/>
    <w:rsid w:val="00B733E8"/>
    <w:rsid w:val="00B74A02"/>
    <w:rsid w:val="00B74E24"/>
    <w:rsid w:val="00B76697"/>
    <w:rsid w:val="00B76EA4"/>
    <w:rsid w:val="00B77EF8"/>
    <w:rsid w:val="00B80B9D"/>
    <w:rsid w:val="00B81E07"/>
    <w:rsid w:val="00B822A3"/>
    <w:rsid w:val="00B835EB"/>
    <w:rsid w:val="00B85406"/>
    <w:rsid w:val="00B85D12"/>
    <w:rsid w:val="00B86742"/>
    <w:rsid w:val="00B86A71"/>
    <w:rsid w:val="00B87759"/>
    <w:rsid w:val="00B87928"/>
    <w:rsid w:val="00B922C3"/>
    <w:rsid w:val="00B9345F"/>
    <w:rsid w:val="00B94B0C"/>
    <w:rsid w:val="00B95261"/>
    <w:rsid w:val="00B96FD1"/>
    <w:rsid w:val="00B9744E"/>
    <w:rsid w:val="00BA04A9"/>
    <w:rsid w:val="00BA075F"/>
    <w:rsid w:val="00BA1274"/>
    <w:rsid w:val="00BA12FE"/>
    <w:rsid w:val="00BA14D2"/>
    <w:rsid w:val="00BA15C3"/>
    <w:rsid w:val="00BA1DD9"/>
    <w:rsid w:val="00BA341F"/>
    <w:rsid w:val="00BA3B23"/>
    <w:rsid w:val="00BA3FDD"/>
    <w:rsid w:val="00BA459F"/>
    <w:rsid w:val="00BA45CF"/>
    <w:rsid w:val="00BA4E4E"/>
    <w:rsid w:val="00BA5AD4"/>
    <w:rsid w:val="00BA61BE"/>
    <w:rsid w:val="00BA70D5"/>
    <w:rsid w:val="00BA7377"/>
    <w:rsid w:val="00BA78FA"/>
    <w:rsid w:val="00BB02CC"/>
    <w:rsid w:val="00BB0488"/>
    <w:rsid w:val="00BB0D51"/>
    <w:rsid w:val="00BB19D3"/>
    <w:rsid w:val="00BB1BEA"/>
    <w:rsid w:val="00BB2DDF"/>
    <w:rsid w:val="00BB372A"/>
    <w:rsid w:val="00BB4277"/>
    <w:rsid w:val="00BB43F0"/>
    <w:rsid w:val="00BB493E"/>
    <w:rsid w:val="00BB6FEA"/>
    <w:rsid w:val="00BB7289"/>
    <w:rsid w:val="00BB7D8E"/>
    <w:rsid w:val="00BB7F96"/>
    <w:rsid w:val="00BC013D"/>
    <w:rsid w:val="00BC03E0"/>
    <w:rsid w:val="00BC2756"/>
    <w:rsid w:val="00BC2D74"/>
    <w:rsid w:val="00BC3827"/>
    <w:rsid w:val="00BC3A7F"/>
    <w:rsid w:val="00BC3F34"/>
    <w:rsid w:val="00BC4BDF"/>
    <w:rsid w:val="00BC5EE2"/>
    <w:rsid w:val="00BC63CC"/>
    <w:rsid w:val="00BC6C3F"/>
    <w:rsid w:val="00BC6DBC"/>
    <w:rsid w:val="00BC6F74"/>
    <w:rsid w:val="00BD03B5"/>
    <w:rsid w:val="00BD177C"/>
    <w:rsid w:val="00BD2D4D"/>
    <w:rsid w:val="00BD3BFA"/>
    <w:rsid w:val="00BD5180"/>
    <w:rsid w:val="00BD5C77"/>
    <w:rsid w:val="00BD6C9C"/>
    <w:rsid w:val="00BD6F78"/>
    <w:rsid w:val="00BD75DE"/>
    <w:rsid w:val="00BE0298"/>
    <w:rsid w:val="00BE09AF"/>
    <w:rsid w:val="00BE18A8"/>
    <w:rsid w:val="00BE1972"/>
    <w:rsid w:val="00BE2653"/>
    <w:rsid w:val="00BE2BA8"/>
    <w:rsid w:val="00BE32F6"/>
    <w:rsid w:val="00BE471D"/>
    <w:rsid w:val="00BE4ACF"/>
    <w:rsid w:val="00BE5318"/>
    <w:rsid w:val="00BE54F5"/>
    <w:rsid w:val="00BE5A7E"/>
    <w:rsid w:val="00BF01A3"/>
    <w:rsid w:val="00BF03CA"/>
    <w:rsid w:val="00BF0AE6"/>
    <w:rsid w:val="00BF0BFA"/>
    <w:rsid w:val="00BF0FF2"/>
    <w:rsid w:val="00BF10B1"/>
    <w:rsid w:val="00BF1B1F"/>
    <w:rsid w:val="00BF1E33"/>
    <w:rsid w:val="00BF2528"/>
    <w:rsid w:val="00BF3006"/>
    <w:rsid w:val="00BF32F5"/>
    <w:rsid w:val="00BF356C"/>
    <w:rsid w:val="00BF4245"/>
    <w:rsid w:val="00BF55BA"/>
    <w:rsid w:val="00BF5718"/>
    <w:rsid w:val="00BF5A14"/>
    <w:rsid w:val="00BF6343"/>
    <w:rsid w:val="00BF637B"/>
    <w:rsid w:val="00BF66D8"/>
    <w:rsid w:val="00BF6E43"/>
    <w:rsid w:val="00BF7CF8"/>
    <w:rsid w:val="00C0048D"/>
    <w:rsid w:val="00C0171D"/>
    <w:rsid w:val="00C0185B"/>
    <w:rsid w:val="00C01C7D"/>
    <w:rsid w:val="00C01EDC"/>
    <w:rsid w:val="00C03422"/>
    <w:rsid w:val="00C05032"/>
    <w:rsid w:val="00C0572D"/>
    <w:rsid w:val="00C0704C"/>
    <w:rsid w:val="00C07C6D"/>
    <w:rsid w:val="00C07E94"/>
    <w:rsid w:val="00C07FC4"/>
    <w:rsid w:val="00C1013A"/>
    <w:rsid w:val="00C103D7"/>
    <w:rsid w:val="00C107B0"/>
    <w:rsid w:val="00C1181F"/>
    <w:rsid w:val="00C13523"/>
    <w:rsid w:val="00C13539"/>
    <w:rsid w:val="00C137CA"/>
    <w:rsid w:val="00C13BA5"/>
    <w:rsid w:val="00C13BF6"/>
    <w:rsid w:val="00C13D9F"/>
    <w:rsid w:val="00C1435F"/>
    <w:rsid w:val="00C1489E"/>
    <w:rsid w:val="00C148B0"/>
    <w:rsid w:val="00C14E77"/>
    <w:rsid w:val="00C16B44"/>
    <w:rsid w:val="00C16D3A"/>
    <w:rsid w:val="00C16DA6"/>
    <w:rsid w:val="00C170B5"/>
    <w:rsid w:val="00C17248"/>
    <w:rsid w:val="00C17FBD"/>
    <w:rsid w:val="00C2026D"/>
    <w:rsid w:val="00C20A93"/>
    <w:rsid w:val="00C20BF8"/>
    <w:rsid w:val="00C20C9E"/>
    <w:rsid w:val="00C20D85"/>
    <w:rsid w:val="00C212CA"/>
    <w:rsid w:val="00C2204A"/>
    <w:rsid w:val="00C22201"/>
    <w:rsid w:val="00C226AF"/>
    <w:rsid w:val="00C2283F"/>
    <w:rsid w:val="00C22F81"/>
    <w:rsid w:val="00C2340D"/>
    <w:rsid w:val="00C23D8D"/>
    <w:rsid w:val="00C24EE8"/>
    <w:rsid w:val="00C25320"/>
    <w:rsid w:val="00C25357"/>
    <w:rsid w:val="00C25B7D"/>
    <w:rsid w:val="00C26C70"/>
    <w:rsid w:val="00C30A26"/>
    <w:rsid w:val="00C30C83"/>
    <w:rsid w:val="00C31736"/>
    <w:rsid w:val="00C32087"/>
    <w:rsid w:val="00C34930"/>
    <w:rsid w:val="00C367EA"/>
    <w:rsid w:val="00C37066"/>
    <w:rsid w:val="00C4050A"/>
    <w:rsid w:val="00C40558"/>
    <w:rsid w:val="00C407B8"/>
    <w:rsid w:val="00C4132D"/>
    <w:rsid w:val="00C41783"/>
    <w:rsid w:val="00C429CE"/>
    <w:rsid w:val="00C42F18"/>
    <w:rsid w:val="00C43E94"/>
    <w:rsid w:val="00C446FD"/>
    <w:rsid w:val="00C44D3F"/>
    <w:rsid w:val="00C5082D"/>
    <w:rsid w:val="00C52109"/>
    <w:rsid w:val="00C5321C"/>
    <w:rsid w:val="00C537B7"/>
    <w:rsid w:val="00C54CD8"/>
    <w:rsid w:val="00C5539A"/>
    <w:rsid w:val="00C55693"/>
    <w:rsid w:val="00C55921"/>
    <w:rsid w:val="00C57BDF"/>
    <w:rsid w:val="00C607D9"/>
    <w:rsid w:val="00C61C5D"/>
    <w:rsid w:val="00C63813"/>
    <w:rsid w:val="00C63CB8"/>
    <w:rsid w:val="00C64619"/>
    <w:rsid w:val="00C661DC"/>
    <w:rsid w:val="00C665BA"/>
    <w:rsid w:val="00C675BE"/>
    <w:rsid w:val="00C700E7"/>
    <w:rsid w:val="00C7013D"/>
    <w:rsid w:val="00C7087E"/>
    <w:rsid w:val="00C70F88"/>
    <w:rsid w:val="00C7178E"/>
    <w:rsid w:val="00C71D97"/>
    <w:rsid w:val="00C72243"/>
    <w:rsid w:val="00C726FA"/>
    <w:rsid w:val="00C73E9D"/>
    <w:rsid w:val="00C74319"/>
    <w:rsid w:val="00C749C2"/>
    <w:rsid w:val="00C75394"/>
    <w:rsid w:val="00C75D40"/>
    <w:rsid w:val="00C7603A"/>
    <w:rsid w:val="00C763A8"/>
    <w:rsid w:val="00C8025F"/>
    <w:rsid w:val="00C804F5"/>
    <w:rsid w:val="00C80807"/>
    <w:rsid w:val="00C80BD5"/>
    <w:rsid w:val="00C81C32"/>
    <w:rsid w:val="00C81C3E"/>
    <w:rsid w:val="00C82198"/>
    <w:rsid w:val="00C82E46"/>
    <w:rsid w:val="00C835F4"/>
    <w:rsid w:val="00C85487"/>
    <w:rsid w:val="00C85C4D"/>
    <w:rsid w:val="00C85EDB"/>
    <w:rsid w:val="00C87639"/>
    <w:rsid w:val="00C91706"/>
    <w:rsid w:val="00C9193D"/>
    <w:rsid w:val="00C925FE"/>
    <w:rsid w:val="00C930E1"/>
    <w:rsid w:val="00C935AB"/>
    <w:rsid w:val="00C939B1"/>
    <w:rsid w:val="00C93F86"/>
    <w:rsid w:val="00C9503B"/>
    <w:rsid w:val="00C952E2"/>
    <w:rsid w:val="00C95601"/>
    <w:rsid w:val="00C95DFA"/>
    <w:rsid w:val="00C9645D"/>
    <w:rsid w:val="00C9722A"/>
    <w:rsid w:val="00CA0C0B"/>
    <w:rsid w:val="00CA21C7"/>
    <w:rsid w:val="00CA2A8C"/>
    <w:rsid w:val="00CA2B37"/>
    <w:rsid w:val="00CA3535"/>
    <w:rsid w:val="00CA3C50"/>
    <w:rsid w:val="00CA46B7"/>
    <w:rsid w:val="00CA5FE5"/>
    <w:rsid w:val="00CA7D5C"/>
    <w:rsid w:val="00CB0610"/>
    <w:rsid w:val="00CB0BBA"/>
    <w:rsid w:val="00CB1AE1"/>
    <w:rsid w:val="00CB4181"/>
    <w:rsid w:val="00CB44A6"/>
    <w:rsid w:val="00CB729E"/>
    <w:rsid w:val="00CB752F"/>
    <w:rsid w:val="00CC2DFB"/>
    <w:rsid w:val="00CC555E"/>
    <w:rsid w:val="00CC5D52"/>
    <w:rsid w:val="00CC7813"/>
    <w:rsid w:val="00CC7B89"/>
    <w:rsid w:val="00CD0194"/>
    <w:rsid w:val="00CD027C"/>
    <w:rsid w:val="00CD02E8"/>
    <w:rsid w:val="00CD061D"/>
    <w:rsid w:val="00CD0622"/>
    <w:rsid w:val="00CD0C58"/>
    <w:rsid w:val="00CD1FAA"/>
    <w:rsid w:val="00CD27CC"/>
    <w:rsid w:val="00CD29F0"/>
    <w:rsid w:val="00CD334F"/>
    <w:rsid w:val="00CD42FA"/>
    <w:rsid w:val="00CD4516"/>
    <w:rsid w:val="00CD5FF6"/>
    <w:rsid w:val="00CD6489"/>
    <w:rsid w:val="00CD74A1"/>
    <w:rsid w:val="00CE08CC"/>
    <w:rsid w:val="00CE0C90"/>
    <w:rsid w:val="00CE0E5C"/>
    <w:rsid w:val="00CE1EC6"/>
    <w:rsid w:val="00CE245C"/>
    <w:rsid w:val="00CE2B99"/>
    <w:rsid w:val="00CE4174"/>
    <w:rsid w:val="00CE4E70"/>
    <w:rsid w:val="00CE5923"/>
    <w:rsid w:val="00CE5E91"/>
    <w:rsid w:val="00CE5F8D"/>
    <w:rsid w:val="00CE5FA9"/>
    <w:rsid w:val="00CE6891"/>
    <w:rsid w:val="00CE74DF"/>
    <w:rsid w:val="00CE757E"/>
    <w:rsid w:val="00CE7CD9"/>
    <w:rsid w:val="00CF1FC4"/>
    <w:rsid w:val="00CF4051"/>
    <w:rsid w:val="00CF78C5"/>
    <w:rsid w:val="00CF7D3B"/>
    <w:rsid w:val="00D00217"/>
    <w:rsid w:val="00D0054D"/>
    <w:rsid w:val="00D01348"/>
    <w:rsid w:val="00D020C3"/>
    <w:rsid w:val="00D029EC"/>
    <w:rsid w:val="00D0412D"/>
    <w:rsid w:val="00D049B7"/>
    <w:rsid w:val="00D065E5"/>
    <w:rsid w:val="00D074BD"/>
    <w:rsid w:val="00D0753F"/>
    <w:rsid w:val="00D10E7E"/>
    <w:rsid w:val="00D1100E"/>
    <w:rsid w:val="00D120D2"/>
    <w:rsid w:val="00D12543"/>
    <w:rsid w:val="00D138EE"/>
    <w:rsid w:val="00D14466"/>
    <w:rsid w:val="00D158B3"/>
    <w:rsid w:val="00D15E55"/>
    <w:rsid w:val="00D17B26"/>
    <w:rsid w:val="00D2298F"/>
    <w:rsid w:val="00D235D3"/>
    <w:rsid w:val="00D23613"/>
    <w:rsid w:val="00D23C21"/>
    <w:rsid w:val="00D23D3F"/>
    <w:rsid w:val="00D245B0"/>
    <w:rsid w:val="00D24847"/>
    <w:rsid w:val="00D2526F"/>
    <w:rsid w:val="00D25AE6"/>
    <w:rsid w:val="00D25D80"/>
    <w:rsid w:val="00D26B3C"/>
    <w:rsid w:val="00D2791D"/>
    <w:rsid w:val="00D27E92"/>
    <w:rsid w:val="00D301B3"/>
    <w:rsid w:val="00D30D7B"/>
    <w:rsid w:val="00D31E82"/>
    <w:rsid w:val="00D31F06"/>
    <w:rsid w:val="00D3525F"/>
    <w:rsid w:val="00D3528C"/>
    <w:rsid w:val="00D352C7"/>
    <w:rsid w:val="00D37587"/>
    <w:rsid w:val="00D400C6"/>
    <w:rsid w:val="00D401DD"/>
    <w:rsid w:val="00D401F4"/>
    <w:rsid w:val="00D40707"/>
    <w:rsid w:val="00D41D67"/>
    <w:rsid w:val="00D43049"/>
    <w:rsid w:val="00D430E7"/>
    <w:rsid w:val="00D44158"/>
    <w:rsid w:val="00D4445F"/>
    <w:rsid w:val="00D4462A"/>
    <w:rsid w:val="00D44E54"/>
    <w:rsid w:val="00D450D7"/>
    <w:rsid w:val="00D46CEA"/>
    <w:rsid w:val="00D46ECD"/>
    <w:rsid w:val="00D47C08"/>
    <w:rsid w:val="00D50AEC"/>
    <w:rsid w:val="00D514B9"/>
    <w:rsid w:val="00D52158"/>
    <w:rsid w:val="00D5242B"/>
    <w:rsid w:val="00D52BBB"/>
    <w:rsid w:val="00D5344C"/>
    <w:rsid w:val="00D53F4D"/>
    <w:rsid w:val="00D540B4"/>
    <w:rsid w:val="00D5465D"/>
    <w:rsid w:val="00D547CA"/>
    <w:rsid w:val="00D54840"/>
    <w:rsid w:val="00D554E9"/>
    <w:rsid w:val="00D55D5F"/>
    <w:rsid w:val="00D60BAE"/>
    <w:rsid w:val="00D61DED"/>
    <w:rsid w:val="00D625C2"/>
    <w:rsid w:val="00D635C4"/>
    <w:rsid w:val="00D6453D"/>
    <w:rsid w:val="00D647F1"/>
    <w:rsid w:val="00D66124"/>
    <w:rsid w:val="00D665B9"/>
    <w:rsid w:val="00D67D0F"/>
    <w:rsid w:val="00D700DF"/>
    <w:rsid w:val="00D703F6"/>
    <w:rsid w:val="00D706D6"/>
    <w:rsid w:val="00D72501"/>
    <w:rsid w:val="00D73C7B"/>
    <w:rsid w:val="00D74A47"/>
    <w:rsid w:val="00D75C06"/>
    <w:rsid w:val="00D76C45"/>
    <w:rsid w:val="00D771BE"/>
    <w:rsid w:val="00D77201"/>
    <w:rsid w:val="00D77DFA"/>
    <w:rsid w:val="00D80582"/>
    <w:rsid w:val="00D80FBA"/>
    <w:rsid w:val="00D819F0"/>
    <w:rsid w:val="00D825CE"/>
    <w:rsid w:val="00D82B59"/>
    <w:rsid w:val="00D835DF"/>
    <w:rsid w:val="00D8378A"/>
    <w:rsid w:val="00D844A0"/>
    <w:rsid w:val="00D849F0"/>
    <w:rsid w:val="00D84BDA"/>
    <w:rsid w:val="00D86C4C"/>
    <w:rsid w:val="00D87785"/>
    <w:rsid w:val="00D87E04"/>
    <w:rsid w:val="00D9220C"/>
    <w:rsid w:val="00D92B70"/>
    <w:rsid w:val="00D931CD"/>
    <w:rsid w:val="00D96066"/>
    <w:rsid w:val="00D9770A"/>
    <w:rsid w:val="00D97B42"/>
    <w:rsid w:val="00D97E97"/>
    <w:rsid w:val="00DA0DD5"/>
    <w:rsid w:val="00DA16EF"/>
    <w:rsid w:val="00DA27F3"/>
    <w:rsid w:val="00DA34B6"/>
    <w:rsid w:val="00DA3C08"/>
    <w:rsid w:val="00DA3D83"/>
    <w:rsid w:val="00DA52BA"/>
    <w:rsid w:val="00DA6359"/>
    <w:rsid w:val="00DA7316"/>
    <w:rsid w:val="00DA7355"/>
    <w:rsid w:val="00DA7954"/>
    <w:rsid w:val="00DA7C13"/>
    <w:rsid w:val="00DA7FF2"/>
    <w:rsid w:val="00DB0B3C"/>
    <w:rsid w:val="00DB0BE5"/>
    <w:rsid w:val="00DB1489"/>
    <w:rsid w:val="00DB1610"/>
    <w:rsid w:val="00DB22F7"/>
    <w:rsid w:val="00DB2D1F"/>
    <w:rsid w:val="00DB338B"/>
    <w:rsid w:val="00DB39A8"/>
    <w:rsid w:val="00DB3D49"/>
    <w:rsid w:val="00DB3F58"/>
    <w:rsid w:val="00DB3F9E"/>
    <w:rsid w:val="00DB58AA"/>
    <w:rsid w:val="00DB5ABC"/>
    <w:rsid w:val="00DB7503"/>
    <w:rsid w:val="00DB7914"/>
    <w:rsid w:val="00DB7AE5"/>
    <w:rsid w:val="00DC008A"/>
    <w:rsid w:val="00DC11CE"/>
    <w:rsid w:val="00DC1292"/>
    <w:rsid w:val="00DC1394"/>
    <w:rsid w:val="00DC19E1"/>
    <w:rsid w:val="00DC24D7"/>
    <w:rsid w:val="00DC2FBD"/>
    <w:rsid w:val="00DC62B4"/>
    <w:rsid w:val="00DC63DA"/>
    <w:rsid w:val="00DC74A3"/>
    <w:rsid w:val="00DC7671"/>
    <w:rsid w:val="00DD0E25"/>
    <w:rsid w:val="00DD14D3"/>
    <w:rsid w:val="00DD17A1"/>
    <w:rsid w:val="00DD1A9A"/>
    <w:rsid w:val="00DD2972"/>
    <w:rsid w:val="00DD2C2D"/>
    <w:rsid w:val="00DD2E6D"/>
    <w:rsid w:val="00DD4A06"/>
    <w:rsid w:val="00DD50BE"/>
    <w:rsid w:val="00DD588A"/>
    <w:rsid w:val="00DD5BE0"/>
    <w:rsid w:val="00DD5D73"/>
    <w:rsid w:val="00DD6AF2"/>
    <w:rsid w:val="00DE016C"/>
    <w:rsid w:val="00DE0671"/>
    <w:rsid w:val="00DE0DCF"/>
    <w:rsid w:val="00DE1247"/>
    <w:rsid w:val="00DE2916"/>
    <w:rsid w:val="00DE30A3"/>
    <w:rsid w:val="00DE3243"/>
    <w:rsid w:val="00DE3E70"/>
    <w:rsid w:val="00DE50C3"/>
    <w:rsid w:val="00DE5797"/>
    <w:rsid w:val="00DE6041"/>
    <w:rsid w:val="00DE6BC6"/>
    <w:rsid w:val="00DE6D74"/>
    <w:rsid w:val="00DF0981"/>
    <w:rsid w:val="00DF2543"/>
    <w:rsid w:val="00DF25BC"/>
    <w:rsid w:val="00DF36DB"/>
    <w:rsid w:val="00DF3783"/>
    <w:rsid w:val="00DF3AD8"/>
    <w:rsid w:val="00DF3F50"/>
    <w:rsid w:val="00DF5111"/>
    <w:rsid w:val="00DF546A"/>
    <w:rsid w:val="00DF5973"/>
    <w:rsid w:val="00DF5E8C"/>
    <w:rsid w:val="00DF5F05"/>
    <w:rsid w:val="00DF65EF"/>
    <w:rsid w:val="00DF6893"/>
    <w:rsid w:val="00DF7565"/>
    <w:rsid w:val="00E0074E"/>
    <w:rsid w:val="00E00833"/>
    <w:rsid w:val="00E018F7"/>
    <w:rsid w:val="00E01EC8"/>
    <w:rsid w:val="00E02638"/>
    <w:rsid w:val="00E03FB1"/>
    <w:rsid w:val="00E0478F"/>
    <w:rsid w:val="00E04FD4"/>
    <w:rsid w:val="00E05FBF"/>
    <w:rsid w:val="00E07AE1"/>
    <w:rsid w:val="00E1087A"/>
    <w:rsid w:val="00E1151D"/>
    <w:rsid w:val="00E11A0F"/>
    <w:rsid w:val="00E11DFC"/>
    <w:rsid w:val="00E12184"/>
    <w:rsid w:val="00E13DEC"/>
    <w:rsid w:val="00E15389"/>
    <w:rsid w:val="00E16074"/>
    <w:rsid w:val="00E1771D"/>
    <w:rsid w:val="00E17B52"/>
    <w:rsid w:val="00E20582"/>
    <w:rsid w:val="00E21A5B"/>
    <w:rsid w:val="00E22433"/>
    <w:rsid w:val="00E23831"/>
    <w:rsid w:val="00E23FBC"/>
    <w:rsid w:val="00E24918"/>
    <w:rsid w:val="00E2533D"/>
    <w:rsid w:val="00E26726"/>
    <w:rsid w:val="00E27A59"/>
    <w:rsid w:val="00E30079"/>
    <w:rsid w:val="00E304B6"/>
    <w:rsid w:val="00E3098E"/>
    <w:rsid w:val="00E31217"/>
    <w:rsid w:val="00E31323"/>
    <w:rsid w:val="00E3213E"/>
    <w:rsid w:val="00E328EB"/>
    <w:rsid w:val="00E332DF"/>
    <w:rsid w:val="00E3349A"/>
    <w:rsid w:val="00E339DB"/>
    <w:rsid w:val="00E34D82"/>
    <w:rsid w:val="00E35BE0"/>
    <w:rsid w:val="00E3686E"/>
    <w:rsid w:val="00E36872"/>
    <w:rsid w:val="00E371FF"/>
    <w:rsid w:val="00E37215"/>
    <w:rsid w:val="00E377C6"/>
    <w:rsid w:val="00E37E11"/>
    <w:rsid w:val="00E40DC2"/>
    <w:rsid w:val="00E415F3"/>
    <w:rsid w:val="00E42139"/>
    <w:rsid w:val="00E446D5"/>
    <w:rsid w:val="00E456E4"/>
    <w:rsid w:val="00E45858"/>
    <w:rsid w:val="00E45D81"/>
    <w:rsid w:val="00E45F2E"/>
    <w:rsid w:val="00E45F74"/>
    <w:rsid w:val="00E47745"/>
    <w:rsid w:val="00E479BB"/>
    <w:rsid w:val="00E50A84"/>
    <w:rsid w:val="00E50BDD"/>
    <w:rsid w:val="00E512AF"/>
    <w:rsid w:val="00E51C5A"/>
    <w:rsid w:val="00E51DE9"/>
    <w:rsid w:val="00E52547"/>
    <w:rsid w:val="00E52D67"/>
    <w:rsid w:val="00E5327D"/>
    <w:rsid w:val="00E5333F"/>
    <w:rsid w:val="00E53BF6"/>
    <w:rsid w:val="00E545D2"/>
    <w:rsid w:val="00E56D65"/>
    <w:rsid w:val="00E56ED9"/>
    <w:rsid w:val="00E56FBA"/>
    <w:rsid w:val="00E57B16"/>
    <w:rsid w:val="00E612D4"/>
    <w:rsid w:val="00E61F34"/>
    <w:rsid w:val="00E62BCC"/>
    <w:rsid w:val="00E64BA9"/>
    <w:rsid w:val="00E6508D"/>
    <w:rsid w:val="00E66BDE"/>
    <w:rsid w:val="00E6727F"/>
    <w:rsid w:val="00E67A76"/>
    <w:rsid w:val="00E67F56"/>
    <w:rsid w:val="00E708E5"/>
    <w:rsid w:val="00E70DFA"/>
    <w:rsid w:val="00E71A90"/>
    <w:rsid w:val="00E722C7"/>
    <w:rsid w:val="00E72EA6"/>
    <w:rsid w:val="00E72F72"/>
    <w:rsid w:val="00E73173"/>
    <w:rsid w:val="00E73465"/>
    <w:rsid w:val="00E73F68"/>
    <w:rsid w:val="00E74ACB"/>
    <w:rsid w:val="00E74F41"/>
    <w:rsid w:val="00E7578F"/>
    <w:rsid w:val="00E7622B"/>
    <w:rsid w:val="00E765FF"/>
    <w:rsid w:val="00E76A63"/>
    <w:rsid w:val="00E773F4"/>
    <w:rsid w:val="00E817BB"/>
    <w:rsid w:val="00E82CCA"/>
    <w:rsid w:val="00E82D47"/>
    <w:rsid w:val="00E82F59"/>
    <w:rsid w:val="00E83386"/>
    <w:rsid w:val="00E849E8"/>
    <w:rsid w:val="00E856E0"/>
    <w:rsid w:val="00E87026"/>
    <w:rsid w:val="00E87243"/>
    <w:rsid w:val="00E87B3E"/>
    <w:rsid w:val="00E87C9F"/>
    <w:rsid w:val="00E90BDD"/>
    <w:rsid w:val="00E90E0D"/>
    <w:rsid w:val="00E9164D"/>
    <w:rsid w:val="00E91AC0"/>
    <w:rsid w:val="00E926E1"/>
    <w:rsid w:val="00E92D77"/>
    <w:rsid w:val="00E92FDB"/>
    <w:rsid w:val="00E936B0"/>
    <w:rsid w:val="00E938DF"/>
    <w:rsid w:val="00E93F91"/>
    <w:rsid w:val="00E95360"/>
    <w:rsid w:val="00E95569"/>
    <w:rsid w:val="00E96280"/>
    <w:rsid w:val="00E965FA"/>
    <w:rsid w:val="00E969EC"/>
    <w:rsid w:val="00E96E50"/>
    <w:rsid w:val="00E96F15"/>
    <w:rsid w:val="00EA0E24"/>
    <w:rsid w:val="00EA1711"/>
    <w:rsid w:val="00EA20BD"/>
    <w:rsid w:val="00EA21ED"/>
    <w:rsid w:val="00EA48AC"/>
    <w:rsid w:val="00EA4A29"/>
    <w:rsid w:val="00EA669F"/>
    <w:rsid w:val="00EB2304"/>
    <w:rsid w:val="00EB24E2"/>
    <w:rsid w:val="00EB3FF3"/>
    <w:rsid w:val="00EB4C3A"/>
    <w:rsid w:val="00EB4D45"/>
    <w:rsid w:val="00EB60FA"/>
    <w:rsid w:val="00EC074C"/>
    <w:rsid w:val="00EC117C"/>
    <w:rsid w:val="00EC16D6"/>
    <w:rsid w:val="00EC1D27"/>
    <w:rsid w:val="00EC423A"/>
    <w:rsid w:val="00EC4618"/>
    <w:rsid w:val="00EC4674"/>
    <w:rsid w:val="00EC4737"/>
    <w:rsid w:val="00EC619B"/>
    <w:rsid w:val="00EC7125"/>
    <w:rsid w:val="00ED09CA"/>
    <w:rsid w:val="00ED0CBF"/>
    <w:rsid w:val="00ED15C3"/>
    <w:rsid w:val="00ED1D23"/>
    <w:rsid w:val="00ED1F4F"/>
    <w:rsid w:val="00ED23C4"/>
    <w:rsid w:val="00ED285A"/>
    <w:rsid w:val="00ED3069"/>
    <w:rsid w:val="00ED3090"/>
    <w:rsid w:val="00ED359C"/>
    <w:rsid w:val="00ED3B4E"/>
    <w:rsid w:val="00ED4279"/>
    <w:rsid w:val="00ED4CD3"/>
    <w:rsid w:val="00ED50C8"/>
    <w:rsid w:val="00ED64C8"/>
    <w:rsid w:val="00EE01C4"/>
    <w:rsid w:val="00EE0591"/>
    <w:rsid w:val="00EE171B"/>
    <w:rsid w:val="00EE1C42"/>
    <w:rsid w:val="00EE3A2E"/>
    <w:rsid w:val="00EE6145"/>
    <w:rsid w:val="00EE625A"/>
    <w:rsid w:val="00EE65F3"/>
    <w:rsid w:val="00EE6E88"/>
    <w:rsid w:val="00EE6EA2"/>
    <w:rsid w:val="00EE77BC"/>
    <w:rsid w:val="00EE7DB3"/>
    <w:rsid w:val="00EF04E0"/>
    <w:rsid w:val="00EF087C"/>
    <w:rsid w:val="00EF0B14"/>
    <w:rsid w:val="00EF1F72"/>
    <w:rsid w:val="00EF3EEB"/>
    <w:rsid w:val="00EF426A"/>
    <w:rsid w:val="00EF42EA"/>
    <w:rsid w:val="00EF4620"/>
    <w:rsid w:val="00EF4683"/>
    <w:rsid w:val="00EF5B6A"/>
    <w:rsid w:val="00EF5D86"/>
    <w:rsid w:val="00EF5E89"/>
    <w:rsid w:val="00EF5FD6"/>
    <w:rsid w:val="00EF6B0A"/>
    <w:rsid w:val="00EF7B16"/>
    <w:rsid w:val="00F008E9"/>
    <w:rsid w:val="00F00EA6"/>
    <w:rsid w:val="00F0100C"/>
    <w:rsid w:val="00F010E3"/>
    <w:rsid w:val="00F01661"/>
    <w:rsid w:val="00F023EC"/>
    <w:rsid w:val="00F025F2"/>
    <w:rsid w:val="00F02924"/>
    <w:rsid w:val="00F03359"/>
    <w:rsid w:val="00F037E5"/>
    <w:rsid w:val="00F03CDD"/>
    <w:rsid w:val="00F03EE8"/>
    <w:rsid w:val="00F041A6"/>
    <w:rsid w:val="00F04938"/>
    <w:rsid w:val="00F061D0"/>
    <w:rsid w:val="00F06570"/>
    <w:rsid w:val="00F10CDC"/>
    <w:rsid w:val="00F10EB5"/>
    <w:rsid w:val="00F1140A"/>
    <w:rsid w:val="00F11DCB"/>
    <w:rsid w:val="00F156F5"/>
    <w:rsid w:val="00F15FAC"/>
    <w:rsid w:val="00F16797"/>
    <w:rsid w:val="00F169CA"/>
    <w:rsid w:val="00F17B87"/>
    <w:rsid w:val="00F2178E"/>
    <w:rsid w:val="00F2274F"/>
    <w:rsid w:val="00F22C35"/>
    <w:rsid w:val="00F22F74"/>
    <w:rsid w:val="00F22F83"/>
    <w:rsid w:val="00F2316A"/>
    <w:rsid w:val="00F23B87"/>
    <w:rsid w:val="00F23EEA"/>
    <w:rsid w:val="00F24AA7"/>
    <w:rsid w:val="00F24E97"/>
    <w:rsid w:val="00F25C9A"/>
    <w:rsid w:val="00F26F8F"/>
    <w:rsid w:val="00F271DE"/>
    <w:rsid w:val="00F2737A"/>
    <w:rsid w:val="00F30938"/>
    <w:rsid w:val="00F30B38"/>
    <w:rsid w:val="00F31D37"/>
    <w:rsid w:val="00F324D6"/>
    <w:rsid w:val="00F33F99"/>
    <w:rsid w:val="00F35070"/>
    <w:rsid w:val="00F354A7"/>
    <w:rsid w:val="00F36333"/>
    <w:rsid w:val="00F37518"/>
    <w:rsid w:val="00F37EFA"/>
    <w:rsid w:val="00F40BD9"/>
    <w:rsid w:val="00F439EB"/>
    <w:rsid w:val="00F4441C"/>
    <w:rsid w:val="00F453D5"/>
    <w:rsid w:val="00F46A5B"/>
    <w:rsid w:val="00F46BC0"/>
    <w:rsid w:val="00F46CDA"/>
    <w:rsid w:val="00F475C0"/>
    <w:rsid w:val="00F47842"/>
    <w:rsid w:val="00F50A50"/>
    <w:rsid w:val="00F50B4A"/>
    <w:rsid w:val="00F518E5"/>
    <w:rsid w:val="00F519ED"/>
    <w:rsid w:val="00F53D01"/>
    <w:rsid w:val="00F5438C"/>
    <w:rsid w:val="00F5569D"/>
    <w:rsid w:val="00F5582C"/>
    <w:rsid w:val="00F55CD6"/>
    <w:rsid w:val="00F5756B"/>
    <w:rsid w:val="00F57603"/>
    <w:rsid w:val="00F57F8A"/>
    <w:rsid w:val="00F604E2"/>
    <w:rsid w:val="00F6099E"/>
    <w:rsid w:val="00F61DC1"/>
    <w:rsid w:val="00F630BC"/>
    <w:rsid w:val="00F6378D"/>
    <w:rsid w:val="00F639D9"/>
    <w:rsid w:val="00F63D66"/>
    <w:rsid w:val="00F647B3"/>
    <w:rsid w:val="00F65391"/>
    <w:rsid w:val="00F65CA1"/>
    <w:rsid w:val="00F66146"/>
    <w:rsid w:val="00F67677"/>
    <w:rsid w:val="00F67E26"/>
    <w:rsid w:val="00F7026E"/>
    <w:rsid w:val="00F7031E"/>
    <w:rsid w:val="00F70882"/>
    <w:rsid w:val="00F71071"/>
    <w:rsid w:val="00F714A2"/>
    <w:rsid w:val="00F72781"/>
    <w:rsid w:val="00F73AD0"/>
    <w:rsid w:val="00F750A6"/>
    <w:rsid w:val="00F75C4A"/>
    <w:rsid w:val="00F75FEF"/>
    <w:rsid w:val="00F80CDC"/>
    <w:rsid w:val="00F82E46"/>
    <w:rsid w:val="00F8318D"/>
    <w:rsid w:val="00F83BE1"/>
    <w:rsid w:val="00F83F9F"/>
    <w:rsid w:val="00F84F8B"/>
    <w:rsid w:val="00F85088"/>
    <w:rsid w:val="00F854E6"/>
    <w:rsid w:val="00F85C29"/>
    <w:rsid w:val="00F86014"/>
    <w:rsid w:val="00F8660B"/>
    <w:rsid w:val="00F91E52"/>
    <w:rsid w:val="00F9294F"/>
    <w:rsid w:val="00F92DC4"/>
    <w:rsid w:val="00F93178"/>
    <w:rsid w:val="00F9417D"/>
    <w:rsid w:val="00F94F2B"/>
    <w:rsid w:val="00F9547A"/>
    <w:rsid w:val="00FA0188"/>
    <w:rsid w:val="00FA07F8"/>
    <w:rsid w:val="00FA0E6D"/>
    <w:rsid w:val="00FA1CB1"/>
    <w:rsid w:val="00FA3563"/>
    <w:rsid w:val="00FA447B"/>
    <w:rsid w:val="00FA4B48"/>
    <w:rsid w:val="00FA4C98"/>
    <w:rsid w:val="00FA5311"/>
    <w:rsid w:val="00FA5691"/>
    <w:rsid w:val="00FA5F1E"/>
    <w:rsid w:val="00FA7CDC"/>
    <w:rsid w:val="00FB05BC"/>
    <w:rsid w:val="00FB0682"/>
    <w:rsid w:val="00FB1AC9"/>
    <w:rsid w:val="00FB1CE6"/>
    <w:rsid w:val="00FB24F7"/>
    <w:rsid w:val="00FB2DCD"/>
    <w:rsid w:val="00FB2E99"/>
    <w:rsid w:val="00FB3991"/>
    <w:rsid w:val="00FB5AB9"/>
    <w:rsid w:val="00FB5F04"/>
    <w:rsid w:val="00FC02AA"/>
    <w:rsid w:val="00FC17A5"/>
    <w:rsid w:val="00FC2196"/>
    <w:rsid w:val="00FC2DFD"/>
    <w:rsid w:val="00FC3471"/>
    <w:rsid w:val="00FC377B"/>
    <w:rsid w:val="00FC46FD"/>
    <w:rsid w:val="00FC4AFB"/>
    <w:rsid w:val="00FC5ABE"/>
    <w:rsid w:val="00FC6558"/>
    <w:rsid w:val="00FD22C5"/>
    <w:rsid w:val="00FD2BCD"/>
    <w:rsid w:val="00FD42F2"/>
    <w:rsid w:val="00FD496D"/>
    <w:rsid w:val="00FD5D81"/>
    <w:rsid w:val="00FD5FD0"/>
    <w:rsid w:val="00FD62BC"/>
    <w:rsid w:val="00FD6C01"/>
    <w:rsid w:val="00FD6DF0"/>
    <w:rsid w:val="00FD7363"/>
    <w:rsid w:val="00FE1A65"/>
    <w:rsid w:val="00FE289B"/>
    <w:rsid w:val="00FE2A5B"/>
    <w:rsid w:val="00FE2D22"/>
    <w:rsid w:val="00FE37BD"/>
    <w:rsid w:val="00FE5792"/>
    <w:rsid w:val="00FE77FE"/>
    <w:rsid w:val="00FE7CB4"/>
    <w:rsid w:val="00FE7E35"/>
    <w:rsid w:val="00FF142F"/>
    <w:rsid w:val="00FF39B8"/>
    <w:rsid w:val="00FF3AE4"/>
    <w:rsid w:val="00FF51A0"/>
    <w:rsid w:val="00FF5D51"/>
    <w:rsid w:val="00FF6C89"/>
    <w:rsid w:val="00FF7B68"/>
    <w:rsid w:val="035D9E4D"/>
    <w:rsid w:val="2B36E9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7D65C"/>
  <w15:docId w15:val="{954AC197-A704-4E9A-B2F2-25AD0A0ED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180"/>
    <w:pPr>
      <w:spacing w:after="200" w:line="360" w:lineRule="auto"/>
      <w:ind w:firstLine="720"/>
    </w:pPr>
    <w:rPr>
      <w:rFonts w:ascii="Times New Roman" w:hAnsi="Times New Roman"/>
      <w:sz w:val="24"/>
    </w:rPr>
  </w:style>
  <w:style w:type="paragraph" w:styleId="Heading1">
    <w:name w:val="heading 1"/>
    <w:basedOn w:val="Normal"/>
    <w:next w:val="Normal"/>
    <w:link w:val="Heading1Char"/>
    <w:uiPriority w:val="9"/>
    <w:qFormat/>
    <w:rsid w:val="0084384C"/>
    <w:pPr>
      <w:keepNext/>
      <w:keepLines/>
      <w:spacing w:before="240" w:after="0"/>
      <w:ind w:firstLine="0"/>
      <w:outlineLvl w:val="0"/>
    </w:pPr>
    <w:rPr>
      <w:rFonts w:eastAsia="MS Gothic" w:cs="Times New Roman"/>
      <w:b/>
      <w:color w:val="000000"/>
      <w:szCs w:val="32"/>
    </w:rPr>
  </w:style>
  <w:style w:type="paragraph" w:styleId="Heading2">
    <w:name w:val="heading 2"/>
    <w:basedOn w:val="Normal"/>
    <w:next w:val="Normal"/>
    <w:link w:val="Heading2Char"/>
    <w:uiPriority w:val="9"/>
    <w:unhideWhenUsed/>
    <w:qFormat/>
    <w:rsid w:val="0084384C"/>
    <w:pPr>
      <w:keepNext/>
      <w:keepLines/>
      <w:spacing w:before="40" w:after="0"/>
      <w:ind w:firstLine="0"/>
      <w:outlineLvl w:val="1"/>
    </w:pPr>
    <w:rPr>
      <w:rFonts w:eastAsia="MS Gothic" w:cs="Times New Roman"/>
      <w:i/>
      <w:szCs w:val="26"/>
    </w:rPr>
  </w:style>
  <w:style w:type="paragraph" w:styleId="Heading3">
    <w:name w:val="heading 3"/>
    <w:basedOn w:val="Heading2"/>
    <w:next w:val="Normal"/>
    <w:link w:val="Heading3Char"/>
    <w:uiPriority w:val="9"/>
    <w:unhideWhenUsed/>
    <w:qFormat/>
    <w:rsid w:val="0084384C"/>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1"/>
    <w:qFormat/>
    <w:rsid w:val="0084384C"/>
    <w:rPr>
      <w:b/>
    </w:rPr>
  </w:style>
  <w:style w:type="paragraph" w:customStyle="1" w:styleId="PostEquation">
    <w:name w:val="PostEquation"/>
    <w:basedOn w:val="Normal"/>
    <w:next w:val="Normal"/>
    <w:qFormat/>
    <w:rsid w:val="0084384C"/>
    <w:pPr>
      <w:ind w:firstLine="0"/>
    </w:pPr>
    <w:rPr>
      <w:rFonts w:eastAsia="Times New Roman" w:cs="Times New Roman"/>
      <w:szCs w:val="20"/>
    </w:rPr>
  </w:style>
  <w:style w:type="character" w:customStyle="1" w:styleId="StyleSuperscript">
    <w:name w:val="Style Superscript"/>
    <w:qFormat/>
    <w:rsid w:val="0084384C"/>
    <w:rPr>
      <w:vertAlign w:val="superscript"/>
    </w:rPr>
  </w:style>
  <w:style w:type="character" w:customStyle="1" w:styleId="StyleSymbolsymbol">
    <w:name w:val="Style Symbol (symbol)"/>
    <w:qFormat/>
    <w:rsid w:val="0084384C"/>
    <w:rPr>
      <w:rFonts w:ascii="Symbol" w:hAnsi="Symbol"/>
      <w:i/>
    </w:rPr>
  </w:style>
  <w:style w:type="character" w:customStyle="1" w:styleId="VariableItalic">
    <w:name w:val="Variable Italic"/>
    <w:qFormat/>
    <w:rsid w:val="0084384C"/>
    <w:rPr>
      <w:i/>
      <w:iCs/>
    </w:rPr>
  </w:style>
  <w:style w:type="character" w:customStyle="1" w:styleId="VariableItalicSubscript">
    <w:name w:val="Variable Italic Subscript"/>
    <w:qFormat/>
    <w:rsid w:val="0084384C"/>
    <w:rPr>
      <w:i/>
      <w:iCs/>
      <w:color w:val="000000"/>
      <w:vertAlign w:val="subscript"/>
    </w:rPr>
  </w:style>
  <w:style w:type="character" w:customStyle="1" w:styleId="Heading1Char">
    <w:name w:val="Heading 1 Char"/>
    <w:link w:val="Heading1"/>
    <w:uiPriority w:val="9"/>
    <w:rsid w:val="0084384C"/>
    <w:rPr>
      <w:rFonts w:ascii="Times New Roman" w:eastAsia="MS Gothic" w:hAnsi="Times New Roman" w:cs="Times New Roman"/>
      <w:b/>
      <w:color w:val="000000"/>
      <w:sz w:val="24"/>
      <w:szCs w:val="32"/>
    </w:rPr>
  </w:style>
  <w:style w:type="character" w:customStyle="1" w:styleId="Heading2Char">
    <w:name w:val="Heading 2 Char"/>
    <w:link w:val="Heading2"/>
    <w:uiPriority w:val="9"/>
    <w:rsid w:val="0084384C"/>
    <w:rPr>
      <w:rFonts w:ascii="Times New Roman" w:eastAsia="MS Gothic" w:hAnsi="Times New Roman" w:cs="Times New Roman"/>
      <w:i/>
      <w:sz w:val="24"/>
      <w:szCs w:val="26"/>
    </w:rPr>
  </w:style>
  <w:style w:type="character" w:customStyle="1" w:styleId="Heading3Char">
    <w:name w:val="Heading 3 Char"/>
    <w:link w:val="Heading3"/>
    <w:uiPriority w:val="9"/>
    <w:rsid w:val="0084384C"/>
    <w:rPr>
      <w:rFonts w:ascii="Times New Roman" w:eastAsia="MS Gothic" w:hAnsi="Times New Roman" w:cs="Times New Roman"/>
      <w:i/>
      <w:sz w:val="24"/>
      <w:szCs w:val="26"/>
    </w:rPr>
  </w:style>
  <w:style w:type="paragraph" w:customStyle="1" w:styleId="TableStyle">
    <w:name w:val="TableStyle"/>
    <w:qFormat/>
    <w:rsid w:val="00635424"/>
    <w:pPr>
      <w:spacing w:line="240" w:lineRule="auto"/>
    </w:pPr>
    <w:rPr>
      <w:rFonts w:ascii="Times New Roman" w:hAnsi="Times New Roman"/>
      <w:sz w:val="20"/>
    </w:rPr>
  </w:style>
  <w:style w:type="character" w:styleId="PlaceholderText">
    <w:name w:val="Placeholder Text"/>
    <w:basedOn w:val="DefaultParagraphFont"/>
    <w:uiPriority w:val="99"/>
    <w:semiHidden/>
    <w:rsid w:val="006F2FAD"/>
    <w:rPr>
      <w:color w:val="808080"/>
    </w:rPr>
  </w:style>
  <w:style w:type="character" w:styleId="CommentReference">
    <w:name w:val="annotation reference"/>
    <w:basedOn w:val="DefaultParagraphFont"/>
    <w:uiPriority w:val="99"/>
    <w:semiHidden/>
    <w:unhideWhenUsed/>
    <w:rsid w:val="008E3C66"/>
    <w:rPr>
      <w:sz w:val="16"/>
      <w:szCs w:val="16"/>
    </w:rPr>
  </w:style>
  <w:style w:type="paragraph" w:styleId="CommentText">
    <w:name w:val="annotation text"/>
    <w:basedOn w:val="Normal"/>
    <w:link w:val="CommentTextChar"/>
    <w:uiPriority w:val="99"/>
    <w:semiHidden/>
    <w:unhideWhenUsed/>
    <w:rsid w:val="008E3C66"/>
    <w:pPr>
      <w:spacing w:line="240" w:lineRule="auto"/>
    </w:pPr>
    <w:rPr>
      <w:sz w:val="20"/>
      <w:szCs w:val="20"/>
    </w:rPr>
  </w:style>
  <w:style w:type="character" w:customStyle="1" w:styleId="CommentTextChar">
    <w:name w:val="Comment Text Char"/>
    <w:basedOn w:val="DefaultParagraphFont"/>
    <w:link w:val="CommentText"/>
    <w:uiPriority w:val="99"/>
    <w:semiHidden/>
    <w:rsid w:val="008E3C6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E3C66"/>
    <w:rPr>
      <w:b/>
      <w:bCs/>
    </w:rPr>
  </w:style>
  <w:style w:type="character" w:customStyle="1" w:styleId="CommentSubjectChar">
    <w:name w:val="Comment Subject Char"/>
    <w:basedOn w:val="CommentTextChar"/>
    <w:link w:val="CommentSubject"/>
    <w:uiPriority w:val="99"/>
    <w:semiHidden/>
    <w:rsid w:val="008E3C66"/>
    <w:rPr>
      <w:rFonts w:ascii="Times New Roman" w:hAnsi="Times New Roman"/>
      <w:b/>
      <w:bCs/>
      <w:sz w:val="20"/>
      <w:szCs w:val="20"/>
    </w:rPr>
  </w:style>
  <w:style w:type="paragraph" w:styleId="BalloonText">
    <w:name w:val="Balloon Text"/>
    <w:basedOn w:val="Normal"/>
    <w:link w:val="BalloonTextChar"/>
    <w:uiPriority w:val="99"/>
    <w:semiHidden/>
    <w:unhideWhenUsed/>
    <w:rsid w:val="008E3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C66"/>
    <w:rPr>
      <w:rFonts w:ascii="Segoe UI" w:hAnsi="Segoe UI" w:cs="Segoe UI"/>
      <w:sz w:val="18"/>
      <w:szCs w:val="18"/>
    </w:rPr>
  </w:style>
  <w:style w:type="paragraph" w:styleId="Revision">
    <w:name w:val="Revision"/>
    <w:hidden/>
    <w:uiPriority w:val="99"/>
    <w:semiHidden/>
    <w:rsid w:val="005B6854"/>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4B633D"/>
    <w:rPr>
      <w:color w:val="605E5C"/>
      <w:shd w:val="clear" w:color="auto" w:fill="E1DFDD"/>
    </w:rPr>
  </w:style>
  <w:style w:type="character" w:styleId="FollowedHyperlink">
    <w:name w:val="FollowedHyperlink"/>
    <w:basedOn w:val="DefaultParagraphFont"/>
    <w:uiPriority w:val="99"/>
    <w:semiHidden/>
    <w:unhideWhenUsed/>
    <w:rsid w:val="005160E3"/>
    <w:rPr>
      <w:color w:val="954F72" w:themeColor="followedHyperlink"/>
      <w:u w:val="single"/>
    </w:rPr>
  </w:style>
  <w:style w:type="table" w:styleId="TableGrid">
    <w:name w:val="Table Grid"/>
    <w:basedOn w:val="TableNormal"/>
    <w:uiPriority w:val="59"/>
    <w:rsid w:val="0069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21AB"/>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rsid w:val="004862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6282"/>
    <w:rPr>
      <w:rFonts w:ascii="Times New Roman" w:hAnsi="Times New Roman"/>
      <w:sz w:val="20"/>
      <w:szCs w:val="20"/>
    </w:rPr>
  </w:style>
  <w:style w:type="character" w:styleId="FootnoteReference">
    <w:name w:val="footnote reference"/>
    <w:basedOn w:val="DefaultParagraphFont"/>
    <w:uiPriority w:val="99"/>
    <w:semiHidden/>
    <w:unhideWhenUsed/>
    <w:rsid w:val="00486282"/>
    <w:rPr>
      <w:vertAlign w:val="superscript"/>
    </w:rPr>
  </w:style>
  <w:style w:type="paragraph" w:styleId="PlainText">
    <w:name w:val="Plain Text"/>
    <w:basedOn w:val="Normal"/>
    <w:link w:val="PlainTextChar"/>
    <w:uiPriority w:val="99"/>
    <w:semiHidden/>
    <w:unhideWhenUsed/>
    <w:rsid w:val="00E938DF"/>
    <w:pPr>
      <w:spacing w:after="0" w:line="240" w:lineRule="auto"/>
      <w:ind w:firstLine="0"/>
    </w:pPr>
    <w:rPr>
      <w:rFonts w:ascii="Verdana" w:eastAsia="Times New Roman" w:hAnsi="Verdana" w:cs="Times New Roman"/>
      <w:sz w:val="20"/>
      <w:szCs w:val="20"/>
      <w:lang w:val="en-GB" w:eastAsia="en-GB"/>
    </w:rPr>
  </w:style>
  <w:style w:type="character" w:customStyle="1" w:styleId="PlainTextChar">
    <w:name w:val="Plain Text Char"/>
    <w:basedOn w:val="DefaultParagraphFont"/>
    <w:link w:val="PlainText"/>
    <w:uiPriority w:val="99"/>
    <w:semiHidden/>
    <w:rsid w:val="00E938DF"/>
    <w:rPr>
      <w:rFonts w:ascii="Verdana" w:eastAsia="Times New Roman" w:hAnsi="Verdana" w:cs="Times New Roman"/>
      <w:sz w:val="20"/>
      <w:szCs w:val="20"/>
      <w:lang w:val="en-GB" w:eastAsia="en-GB"/>
    </w:rPr>
  </w:style>
  <w:style w:type="character" w:customStyle="1" w:styleId="HeaderChar">
    <w:name w:val="Header Char"/>
    <w:basedOn w:val="DefaultParagraphFont"/>
    <w:link w:val="Header"/>
    <w:uiPriority w:val="99"/>
    <w:rsid w:val="003A21AB"/>
    <w:rPr>
      <w:rFonts w:ascii="Times New Roman" w:hAnsi="Times New Roman"/>
      <w:sz w:val="24"/>
    </w:rPr>
  </w:style>
  <w:style w:type="paragraph" w:styleId="Footer">
    <w:name w:val="footer"/>
    <w:basedOn w:val="Normal"/>
    <w:link w:val="FooterChar"/>
    <w:uiPriority w:val="99"/>
    <w:unhideWhenUsed/>
    <w:rsid w:val="003A2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1AB"/>
    <w:rPr>
      <w:rFonts w:ascii="Times New Roman" w:hAnsi="Times New Roman"/>
      <w:sz w:val="24"/>
    </w:rPr>
  </w:style>
  <w:style w:type="character" w:styleId="PageNumber">
    <w:name w:val="page number"/>
    <w:basedOn w:val="DefaultParagraphFont"/>
    <w:uiPriority w:val="99"/>
    <w:semiHidden/>
    <w:unhideWhenUsed/>
    <w:rsid w:val="00B46651"/>
  </w:style>
  <w:style w:type="table" w:customStyle="1" w:styleId="PlainTable51">
    <w:name w:val="Plain Table 51"/>
    <w:basedOn w:val="TableNormal"/>
    <w:uiPriority w:val="99"/>
    <w:rsid w:val="001A4D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F4683"/>
    <w:rPr>
      <w:color w:val="0563C1" w:themeColor="hyperlink"/>
      <w:u w:val="single"/>
    </w:rPr>
  </w:style>
  <w:style w:type="character" w:styleId="UnresolvedMention">
    <w:name w:val="Unresolved Mention"/>
    <w:basedOn w:val="DefaultParagraphFont"/>
    <w:uiPriority w:val="99"/>
    <w:semiHidden/>
    <w:unhideWhenUsed/>
    <w:rsid w:val="00EF4683"/>
    <w:rPr>
      <w:color w:val="605E5C"/>
      <w:shd w:val="clear" w:color="auto" w:fill="E1DFDD"/>
    </w:rPr>
  </w:style>
  <w:style w:type="character" w:styleId="LineNumber">
    <w:name w:val="line number"/>
    <w:basedOn w:val="DefaultParagraphFont"/>
    <w:uiPriority w:val="99"/>
    <w:semiHidden/>
    <w:unhideWhenUsed/>
    <w:rsid w:val="00E91AC0"/>
  </w:style>
  <w:style w:type="paragraph" w:styleId="ListParagraph">
    <w:name w:val="List Paragraph"/>
    <w:basedOn w:val="Normal"/>
    <w:uiPriority w:val="34"/>
    <w:qFormat/>
    <w:rsid w:val="00BD5180"/>
    <w:pPr>
      <w:ind w:left="720"/>
      <w:contextualSpacing/>
    </w:pPr>
  </w:style>
  <w:style w:type="paragraph" w:styleId="NoSpacing">
    <w:name w:val="No Spacing"/>
    <w:uiPriority w:val="1"/>
    <w:qFormat/>
    <w:rsid w:val="000810EE"/>
    <w:pPr>
      <w:spacing w:after="0" w:line="240" w:lineRule="auto"/>
      <w:ind w:firstLine="720"/>
    </w:pPr>
    <w:rPr>
      <w:rFonts w:ascii="Times New Roman" w:hAnsi="Times New Roman"/>
      <w:sz w:val="24"/>
    </w:rPr>
  </w:style>
  <w:style w:type="paragraph" w:customStyle="1" w:styleId="SOMContent">
    <w:name w:val="SOMContent"/>
    <w:basedOn w:val="Normal"/>
    <w:rsid w:val="0093774D"/>
    <w:pPr>
      <w:spacing w:before="120" w:after="0" w:line="240" w:lineRule="auto"/>
      <w:ind w:firstLine="0"/>
    </w:pPr>
    <w:rPr>
      <w:rFonts w:eastAsia="Times New Roman" w:cs="Times New Roman"/>
      <w:szCs w:val="24"/>
    </w:rPr>
  </w:style>
  <w:style w:type="paragraph" w:customStyle="1" w:styleId="SOMHead">
    <w:name w:val="SOMHead"/>
    <w:basedOn w:val="Normal"/>
    <w:rsid w:val="0093774D"/>
    <w:pPr>
      <w:keepNext/>
      <w:spacing w:before="240" w:after="0" w:line="240" w:lineRule="auto"/>
      <w:ind w:firstLine="0"/>
      <w:outlineLvl w:val="0"/>
    </w:pPr>
    <w:rPr>
      <w:rFonts w:eastAsia="Times New Roman" w:cs="Times New Roman"/>
      <w:b/>
      <w:kern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34376">
      <w:bodyDiv w:val="1"/>
      <w:marLeft w:val="0"/>
      <w:marRight w:val="0"/>
      <w:marTop w:val="0"/>
      <w:marBottom w:val="0"/>
      <w:divBdr>
        <w:top w:val="none" w:sz="0" w:space="0" w:color="auto"/>
        <w:left w:val="none" w:sz="0" w:space="0" w:color="auto"/>
        <w:bottom w:val="none" w:sz="0" w:space="0" w:color="auto"/>
        <w:right w:val="none" w:sz="0" w:space="0" w:color="auto"/>
      </w:divBdr>
    </w:div>
    <w:div w:id="808549823">
      <w:bodyDiv w:val="1"/>
      <w:marLeft w:val="0"/>
      <w:marRight w:val="0"/>
      <w:marTop w:val="0"/>
      <w:marBottom w:val="0"/>
      <w:divBdr>
        <w:top w:val="none" w:sz="0" w:space="0" w:color="auto"/>
        <w:left w:val="none" w:sz="0" w:space="0" w:color="auto"/>
        <w:bottom w:val="none" w:sz="0" w:space="0" w:color="auto"/>
        <w:right w:val="none" w:sz="0" w:space="0" w:color="auto"/>
      </w:divBdr>
    </w:div>
    <w:div w:id="863250712">
      <w:bodyDiv w:val="1"/>
      <w:marLeft w:val="0"/>
      <w:marRight w:val="0"/>
      <w:marTop w:val="0"/>
      <w:marBottom w:val="0"/>
      <w:divBdr>
        <w:top w:val="none" w:sz="0" w:space="0" w:color="auto"/>
        <w:left w:val="none" w:sz="0" w:space="0" w:color="auto"/>
        <w:bottom w:val="none" w:sz="0" w:space="0" w:color="auto"/>
        <w:right w:val="none" w:sz="0" w:space="0" w:color="auto"/>
      </w:divBdr>
    </w:div>
    <w:div w:id="1068260571">
      <w:bodyDiv w:val="1"/>
      <w:marLeft w:val="0"/>
      <w:marRight w:val="0"/>
      <w:marTop w:val="0"/>
      <w:marBottom w:val="0"/>
      <w:divBdr>
        <w:top w:val="none" w:sz="0" w:space="0" w:color="auto"/>
        <w:left w:val="none" w:sz="0" w:space="0" w:color="auto"/>
        <w:bottom w:val="none" w:sz="0" w:space="0" w:color="auto"/>
        <w:right w:val="none" w:sz="0" w:space="0" w:color="auto"/>
      </w:divBdr>
    </w:div>
    <w:div w:id="1493985001">
      <w:bodyDiv w:val="1"/>
      <w:marLeft w:val="0"/>
      <w:marRight w:val="0"/>
      <w:marTop w:val="0"/>
      <w:marBottom w:val="0"/>
      <w:divBdr>
        <w:top w:val="none" w:sz="0" w:space="0" w:color="auto"/>
        <w:left w:val="none" w:sz="0" w:space="0" w:color="auto"/>
        <w:bottom w:val="none" w:sz="0" w:space="0" w:color="auto"/>
        <w:right w:val="none" w:sz="0" w:space="0" w:color="auto"/>
      </w:divBdr>
    </w:div>
    <w:div w:id="1638367216">
      <w:bodyDiv w:val="1"/>
      <w:marLeft w:val="0"/>
      <w:marRight w:val="0"/>
      <w:marTop w:val="0"/>
      <w:marBottom w:val="0"/>
      <w:divBdr>
        <w:top w:val="none" w:sz="0" w:space="0" w:color="auto"/>
        <w:left w:val="none" w:sz="0" w:space="0" w:color="auto"/>
        <w:bottom w:val="none" w:sz="0" w:space="0" w:color="auto"/>
        <w:right w:val="none" w:sz="0" w:space="0" w:color="auto"/>
      </w:divBdr>
    </w:div>
    <w:div w:id="1683624487">
      <w:bodyDiv w:val="1"/>
      <w:marLeft w:val="0"/>
      <w:marRight w:val="0"/>
      <w:marTop w:val="0"/>
      <w:marBottom w:val="0"/>
      <w:divBdr>
        <w:top w:val="none" w:sz="0" w:space="0" w:color="auto"/>
        <w:left w:val="none" w:sz="0" w:space="0" w:color="auto"/>
        <w:bottom w:val="none" w:sz="0" w:space="0" w:color="auto"/>
        <w:right w:val="none" w:sz="0" w:space="0" w:color="auto"/>
      </w:divBdr>
    </w:div>
    <w:div w:id="1806463721">
      <w:bodyDiv w:val="1"/>
      <w:marLeft w:val="0"/>
      <w:marRight w:val="0"/>
      <w:marTop w:val="0"/>
      <w:marBottom w:val="0"/>
      <w:divBdr>
        <w:top w:val="none" w:sz="0" w:space="0" w:color="auto"/>
        <w:left w:val="none" w:sz="0" w:space="0" w:color="auto"/>
        <w:bottom w:val="none" w:sz="0" w:space="0" w:color="auto"/>
        <w:right w:val="none" w:sz="0" w:space="0" w:color="auto"/>
      </w:divBdr>
    </w:div>
    <w:div w:id="199645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nienhuis@uu.n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D6CDB-3134-4F83-B9A2-63E71EF14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35164</Words>
  <Characters>200439</Characters>
  <Application>Microsoft Office Word</Application>
  <DocSecurity>0</DocSecurity>
  <Lines>1670</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dc:creator>
  <cp:keywords/>
  <dc:description/>
  <cp:lastModifiedBy>Nienhuis, J.H. (Jaap)</cp:lastModifiedBy>
  <cp:revision>5</cp:revision>
  <cp:lastPrinted>2020-03-31T14:55:00Z</cp:lastPrinted>
  <dcterms:created xsi:type="dcterms:W3CDTF">2020-05-04T07:42:00Z</dcterms:created>
  <dcterms:modified xsi:type="dcterms:W3CDTF">2020-05-04T07:51:00Z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http://csl.mendeley.com/styles/26407741/american-geophysical-union</vt:lpwstr>
  </property>
  <property fmtid="{D5CDD505-2E9C-101B-9397-08002B2CF9AE}" pid="5" name="Mendeley Recent Style Name 1_1">
    <vt:lpwstr>American Geophysical Union - Jaap Nienhuis</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http://www.zotero.org/styles/american-political-science-association</vt:lpwstr>
  </property>
  <property fmtid="{D5CDD505-2E9C-101B-9397-08002B2CF9AE}" pid="9" name="Mendeley Recent Style Name 3_1">
    <vt:lpwstr>American Political Science Association</vt:lpwstr>
  </property>
  <property fmtid="{D5CDD505-2E9C-101B-9397-08002B2CF9AE}" pid="10" name="Mendeley Recent Style Id 4_1">
    <vt:lpwstr>http://www.zotero.org/styles/apa</vt:lpwstr>
  </property>
  <property fmtid="{D5CDD505-2E9C-101B-9397-08002B2CF9AE}" pid="11" name="Mendeley Recent Style Name 4_1">
    <vt:lpwstr>American Psychological Association 6th edition</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vt:lpwstr>
  </property>
  <property fmtid="{D5CDD505-2E9C-101B-9397-08002B2CF9AE}" pid="14" name="Mendeley Recent Style Id 6_1">
    <vt:lpwstr>http://www.zotero.org/styles/copernicus-publications</vt:lpwstr>
  </property>
  <property fmtid="{D5CDD505-2E9C-101B-9397-08002B2CF9AE}" pid="15" name="Mendeley Recent Style Name 6_1">
    <vt:lpwstr>Copernicus Publications</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c32e9e74-9309-3b5a-a767-88a870cce443</vt:lpwstr>
  </property>
  <property fmtid="{D5CDD505-2E9C-101B-9397-08002B2CF9AE}" pid="24" name="Mendeley Citation Style_1">
    <vt:lpwstr>http://www.zotero.org/styles/pnas</vt:lpwstr>
  </property>
  <property fmtid="{D5CDD505-2E9C-101B-9397-08002B2CF9AE}" pid="25" name="MTWinEqns">
    <vt:bool>true</vt:bool>
  </property>
</Properties>
</file>