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0" w:firstLineChars="0"/>
        <w:jc w:val="center"/>
        <w:outlineLvl w:val="0"/>
        <w:rPr>
          <w:rFonts w:hint="default" w:ascii="Times New Roman" w:hAnsi="Times New Roman" w:cs="Times New Roman"/>
          <w:b/>
          <w:bCs/>
          <w:color w:val="auto"/>
          <w:sz w:val="24"/>
          <w:highlight w:val="none"/>
        </w:rPr>
      </w:pPr>
      <w:bookmarkStart w:id="8" w:name="_GoBack"/>
      <w:bookmarkEnd w:id="8"/>
      <w:r>
        <w:rPr>
          <w:rFonts w:hint="default" w:ascii="Times New Roman" w:hAnsi="Times New Roman" w:cs="Times New Roman"/>
          <w:b/>
          <w:bCs/>
          <w:color w:val="auto"/>
          <w:kern w:val="44"/>
          <w:sz w:val="32"/>
          <w:szCs w:val="32"/>
          <w:highlight w:val="none"/>
        </w:rPr>
        <w:t xml:space="preserve">Base Level Changes based on </w:t>
      </w:r>
      <w:r>
        <w:rPr>
          <w:rFonts w:hint="eastAsia" w:ascii="Times New Roman" w:hAnsi="Times New Roman" w:cs="Times New Roman"/>
          <w:b/>
          <w:bCs/>
          <w:color w:val="auto"/>
          <w:kern w:val="44"/>
          <w:sz w:val="32"/>
          <w:szCs w:val="32"/>
          <w:highlight w:val="none"/>
          <w:lang w:eastAsia="zh-CN"/>
        </w:rPr>
        <w:t>Basin Filling Modelling</w:t>
      </w:r>
      <w:r>
        <w:rPr>
          <w:rFonts w:hint="default" w:ascii="Times New Roman" w:hAnsi="Times New Roman" w:cs="Times New Roman"/>
          <w:b/>
          <w:bCs/>
          <w:color w:val="auto"/>
          <w:kern w:val="44"/>
          <w:sz w:val="32"/>
          <w:szCs w:val="32"/>
          <w:highlight w:val="none"/>
        </w:rPr>
        <w:t>: a Case Study from the Paleocene Lishui Sag, East China Sea Basin</w:t>
      </w:r>
    </w:p>
    <w:p>
      <w:pPr>
        <w:keepNext w:val="0"/>
        <w:keepLines w:val="0"/>
        <w:pageBreakBefore w:val="0"/>
        <w:widowControl w:val="0"/>
        <w:kinsoku/>
        <w:wordWrap/>
        <w:overflowPunct/>
        <w:topLinePunct w:val="0"/>
        <w:autoSpaceDE/>
        <w:autoSpaceDN/>
        <w:bidi w:val="0"/>
        <w:adjustRightInd/>
        <w:snapToGrid/>
        <w:spacing w:after="157" w:afterLines="50"/>
        <w:ind w:left="0" w:leftChars="0" w:firstLine="0" w:firstLineChars="0"/>
        <w:jc w:val="center"/>
        <w:textAlignment w:val="auto"/>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2"/>
          <w:szCs w:val="22"/>
          <w:highlight w:val="none"/>
        </w:rPr>
        <w:t>Jingzhe Li</w:t>
      </w:r>
      <w:r>
        <w:rPr>
          <w:rFonts w:hint="default" w:ascii="Times New Roman" w:hAnsi="Times New Roman" w:cs="Times New Roman"/>
          <w:b/>
          <w:color w:val="auto"/>
          <w:sz w:val="22"/>
          <w:szCs w:val="22"/>
          <w:highlight w:val="none"/>
          <w:vertAlign w:val="superscript"/>
        </w:rPr>
        <w:t>1, 2</w:t>
      </w:r>
      <w:r>
        <w:rPr>
          <w:rFonts w:hint="default" w:ascii="Times New Roman" w:hAnsi="Times New Roman" w:cs="Times New Roman"/>
          <w:b/>
          <w:color w:val="auto"/>
          <w:sz w:val="22"/>
          <w:szCs w:val="22"/>
          <w:highlight w:val="none"/>
        </w:rPr>
        <w:t>, Piyang Liu</w:t>
      </w:r>
      <w:r>
        <w:rPr>
          <w:rFonts w:hint="default" w:ascii="Times New Roman" w:hAnsi="Times New Roman" w:cs="Times New Roman"/>
          <w:b/>
          <w:color w:val="auto"/>
          <w:sz w:val="22"/>
          <w:szCs w:val="22"/>
          <w:highlight w:val="none"/>
          <w:vertAlign w:val="superscript"/>
        </w:rPr>
        <w:t>3</w:t>
      </w:r>
      <w:r>
        <w:rPr>
          <w:rFonts w:hint="default" w:ascii="Times New Roman" w:hAnsi="Times New Roman" w:cs="Times New Roman"/>
          <w:b/>
          <w:color w:val="auto"/>
          <w:sz w:val="22"/>
          <w:szCs w:val="22"/>
          <w:highlight w:val="none"/>
        </w:rPr>
        <w:t>, Jinliang Zhang</w:t>
      </w:r>
      <w:r>
        <w:rPr>
          <w:rFonts w:hint="default" w:ascii="Times New Roman" w:hAnsi="Times New Roman" w:cs="Times New Roman"/>
          <w:b/>
          <w:color w:val="auto"/>
          <w:sz w:val="22"/>
          <w:szCs w:val="22"/>
          <w:highlight w:val="none"/>
          <w:vertAlign w:val="superscript"/>
        </w:rPr>
        <w:t>4</w:t>
      </w:r>
      <w:r>
        <w:rPr>
          <w:rFonts w:hint="default" w:ascii="Times New Roman" w:hAnsi="Times New Roman" w:cs="Times New Roman"/>
          <w:b/>
          <w:color w:val="auto"/>
          <w:sz w:val="22"/>
          <w:szCs w:val="22"/>
          <w:highlight w:val="none"/>
        </w:rPr>
        <w:t>, Shuyu Sun</w:t>
      </w:r>
      <w:r>
        <w:rPr>
          <w:rFonts w:hint="eastAsia" w:cs="Times New Roman"/>
          <w:b/>
          <w:color w:val="auto"/>
          <w:sz w:val="22"/>
          <w:szCs w:val="22"/>
          <w:highlight w:val="none"/>
          <w:vertAlign w:val="superscript"/>
          <w:lang w:val="en-US" w:eastAsia="zh-CN"/>
        </w:rPr>
        <w:t>5</w:t>
      </w:r>
      <w:r>
        <w:rPr>
          <w:rFonts w:hint="default" w:ascii="Times New Roman" w:hAnsi="Times New Roman" w:cs="Times New Roman"/>
          <w:b/>
          <w:color w:val="auto"/>
          <w:sz w:val="22"/>
          <w:szCs w:val="22"/>
          <w:highlight w:val="none"/>
        </w:rPr>
        <w:t xml:space="preserve">, Zhifeng Sun </w:t>
      </w:r>
      <w:r>
        <w:rPr>
          <w:rFonts w:hint="default" w:ascii="Times New Roman" w:hAnsi="Times New Roman" w:cs="Times New Roman"/>
          <w:b/>
          <w:color w:val="auto"/>
          <w:sz w:val="22"/>
          <w:szCs w:val="22"/>
          <w:highlight w:val="none"/>
          <w:vertAlign w:val="superscript"/>
        </w:rPr>
        <w:t>2</w:t>
      </w:r>
      <w:r>
        <w:rPr>
          <w:rFonts w:hint="default" w:ascii="Times New Roman" w:hAnsi="Times New Roman" w:cs="Times New Roman"/>
          <w:b/>
          <w:color w:val="auto"/>
          <w:sz w:val="22"/>
          <w:szCs w:val="22"/>
          <w:highlight w:val="none"/>
          <w:vertAlign w:val="superscript"/>
          <w:lang w:val="en-US" w:eastAsia="zh-CN"/>
        </w:rPr>
        <w:t>, 1</w:t>
      </w:r>
      <w:r>
        <w:rPr>
          <w:rFonts w:hint="default" w:ascii="Times New Roman" w:hAnsi="Times New Roman" w:cs="Times New Roman"/>
          <w:b/>
          <w:color w:val="auto"/>
          <w:sz w:val="22"/>
          <w:szCs w:val="22"/>
          <w:highlight w:val="none"/>
        </w:rPr>
        <w:t>(</w:t>
      </w:r>
      <w:r>
        <w:rPr>
          <w:rFonts w:hint="default" w:ascii="Times New Roman" w:hAnsi="Times New Roman" w:eastAsia="MS UI Gothic" w:cs="Times New Roman"/>
          <w:color w:val="auto"/>
          <w:sz w:val="28"/>
          <w:szCs w:val="32"/>
          <w:highlight w:val="none"/>
          <w:shd w:val="clear" w:color="auto" w:fill="FFFFFF"/>
        </w:rPr>
        <w:t>✉</w:t>
      </w:r>
      <w:r>
        <w:rPr>
          <w:rFonts w:hint="default" w:ascii="Times New Roman" w:hAnsi="Times New Roman" w:cs="Times New Roman"/>
          <w:b/>
          <w:color w:val="auto"/>
          <w:sz w:val="22"/>
          <w:szCs w:val="22"/>
          <w:highlight w:val="none"/>
        </w:rPr>
        <w:t>),</w:t>
      </w:r>
      <w:r>
        <w:rPr>
          <w:rFonts w:hint="default" w:ascii="Times New Roman" w:hAnsi="Times New Roman" w:cs="Times New Roman"/>
          <w:b/>
          <w:color w:val="auto"/>
          <w:sz w:val="22"/>
          <w:szCs w:val="22"/>
          <w:highlight w:val="none"/>
          <w:lang w:val="en-US" w:eastAsia="zh-CN"/>
        </w:rPr>
        <w:t xml:space="preserve"> </w:t>
      </w:r>
      <w:r>
        <w:rPr>
          <w:rFonts w:hint="default" w:ascii="Times New Roman" w:hAnsi="Times New Roman" w:cs="Times New Roman"/>
          <w:b/>
          <w:color w:val="auto"/>
          <w:sz w:val="22"/>
          <w:szCs w:val="22"/>
          <w:highlight w:val="none"/>
        </w:rPr>
        <w:t>Dongxing Du</w:t>
      </w:r>
      <w:r>
        <w:rPr>
          <w:rFonts w:hint="default" w:ascii="Times New Roman" w:hAnsi="Times New Roman" w:cs="Times New Roman"/>
          <w:b/>
          <w:color w:val="auto"/>
          <w:sz w:val="22"/>
          <w:szCs w:val="22"/>
          <w:highlight w:val="none"/>
          <w:vertAlign w:val="superscript"/>
        </w:rPr>
        <w:t>1</w:t>
      </w:r>
      <w:r>
        <w:rPr>
          <w:rFonts w:hint="eastAsia" w:cs="Times New Roman"/>
          <w:b/>
          <w:color w:val="auto"/>
          <w:sz w:val="22"/>
          <w:szCs w:val="22"/>
          <w:highlight w:val="none"/>
          <w:vertAlign w:val="superscript"/>
          <w:lang w:val="en-US" w:eastAsia="zh-CN"/>
        </w:rPr>
        <w:t>, 2</w:t>
      </w:r>
      <w:r>
        <w:rPr>
          <w:rFonts w:hint="default" w:ascii="Times New Roman" w:hAnsi="Times New Roman" w:cs="Times New Roman"/>
          <w:b/>
          <w:color w:val="auto"/>
          <w:sz w:val="22"/>
          <w:szCs w:val="22"/>
          <w:highlight w:val="none"/>
        </w:rPr>
        <w:t>, Ming Zhang</w:t>
      </w:r>
      <w:r>
        <w:rPr>
          <w:rFonts w:hint="default" w:ascii="Times New Roman" w:hAnsi="Times New Roman" w:cs="Times New Roman"/>
          <w:b/>
          <w:color w:val="auto"/>
          <w:sz w:val="22"/>
          <w:szCs w:val="22"/>
          <w:highlight w:val="none"/>
          <w:vertAlign w:val="superscript"/>
        </w:rPr>
        <w:t>4</w:t>
      </w:r>
    </w:p>
    <w:p>
      <w:pPr>
        <w:keepNext w:val="0"/>
        <w:keepLines w:val="0"/>
        <w:pageBreakBefore w:val="0"/>
        <w:widowControl w:val="0"/>
        <w:numPr>
          <w:ilvl w:val="0"/>
          <w:numId w:val="1"/>
        </w:numPr>
        <w:tabs>
          <w:tab w:val="left" w:pos="0"/>
        </w:tabs>
        <w:kinsoku/>
        <w:wordWrap/>
        <w:overflowPunct/>
        <w:topLinePunct w:val="0"/>
        <w:autoSpaceDE/>
        <w:autoSpaceDN/>
        <w:bidi w:val="0"/>
        <w:adjustRightInd/>
        <w:snapToGrid/>
        <w:ind w:left="361" w:leftChars="0" w:hanging="361" w:hangingChars="200"/>
        <w:textAlignment w:val="auto"/>
        <w:rPr>
          <w:rFonts w:hint="default" w:ascii="Times New Roman" w:hAnsi="Times New Roman" w:cs="Times New Roman"/>
          <w:b/>
          <w:color w:val="auto"/>
          <w:sz w:val="18"/>
          <w:szCs w:val="18"/>
          <w:highlight w:val="none"/>
        </w:rPr>
      </w:pPr>
      <w:r>
        <w:rPr>
          <w:rFonts w:hint="default" w:ascii="Times New Roman" w:hAnsi="Times New Roman" w:cs="Times New Roman"/>
          <w:b/>
          <w:color w:val="auto"/>
          <w:sz w:val="18"/>
          <w:szCs w:val="18"/>
          <w:highlight w:val="none"/>
        </w:rPr>
        <w:t>College of Electromechanics, Qingdao University of Science and Technology, Qingdao 266061, China</w:t>
      </w:r>
    </w:p>
    <w:p>
      <w:pPr>
        <w:keepNext w:val="0"/>
        <w:keepLines w:val="0"/>
        <w:pageBreakBefore w:val="0"/>
        <w:widowControl w:val="0"/>
        <w:numPr>
          <w:ilvl w:val="0"/>
          <w:numId w:val="1"/>
        </w:numPr>
        <w:tabs>
          <w:tab w:val="left" w:pos="0"/>
        </w:tabs>
        <w:kinsoku/>
        <w:wordWrap/>
        <w:overflowPunct/>
        <w:topLinePunct w:val="0"/>
        <w:autoSpaceDE/>
        <w:autoSpaceDN/>
        <w:bidi w:val="0"/>
        <w:adjustRightInd/>
        <w:snapToGrid/>
        <w:ind w:left="361" w:leftChars="0" w:hanging="361" w:hangingChars="200"/>
        <w:textAlignment w:val="auto"/>
        <w:rPr>
          <w:rFonts w:hint="default" w:ascii="Times New Roman" w:hAnsi="Times New Roman" w:cs="Times New Roman"/>
          <w:b/>
          <w:color w:val="auto"/>
          <w:sz w:val="18"/>
          <w:szCs w:val="18"/>
          <w:highlight w:val="none"/>
        </w:rPr>
      </w:pPr>
      <w:r>
        <w:rPr>
          <w:rFonts w:hint="default" w:ascii="Times New Roman" w:hAnsi="Times New Roman" w:cs="Times New Roman"/>
          <w:b/>
          <w:color w:val="auto"/>
          <w:sz w:val="18"/>
          <w:szCs w:val="18"/>
          <w:highlight w:val="none"/>
        </w:rPr>
        <w:t>Geo-Energy Research Institute, Qingdao University of Science and Technology, Qingdao 266061, China</w:t>
      </w:r>
    </w:p>
    <w:p>
      <w:pPr>
        <w:keepNext w:val="0"/>
        <w:keepLines w:val="0"/>
        <w:pageBreakBefore w:val="0"/>
        <w:widowControl w:val="0"/>
        <w:numPr>
          <w:ilvl w:val="0"/>
          <w:numId w:val="1"/>
        </w:numPr>
        <w:tabs>
          <w:tab w:val="left" w:pos="0"/>
        </w:tabs>
        <w:kinsoku/>
        <w:wordWrap/>
        <w:overflowPunct/>
        <w:topLinePunct w:val="0"/>
        <w:autoSpaceDE/>
        <w:autoSpaceDN/>
        <w:bidi w:val="0"/>
        <w:adjustRightInd/>
        <w:snapToGrid/>
        <w:ind w:left="361" w:leftChars="0" w:hanging="361" w:hangingChars="200"/>
        <w:textAlignment w:val="auto"/>
        <w:rPr>
          <w:rFonts w:hint="default" w:ascii="Times New Roman" w:hAnsi="Times New Roman" w:cs="Times New Roman"/>
          <w:b/>
          <w:color w:val="auto"/>
          <w:sz w:val="18"/>
          <w:szCs w:val="18"/>
          <w:highlight w:val="none"/>
        </w:rPr>
      </w:pPr>
      <w:bookmarkStart w:id="0" w:name="OLE_LINK10"/>
      <w:r>
        <w:rPr>
          <w:rFonts w:hint="eastAsia" w:cs="Times New Roman"/>
          <w:b/>
          <w:color w:val="auto"/>
          <w:sz w:val="18"/>
          <w:szCs w:val="18"/>
          <w:highlight w:val="none"/>
          <w:lang w:val="en-US" w:eastAsia="zh-CN"/>
        </w:rPr>
        <w:t>School of Science, Qingdao University of Technology, Qingdao, 266520, China</w:t>
      </w:r>
    </w:p>
    <w:p>
      <w:pPr>
        <w:keepNext w:val="0"/>
        <w:keepLines w:val="0"/>
        <w:pageBreakBefore w:val="0"/>
        <w:widowControl w:val="0"/>
        <w:numPr>
          <w:ilvl w:val="0"/>
          <w:numId w:val="1"/>
        </w:numPr>
        <w:tabs>
          <w:tab w:val="left" w:pos="0"/>
        </w:tabs>
        <w:kinsoku/>
        <w:wordWrap/>
        <w:overflowPunct/>
        <w:topLinePunct w:val="0"/>
        <w:autoSpaceDE/>
        <w:autoSpaceDN/>
        <w:bidi w:val="0"/>
        <w:adjustRightInd/>
        <w:snapToGrid/>
        <w:ind w:left="361" w:leftChars="0" w:hanging="361" w:hangingChars="200"/>
        <w:textAlignment w:val="auto"/>
        <w:rPr>
          <w:rFonts w:hint="default" w:ascii="Times New Roman" w:hAnsi="Times New Roman" w:cs="Times New Roman"/>
          <w:b/>
          <w:color w:val="auto"/>
          <w:sz w:val="18"/>
          <w:szCs w:val="18"/>
          <w:highlight w:val="none"/>
        </w:rPr>
      </w:pPr>
      <w:r>
        <w:rPr>
          <w:rFonts w:hint="default" w:ascii="Times New Roman" w:hAnsi="Times New Roman" w:cs="Times New Roman"/>
          <w:b/>
          <w:color w:val="auto"/>
          <w:sz w:val="18"/>
          <w:szCs w:val="18"/>
          <w:highlight w:val="none"/>
          <w:lang w:val="en-US" w:eastAsia="zh-CN"/>
        </w:rPr>
        <w:t>Department of Geography</w:t>
      </w:r>
      <w:r>
        <w:rPr>
          <w:rFonts w:hint="default" w:ascii="Times New Roman" w:hAnsi="Times New Roman" w:cs="Times New Roman"/>
          <w:b/>
          <w:color w:val="auto"/>
          <w:sz w:val="18"/>
          <w:szCs w:val="18"/>
          <w:highlight w:val="none"/>
        </w:rPr>
        <w:t>, Beijing Normal University, Beijing 100875, China</w:t>
      </w:r>
    </w:p>
    <w:p>
      <w:pPr>
        <w:keepNext w:val="0"/>
        <w:keepLines w:val="0"/>
        <w:pageBreakBefore w:val="0"/>
        <w:widowControl w:val="0"/>
        <w:numPr>
          <w:ilvl w:val="0"/>
          <w:numId w:val="1"/>
        </w:numPr>
        <w:tabs>
          <w:tab w:val="left" w:pos="0"/>
        </w:tabs>
        <w:kinsoku/>
        <w:wordWrap/>
        <w:overflowPunct/>
        <w:topLinePunct w:val="0"/>
        <w:autoSpaceDE/>
        <w:autoSpaceDN/>
        <w:bidi w:val="0"/>
        <w:adjustRightInd/>
        <w:snapToGrid/>
        <w:ind w:left="361" w:leftChars="0" w:hanging="361" w:hangingChars="200"/>
        <w:textAlignment w:val="auto"/>
        <w:rPr>
          <w:rFonts w:hint="default" w:ascii="Times New Roman" w:hAnsi="Times New Roman" w:cs="Times New Roman"/>
          <w:b/>
          <w:color w:val="auto"/>
          <w:sz w:val="18"/>
          <w:szCs w:val="18"/>
          <w:highlight w:val="none"/>
        </w:rPr>
      </w:pPr>
      <w:r>
        <w:rPr>
          <w:rFonts w:hint="default" w:ascii="Times New Roman" w:hAnsi="Times New Roman" w:cs="Times New Roman"/>
          <w:b/>
          <w:color w:val="auto"/>
          <w:sz w:val="18"/>
          <w:szCs w:val="18"/>
          <w:highlight w:val="none"/>
        </w:rPr>
        <w:t>King Abdullah University of Science and Technology</w:t>
      </w:r>
      <w:bookmarkEnd w:id="0"/>
      <w:r>
        <w:rPr>
          <w:rFonts w:hint="default" w:ascii="Times New Roman" w:hAnsi="Times New Roman" w:cs="Times New Roman"/>
          <w:b/>
          <w:color w:val="auto"/>
          <w:sz w:val="18"/>
          <w:szCs w:val="18"/>
          <w:highlight w:val="none"/>
        </w:rPr>
        <w:t>, Jeddah 23955-6900, Saudi Arabia</w:t>
      </w:r>
    </w:p>
    <w:p>
      <w:pPr>
        <w:numPr>
          <w:ilvl w:val="0"/>
          <w:numId w:val="2"/>
        </w:numPr>
        <w:tabs>
          <w:tab w:val="left" w:pos="0"/>
        </w:tabs>
        <w:ind w:left="0" w:leftChars="0" w:firstLine="0" w:firstLineChars="0"/>
        <w:rPr>
          <w:rFonts w:hint="default" w:ascii="Times New Roman" w:hAnsi="Times New Roman" w:cs="Times New Roman"/>
          <w:b/>
          <w:color w:val="auto"/>
          <w:sz w:val="18"/>
          <w:szCs w:val="18"/>
          <w:highlight w:val="none"/>
        </w:rPr>
      </w:pPr>
      <w:r>
        <w:rPr>
          <w:rFonts w:hint="default" w:ascii="Times New Roman" w:hAnsi="Times New Roman" w:cs="Times New Roman"/>
          <w:b/>
          <w:color w:val="auto"/>
          <w:sz w:val="18"/>
          <w:szCs w:val="18"/>
          <w:highlight w:val="none"/>
        </w:rPr>
        <w:t>mail:</w:t>
      </w:r>
      <w:r>
        <w:rPr>
          <w:rFonts w:hint="eastAsia" w:ascii="Times New Roman" w:hAnsi="Times New Roman" w:cs="Times New Roman"/>
          <w:b/>
          <w:color w:val="auto"/>
          <w:sz w:val="18"/>
          <w:szCs w:val="18"/>
          <w:highlight w:val="none"/>
          <w:lang w:val="en-US" w:eastAsia="zh-CN"/>
        </w:rPr>
        <w:t xml:space="preserve">         </w:t>
      </w:r>
      <w:r>
        <w:rPr>
          <w:rFonts w:hint="default" w:ascii="Times New Roman" w:hAnsi="Times New Roman" w:cs="Times New Roman"/>
          <w:b/>
          <w:color w:val="auto"/>
          <w:sz w:val="18"/>
          <w:szCs w:val="18"/>
          <w:highlight w:val="none"/>
        </w:rPr>
        <w:t xml:space="preserve">Zhifeng Sun: </w:t>
      </w:r>
      <w:r>
        <w:rPr>
          <w:rFonts w:hint="default" w:ascii="Times New Roman" w:hAnsi="Times New Roman" w:cs="Times New Roman"/>
          <w:b/>
          <w:color w:val="auto"/>
          <w:sz w:val="18"/>
          <w:szCs w:val="18"/>
          <w:highlight w:val="none"/>
        </w:rPr>
        <w:fldChar w:fldCharType="begin"/>
      </w:r>
      <w:r>
        <w:rPr>
          <w:rStyle w:val="12"/>
          <w:rFonts w:hint="default" w:ascii="Times New Roman" w:hAnsi="Times New Roman" w:cs="Times New Roman"/>
          <w:b/>
          <w:color w:val="auto"/>
          <w:sz w:val="18"/>
          <w:szCs w:val="18"/>
          <w:highlight w:val="none"/>
        </w:rPr>
        <w:instrText xml:space="preserve"> HYPERLINK "mailto:zhifengsun879@gmail.com" </w:instrText>
      </w:r>
      <w:r>
        <w:rPr>
          <w:rFonts w:hint="default" w:ascii="Times New Roman" w:hAnsi="Times New Roman" w:cs="Times New Roman"/>
          <w:b/>
          <w:color w:val="auto"/>
          <w:sz w:val="18"/>
          <w:szCs w:val="18"/>
          <w:highlight w:val="none"/>
        </w:rPr>
        <w:fldChar w:fldCharType="separate"/>
      </w:r>
      <w:r>
        <w:rPr>
          <w:rStyle w:val="12"/>
          <w:rFonts w:hint="default" w:ascii="Times New Roman" w:hAnsi="Times New Roman" w:cs="Times New Roman"/>
          <w:b/>
          <w:color w:val="auto"/>
          <w:sz w:val="18"/>
          <w:szCs w:val="18"/>
          <w:highlight w:val="none"/>
        </w:rPr>
        <w:t>zhifengsun879@gmail.com</w:t>
      </w:r>
      <w:r>
        <w:rPr>
          <w:rFonts w:hint="default" w:ascii="Times New Roman" w:hAnsi="Times New Roman" w:cs="Times New Roman"/>
          <w:b/>
          <w:color w:val="auto"/>
          <w:sz w:val="18"/>
          <w:szCs w:val="18"/>
          <w:highlight w:val="none"/>
        </w:rPr>
        <w:fldChar w:fldCharType="end"/>
      </w:r>
    </w:p>
    <w:p>
      <w:pPr>
        <w:numPr>
          <w:ilvl w:val="0"/>
          <w:numId w:val="0"/>
        </w:numPr>
        <w:spacing w:line="360" w:lineRule="auto"/>
        <w:rPr>
          <w:rFonts w:hint="default" w:ascii="Times New Roman" w:hAnsi="Times New Roman" w:cs="Times New Roman"/>
          <w:b w:val="0"/>
          <w:bCs w:val="0"/>
          <w:color w:val="auto"/>
          <w:sz w:val="24"/>
          <w:highlight w:val="none"/>
        </w:rPr>
      </w:pPr>
    </w:p>
    <w:p>
      <w:pPr>
        <w:widowControl/>
        <w:adjustRightInd w:val="0"/>
        <w:snapToGrid w:val="0"/>
        <w:spacing w:line="360" w:lineRule="auto"/>
        <w:ind w:firstLine="0" w:firstLineChars="0"/>
        <w:outlineLvl w:val="1"/>
        <w:rPr>
          <w:rFonts w:hint="default" w:ascii="Times New Roman" w:hAnsi="Times New Roman" w:cs="Times New Roman"/>
          <w:b/>
          <w:bCs/>
          <w:color w:val="auto"/>
          <w:kern w:val="0"/>
          <w:sz w:val="24"/>
          <w:highlight w:val="none"/>
        </w:rPr>
      </w:pPr>
      <w:r>
        <w:rPr>
          <w:rFonts w:hint="default" w:ascii="Times New Roman" w:hAnsi="Times New Roman" w:cs="Times New Roman"/>
          <w:b/>
          <w:bCs/>
          <w:color w:val="auto"/>
          <w:kern w:val="0"/>
          <w:sz w:val="24"/>
          <w:highlight w:val="none"/>
        </w:rPr>
        <w:t xml:space="preserve">Abstract </w:t>
      </w:r>
    </w:p>
    <w:p>
      <w:pPr>
        <w:pStyle w:val="14"/>
        <w:spacing w:line="360" w:lineRule="auto"/>
        <w:jc w:val="both"/>
        <w:rPr>
          <w:rFonts w:hint="default" w:ascii="Times New Roman" w:hAnsi="Times New Roman" w:cs="Times New Roman"/>
          <w:b w:val="0"/>
          <w:bCs w:val="0"/>
          <w:color w:val="auto"/>
          <w:sz w:val="24"/>
          <w:highlight w:val="none"/>
        </w:rPr>
      </w:pPr>
      <w:r>
        <w:rPr>
          <w:rFonts w:hint="default" w:ascii="Times New Roman" w:hAnsi="Times New Roman" w:cs="Times New Roman"/>
          <w:b w:val="0"/>
          <w:bCs w:val="0"/>
          <w:color w:val="auto"/>
          <w:sz w:val="24"/>
          <w:highlight w:val="none"/>
        </w:rPr>
        <w:t xml:space="preserve">Estimation of base level changes in geological records is an important topic for petroleum geologists. Taking the Paleocene Upper Lingfeng Member of Lishui Sag as an example, this paper conducted a base level reconstruction based on </w:t>
      </w:r>
      <w:r>
        <w:rPr>
          <w:rFonts w:hint="eastAsia" w:hAnsi="Times New Roman" w:cs="Times New Roman"/>
          <w:b w:val="0"/>
          <w:bCs w:val="0"/>
          <w:color w:val="auto"/>
          <w:sz w:val="24"/>
          <w:highlight w:val="none"/>
          <w:lang w:eastAsia="zh-CN"/>
        </w:rPr>
        <w:t>Basin Filling Modelling</w:t>
      </w:r>
      <w:r>
        <w:rPr>
          <w:rFonts w:hint="default" w:ascii="Times New Roman" w:hAnsi="Times New Roman" w:cs="Times New Roman"/>
          <w:b w:val="0"/>
          <w:bCs w:val="0"/>
          <w:color w:val="auto"/>
          <w:sz w:val="24"/>
          <w:highlight w:val="none"/>
        </w:rPr>
        <w:t xml:space="preserve"> (</w:t>
      </w:r>
      <w:r>
        <w:rPr>
          <w:rFonts w:hint="eastAsia" w:hAnsi="Times New Roman" w:cs="Times New Roman"/>
          <w:b w:val="0"/>
          <w:bCs w:val="0"/>
          <w:color w:val="auto"/>
          <w:sz w:val="24"/>
          <w:highlight w:val="none"/>
          <w:lang w:eastAsia="zh-CN"/>
        </w:rPr>
        <w:t>BFM</w:t>
      </w:r>
      <w:r>
        <w:rPr>
          <w:rFonts w:hint="default" w:ascii="Times New Roman" w:hAnsi="Times New Roman" w:cs="Times New Roman"/>
          <w:b w:val="0"/>
          <w:bCs w:val="0"/>
          <w:color w:val="auto"/>
          <w:sz w:val="24"/>
          <w:highlight w:val="none"/>
        </w:rPr>
        <w:t xml:space="preserve">). The reconstruction was processed on the ground of a previously interpreted seismic stratigraphic framework with several assumptions and simplification.The </w:t>
      </w:r>
      <w:r>
        <w:rPr>
          <w:rFonts w:hint="eastAsia" w:hAnsi="Times New Roman" w:cs="Times New Roman"/>
          <w:b w:val="0"/>
          <w:bCs w:val="0"/>
          <w:color w:val="auto"/>
          <w:sz w:val="24"/>
          <w:highlight w:val="none"/>
          <w:lang w:eastAsia="zh-CN"/>
        </w:rPr>
        <w:t>BFM</w:t>
      </w:r>
      <w:r>
        <w:rPr>
          <w:rFonts w:hint="default" w:ascii="Times New Roman" w:hAnsi="Times New Roman" w:cs="Times New Roman"/>
          <w:b w:val="0"/>
          <w:bCs w:val="0"/>
          <w:color w:val="auto"/>
          <w:sz w:val="24"/>
          <w:highlight w:val="none"/>
        </w:rPr>
        <w:t xml:space="preserve"> is implemented with a non-linear diffusion equation solver written in R coding that excels in shallow marine stratigraphic simulation. The modeled results fit the original stratigraphy very well. The </w:t>
      </w:r>
      <w:r>
        <w:rPr>
          <w:rFonts w:hint="eastAsia" w:hAnsi="Times New Roman" w:cs="Times New Roman"/>
          <w:b w:val="0"/>
          <w:bCs w:val="0"/>
          <w:color w:val="auto"/>
          <w:sz w:val="24"/>
          <w:highlight w:val="none"/>
          <w:lang w:eastAsia="zh-CN"/>
        </w:rPr>
        <w:t>BFM</w:t>
      </w:r>
      <w:r>
        <w:rPr>
          <w:rFonts w:hint="default" w:ascii="Times New Roman" w:hAnsi="Times New Roman" w:cs="Times New Roman"/>
          <w:b w:val="0"/>
          <w:bCs w:val="0"/>
          <w:color w:val="auto"/>
          <w:sz w:val="24"/>
          <w:highlight w:val="none"/>
        </w:rPr>
        <w:t xml:space="preserve"> is a powerful tool for reconstructing the base level, and is an effective way to check the reasonableness of previous interpretations. Although simulation solutions may not be unique, the </w:t>
      </w:r>
      <w:r>
        <w:rPr>
          <w:rFonts w:hint="eastAsia" w:hAnsi="Times New Roman" w:cs="Times New Roman"/>
          <w:b w:val="0"/>
          <w:bCs w:val="0"/>
          <w:color w:val="auto"/>
          <w:sz w:val="24"/>
          <w:highlight w:val="none"/>
          <w:lang w:eastAsia="zh-CN"/>
        </w:rPr>
        <w:t>BFM</w:t>
      </w:r>
      <w:r>
        <w:rPr>
          <w:rFonts w:hint="default" w:ascii="Times New Roman" w:hAnsi="Times New Roman" w:cs="Times New Roman"/>
          <w:b w:val="0"/>
          <w:bCs w:val="0"/>
          <w:color w:val="auto"/>
          <w:sz w:val="24"/>
          <w:highlight w:val="none"/>
        </w:rPr>
        <w:t xml:space="preserve"> still provides us a chance to gain some insights into the mechanism and dynamic details of the stratigraphy of sedimentary basins. </w:t>
      </w:r>
    </w:p>
    <w:p>
      <w:pPr>
        <w:pStyle w:val="14"/>
        <w:spacing w:line="360" w:lineRule="auto"/>
        <w:ind w:left="0" w:leftChars="0" w:firstLine="0" w:firstLineChars="0"/>
        <w:jc w:val="both"/>
        <w:rPr>
          <w:rFonts w:hint="default" w:ascii="Times New Roman" w:hAnsi="Times New Roman" w:eastAsia="宋体" w:cs="Times New Roman"/>
          <w:b w:val="0"/>
          <w:bCs w:val="0"/>
          <w:color w:val="auto"/>
          <w:sz w:val="24"/>
          <w:highlight w:val="none"/>
          <w:lang w:val="en-US" w:eastAsia="zh-CN"/>
        </w:rPr>
      </w:pPr>
      <w:r>
        <w:rPr>
          <w:rFonts w:hint="default" w:ascii="Times New Roman" w:hAnsi="Times New Roman" w:eastAsia="宋体" w:cs="Times New Roman"/>
          <w:b w:val="0"/>
          <w:bCs w:val="0"/>
          <w:color w:val="auto"/>
          <w:kern w:val="0"/>
          <w:sz w:val="24"/>
          <w:szCs w:val="24"/>
          <w:highlight w:val="none"/>
          <w:lang w:val="en-US" w:eastAsia="zh-CN" w:bidi="ar-SA"/>
        </w:rPr>
        <w:t>Keywords</w:t>
      </w:r>
      <w:r>
        <w:rPr>
          <w:rFonts w:hint="default" w:ascii="Times New Roman" w:hAnsi="Times New Roman" w:cs="Times New Roman"/>
          <w:b w:val="0"/>
          <w:bCs w:val="0"/>
          <w:color w:val="auto"/>
          <w:sz w:val="24"/>
          <w:highlight w:val="none"/>
          <w:lang w:val="en-US" w:eastAsia="zh-CN"/>
        </w:rPr>
        <w:t xml:space="preserve">: sequence stratigraphy, base level, </w:t>
      </w:r>
      <w:r>
        <w:rPr>
          <w:rFonts w:hint="eastAsia" w:hAnsi="Times New Roman" w:cs="Times New Roman"/>
          <w:b w:val="0"/>
          <w:bCs w:val="0"/>
          <w:color w:val="auto"/>
          <w:sz w:val="24"/>
          <w:highlight w:val="none"/>
          <w:lang w:val="en-US" w:eastAsia="zh-CN"/>
        </w:rPr>
        <w:t>Basin Filling Modelling</w:t>
      </w:r>
      <w:r>
        <w:rPr>
          <w:rFonts w:hint="default" w:ascii="Times New Roman" w:hAnsi="Times New Roman" w:cs="Times New Roman"/>
          <w:b w:val="0"/>
          <w:bCs w:val="0"/>
          <w:color w:val="auto"/>
          <w:sz w:val="24"/>
          <w:highlight w:val="none"/>
          <w:lang w:val="en-US" w:eastAsia="zh-CN"/>
        </w:rPr>
        <w:t>, Wheeler diagram, Paleocene, Lishui Sag</w:t>
      </w:r>
    </w:p>
    <w:p>
      <w:pPr>
        <w:pStyle w:val="14"/>
        <w:spacing w:line="360" w:lineRule="auto"/>
        <w:jc w:val="both"/>
        <w:rPr>
          <w:rFonts w:hint="default" w:ascii="Times New Roman" w:hAnsi="Times New Roman" w:cs="Times New Roman"/>
          <w:b w:val="0"/>
          <w:bCs w:val="0"/>
          <w:color w:val="auto"/>
          <w:sz w:val="24"/>
          <w:highlight w:val="none"/>
        </w:rPr>
      </w:pPr>
    </w:p>
    <w:p>
      <w:pPr>
        <w:pStyle w:val="3"/>
        <w:numPr>
          <w:ilvl w:val="0"/>
          <w:numId w:val="3"/>
        </w:numPr>
        <w:spacing w:before="260" w:after="260" w:line="360" w:lineRule="auto"/>
        <w:rPr>
          <w:rFonts w:hint="default" w:ascii="Times New Roman" w:hAnsi="Times New Roman" w:eastAsia="黑体" w:cs="Times New Roman"/>
          <w:b/>
          <w:bCs/>
          <w:color w:val="auto"/>
          <w:sz w:val="30"/>
          <w:szCs w:val="30"/>
          <w:highlight w:val="none"/>
        </w:rPr>
      </w:pPr>
      <w:r>
        <w:rPr>
          <w:rFonts w:hint="default" w:ascii="Times New Roman" w:hAnsi="Times New Roman" w:eastAsia="黑体" w:cs="Times New Roman"/>
          <w:b/>
          <w:bCs/>
          <w:color w:val="auto"/>
          <w:sz w:val="30"/>
          <w:szCs w:val="30"/>
          <w:highlight w:val="none"/>
        </w:rPr>
        <w:t>Introduction</w:t>
      </w:r>
    </w:p>
    <w:p>
      <w:pPr>
        <w:pStyle w:val="14"/>
        <w:spacing w:line="360" w:lineRule="auto"/>
        <w:jc w:val="both"/>
        <w:rPr>
          <w:rFonts w:hint="default" w:ascii="Times New Roman" w:hAnsi="Times New Roman" w:cs="Times New Roman"/>
          <w:b w:val="0"/>
          <w:bCs w:val="0"/>
          <w:color w:val="auto"/>
          <w:sz w:val="24"/>
          <w:highlight w:val="none"/>
        </w:rPr>
      </w:pPr>
      <w:r>
        <w:rPr>
          <w:rFonts w:hint="eastAsia" w:hAnsi="Times New Roman" w:cs="Times New Roman"/>
          <w:b w:val="0"/>
          <w:bCs w:val="0"/>
          <w:color w:val="auto"/>
          <w:sz w:val="24"/>
          <w:highlight w:val="none"/>
          <w:lang w:val="en-US" w:eastAsia="zh-CN"/>
        </w:rPr>
        <w:t>Petroleum</w:t>
      </w:r>
      <w:r>
        <w:rPr>
          <w:rFonts w:hint="eastAsia" w:hAnsi="Times New Roman" w:cs="Times New Roman"/>
          <w:b w:val="0"/>
          <w:bCs w:val="0"/>
          <w:color w:val="auto"/>
          <w:sz w:val="24"/>
          <w:highlight w:val="none"/>
          <w:lang w:eastAsia="zh-CN"/>
        </w:rPr>
        <w:t xml:space="preserve"> exploration is committed to identifying the spatial and temporal distribution of petroleum</w:t>
      </w:r>
      <w:r>
        <w:rPr>
          <w:rFonts w:hint="eastAsia" w:hAnsi="Times New Roman" w:cs="Times New Roman"/>
          <w:b w:val="0"/>
          <w:bCs w:val="0"/>
          <w:color w:val="auto"/>
          <w:sz w:val="24"/>
          <w:highlight w:val="none"/>
          <w:lang w:val="en-US" w:eastAsia="zh-CN"/>
        </w:rPr>
        <w:t xml:space="preserve"> system</w:t>
      </w:r>
      <w:r>
        <w:rPr>
          <w:rFonts w:hint="eastAsia" w:hAnsi="Times New Roman" w:cs="Times New Roman"/>
          <w:b w:val="0"/>
          <w:bCs w:val="0"/>
          <w:color w:val="auto"/>
          <w:sz w:val="24"/>
          <w:highlight w:val="none"/>
          <w:lang w:eastAsia="zh-CN"/>
        </w:rPr>
        <w:t xml:space="preserve"> elements (such as </w:t>
      </w:r>
      <w:r>
        <w:rPr>
          <w:rFonts w:hint="eastAsia" w:hAnsi="Times New Roman" w:cs="Times New Roman"/>
          <w:b w:val="0"/>
          <w:bCs w:val="0"/>
          <w:color w:val="auto"/>
          <w:sz w:val="24"/>
          <w:highlight w:val="none"/>
          <w:lang w:val="en-US" w:eastAsia="zh-CN"/>
        </w:rPr>
        <w:t>source</w:t>
      </w:r>
      <w:r>
        <w:rPr>
          <w:rFonts w:hint="eastAsia" w:hAnsi="Times New Roman" w:cs="Times New Roman"/>
          <w:b w:val="0"/>
          <w:bCs w:val="0"/>
          <w:color w:val="auto"/>
          <w:sz w:val="24"/>
          <w:highlight w:val="none"/>
          <w:lang w:eastAsia="zh-CN"/>
        </w:rPr>
        <w:t xml:space="preserve">, reservoir and </w:t>
      </w:r>
      <w:r>
        <w:rPr>
          <w:rFonts w:hint="eastAsia" w:hAnsi="Times New Roman" w:cs="Times New Roman"/>
          <w:b w:val="0"/>
          <w:bCs w:val="0"/>
          <w:color w:val="auto"/>
          <w:sz w:val="24"/>
          <w:highlight w:val="none"/>
          <w:lang w:val="en-US" w:eastAsia="zh-CN"/>
        </w:rPr>
        <w:t>transportation, etc.</w:t>
      </w:r>
      <w:r>
        <w:rPr>
          <w:rFonts w:hint="eastAsia" w:hAnsi="Times New Roman" w:cs="Times New Roman"/>
          <w:b w:val="0"/>
          <w:bCs w:val="0"/>
          <w:color w:val="auto"/>
          <w:sz w:val="24"/>
          <w:highlight w:val="none"/>
          <w:lang w:eastAsia="zh-CN"/>
        </w:rPr>
        <w:t>) to identify more oil and gas resources</w:t>
      </w:r>
      <w:r>
        <w:rPr>
          <w:rFonts w:hint="eastAsia" w:hAnsi="Times New Roman" w:cs="Times New Roman"/>
          <w:b w:val="0"/>
          <w:bCs w:val="0"/>
          <w:color w:val="auto"/>
          <w:sz w:val="24"/>
          <w:highlight w:val="none"/>
          <w:lang w:val="en-US" w:eastAsia="zh-CN"/>
        </w:rPr>
        <w:t xml:space="preserve"> (Hu </w:t>
      </w:r>
      <w:r>
        <w:rPr>
          <w:rFonts w:hint="eastAsia" w:cs="Times New Roman"/>
          <w:b w:val="0"/>
          <w:bCs w:val="0"/>
          <w:color w:val="auto"/>
          <w:sz w:val="24"/>
          <w:highlight w:val="none"/>
          <w:lang w:val="en-US" w:eastAsia="zh-CN"/>
        </w:rPr>
        <w:t xml:space="preserve">et al. </w:t>
      </w:r>
      <w:r>
        <w:rPr>
          <w:rFonts w:hint="eastAsia" w:hAnsi="Times New Roman" w:cs="Times New Roman"/>
          <w:b w:val="0"/>
          <w:bCs w:val="0"/>
          <w:color w:val="auto"/>
          <w:sz w:val="24"/>
          <w:highlight w:val="none"/>
          <w:lang w:val="en-US" w:eastAsia="zh-CN"/>
        </w:rPr>
        <w:t xml:space="preserve">2016; 2018; Li </w:t>
      </w:r>
      <w:r>
        <w:rPr>
          <w:rFonts w:hint="eastAsia" w:cs="Times New Roman"/>
          <w:b w:val="0"/>
          <w:bCs w:val="0"/>
          <w:color w:val="auto"/>
          <w:sz w:val="24"/>
          <w:highlight w:val="none"/>
          <w:lang w:val="en-US" w:eastAsia="zh-CN"/>
        </w:rPr>
        <w:t xml:space="preserve">et al. </w:t>
      </w:r>
      <w:r>
        <w:rPr>
          <w:rFonts w:hint="eastAsia" w:hAnsi="Times New Roman" w:cs="Times New Roman"/>
          <w:b w:val="0"/>
          <w:bCs w:val="0"/>
          <w:color w:val="auto"/>
          <w:sz w:val="24"/>
          <w:highlight w:val="none"/>
          <w:lang w:val="en-US" w:eastAsia="zh-CN"/>
        </w:rPr>
        <w:t xml:space="preserve">2020; Zhu </w:t>
      </w:r>
      <w:r>
        <w:rPr>
          <w:rFonts w:hint="eastAsia" w:cs="Times New Roman"/>
          <w:b w:val="0"/>
          <w:bCs w:val="0"/>
          <w:color w:val="auto"/>
          <w:sz w:val="24"/>
          <w:highlight w:val="none"/>
          <w:lang w:val="en-US" w:eastAsia="zh-CN"/>
        </w:rPr>
        <w:t xml:space="preserve">et al. </w:t>
      </w:r>
      <w:r>
        <w:rPr>
          <w:rFonts w:hint="eastAsia" w:hAnsi="Times New Roman" w:cs="Times New Roman"/>
          <w:b w:val="0"/>
          <w:bCs w:val="0"/>
          <w:color w:val="auto"/>
          <w:sz w:val="24"/>
          <w:highlight w:val="none"/>
          <w:lang w:val="en-US" w:eastAsia="zh-CN"/>
        </w:rPr>
        <w:t>2019)</w:t>
      </w:r>
      <w:r>
        <w:rPr>
          <w:rFonts w:hint="eastAsia" w:hAnsi="Times New Roman" w:cs="Times New Roman"/>
          <w:b w:val="0"/>
          <w:bCs w:val="0"/>
          <w:color w:val="auto"/>
          <w:sz w:val="24"/>
          <w:highlight w:val="none"/>
          <w:lang w:eastAsia="zh-CN"/>
        </w:rPr>
        <w:t>. However, the diversity of</w:t>
      </w:r>
      <w:r>
        <w:rPr>
          <w:rFonts w:hint="eastAsia" w:hAnsi="Times New Roman" w:cs="Times New Roman"/>
          <w:b w:val="0"/>
          <w:bCs w:val="0"/>
          <w:color w:val="auto"/>
          <w:sz w:val="24"/>
          <w:highlight w:val="none"/>
          <w:lang w:val="en-US" w:eastAsia="zh-CN"/>
        </w:rPr>
        <w:t xml:space="preserve"> the</w:t>
      </w:r>
      <w:r>
        <w:rPr>
          <w:rFonts w:hint="eastAsia" w:hAnsi="Times New Roman" w:cs="Times New Roman"/>
          <w:b w:val="0"/>
          <w:bCs w:val="0"/>
          <w:color w:val="auto"/>
          <w:sz w:val="24"/>
          <w:highlight w:val="none"/>
          <w:lang w:eastAsia="zh-CN"/>
        </w:rPr>
        <w:t xml:space="preserve"> underground </w:t>
      </w:r>
      <w:r>
        <w:rPr>
          <w:rFonts w:hint="eastAsia" w:hAnsi="Times New Roman" w:cs="Times New Roman"/>
          <w:b w:val="0"/>
          <w:bCs w:val="0"/>
          <w:color w:val="auto"/>
          <w:sz w:val="24"/>
          <w:highlight w:val="none"/>
          <w:lang w:val="en-US" w:eastAsia="zh-CN"/>
        </w:rPr>
        <w:t>world</w:t>
      </w:r>
      <w:r>
        <w:rPr>
          <w:rFonts w:hint="eastAsia" w:hAnsi="Times New Roman" w:cs="Times New Roman"/>
          <w:b w:val="0"/>
          <w:bCs w:val="0"/>
          <w:color w:val="auto"/>
          <w:sz w:val="24"/>
          <w:highlight w:val="none"/>
          <w:lang w:eastAsia="zh-CN"/>
        </w:rPr>
        <w:t xml:space="preserve"> and the nature of its difficulty </w:t>
      </w:r>
      <w:r>
        <w:rPr>
          <w:rFonts w:hint="eastAsia" w:hAnsi="Times New Roman" w:cs="Times New Roman"/>
          <w:b w:val="0"/>
          <w:bCs w:val="0"/>
          <w:color w:val="auto"/>
          <w:sz w:val="24"/>
          <w:highlight w:val="none"/>
          <w:lang w:val="en-US" w:eastAsia="zh-CN"/>
        </w:rPr>
        <w:t>to</w:t>
      </w:r>
      <w:r>
        <w:rPr>
          <w:rFonts w:hint="eastAsia" w:hAnsi="Times New Roman" w:cs="Times New Roman"/>
          <w:b w:val="0"/>
          <w:bCs w:val="0"/>
          <w:color w:val="auto"/>
          <w:sz w:val="24"/>
          <w:highlight w:val="none"/>
          <w:lang w:eastAsia="zh-CN"/>
        </w:rPr>
        <w:t xml:space="preserve"> observ</w:t>
      </w:r>
      <w:r>
        <w:rPr>
          <w:rFonts w:hint="eastAsia" w:hAnsi="Times New Roman" w:cs="Times New Roman"/>
          <w:b w:val="0"/>
          <w:bCs w:val="0"/>
          <w:color w:val="auto"/>
          <w:sz w:val="24"/>
          <w:highlight w:val="none"/>
          <w:lang w:val="en-US" w:eastAsia="zh-CN"/>
        </w:rPr>
        <w:t>e</w:t>
      </w:r>
      <w:r>
        <w:rPr>
          <w:rFonts w:hint="eastAsia" w:hAnsi="Times New Roman" w:cs="Times New Roman"/>
          <w:b w:val="0"/>
          <w:bCs w:val="0"/>
          <w:color w:val="auto"/>
          <w:sz w:val="24"/>
          <w:highlight w:val="none"/>
          <w:lang w:eastAsia="zh-CN"/>
        </w:rPr>
        <w:t xml:space="preserve"> direct</w:t>
      </w:r>
      <w:r>
        <w:rPr>
          <w:rFonts w:hint="eastAsia" w:hAnsi="Times New Roman" w:cs="Times New Roman"/>
          <w:b w:val="0"/>
          <w:bCs w:val="0"/>
          <w:color w:val="auto"/>
          <w:sz w:val="24"/>
          <w:highlight w:val="none"/>
          <w:lang w:val="en-US" w:eastAsia="zh-CN"/>
        </w:rPr>
        <w:t>ly surely increase the complexity of this work</w:t>
      </w:r>
      <w:r>
        <w:rPr>
          <w:rFonts w:hint="eastAsia" w:hAnsi="Times New Roman" w:cs="Times New Roman"/>
          <w:b w:val="0"/>
          <w:bCs w:val="0"/>
          <w:color w:val="auto"/>
          <w:sz w:val="24"/>
          <w:highlight w:val="none"/>
          <w:lang w:eastAsia="zh-CN"/>
        </w:rPr>
        <w:t xml:space="preserve">. </w:t>
      </w:r>
      <w:r>
        <w:rPr>
          <w:rFonts w:hint="eastAsia" w:hAnsi="Times New Roman" w:cs="Times New Roman"/>
          <w:b w:val="0"/>
          <w:bCs w:val="0"/>
          <w:color w:val="auto"/>
          <w:sz w:val="24"/>
          <w:highlight w:val="none"/>
          <w:lang w:val="en-US" w:eastAsia="zh-CN"/>
        </w:rPr>
        <w:t>Following</w:t>
      </w:r>
      <w:r>
        <w:rPr>
          <w:rFonts w:hint="eastAsia" w:hAnsi="Times New Roman" w:cs="Times New Roman"/>
          <w:b w:val="0"/>
          <w:bCs w:val="0"/>
          <w:color w:val="auto"/>
          <w:sz w:val="24"/>
          <w:highlight w:val="none"/>
          <w:lang w:eastAsia="zh-CN"/>
        </w:rPr>
        <w:t xml:space="preserve"> sedimentary </w:t>
      </w:r>
      <w:r>
        <w:rPr>
          <w:rFonts w:hint="eastAsia" w:hAnsi="Times New Roman" w:cs="Times New Roman"/>
          <w:b w:val="0"/>
          <w:bCs w:val="0"/>
          <w:color w:val="auto"/>
          <w:sz w:val="24"/>
          <w:highlight w:val="none"/>
          <w:lang w:val="en-US" w:eastAsia="zh-CN"/>
        </w:rPr>
        <w:t>facies model</w:t>
      </w:r>
      <w:r>
        <w:rPr>
          <w:rFonts w:hint="eastAsia" w:hAnsi="Times New Roman" w:cs="Times New Roman"/>
          <w:b w:val="0"/>
          <w:bCs w:val="0"/>
          <w:color w:val="auto"/>
          <w:sz w:val="24"/>
          <w:highlight w:val="none"/>
          <w:lang w:eastAsia="zh-CN"/>
        </w:rPr>
        <w:t xml:space="preserve">, the </w:t>
      </w:r>
      <w:r>
        <w:rPr>
          <w:rFonts w:hint="eastAsia" w:hAnsi="Times New Roman" w:cs="Times New Roman"/>
          <w:b w:val="0"/>
          <w:bCs w:val="0"/>
          <w:color w:val="auto"/>
          <w:sz w:val="24"/>
          <w:highlight w:val="none"/>
          <w:lang w:val="en-US" w:eastAsia="zh-CN"/>
        </w:rPr>
        <w:t>advent</w:t>
      </w:r>
      <w:r>
        <w:rPr>
          <w:rFonts w:hint="eastAsia" w:hAnsi="Times New Roman" w:cs="Times New Roman"/>
          <w:b w:val="0"/>
          <w:bCs w:val="0"/>
          <w:color w:val="auto"/>
          <w:sz w:val="24"/>
          <w:highlight w:val="none"/>
          <w:lang w:eastAsia="zh-CN"/>
        </w:rPr>
        <w:t xml:space="preserve"> of sequence stratigraphy has brought a</w:t>
      </w:r>
      <w:r>
        <w:rPr>
          <w:rFonts w:hint="eastAsia" w:hAnsi="Times New Roman" w:cs="Times New Roman"/>
          <w:b w:val="0"/>
          <w:bCs w:val="0"/>
          <w:color w:val="auto"/>
          <w:sz w:val="24"/>
          <w:highlight w:val="none"/>
          <w:lang w:val="en-US" w:eastAsia="zh-CN"/>
        </w:rPr>
        <w:t>nother</w:t>
      </w:r>
      <w:r>
        <w:rPr>
          <w:rFonts w:hint="eastAsia" w:hAnsi="Times New Roman" w:cs="Times New Roman"/>
          <w:b w:val="0"/>
          <w:bCs w:val="0"/>
          <w:color w:val="auto"/>
          <w:sz w:val="24"/>
          <w:highlight w:val="none"/>
          <w:lang w:eastAsia="zh-CN"/>
        </w:rPr>
        <w:t xml:space="preserve"> revolution to</w:t>
      </w:r>
      <w:r>
        <w:rPr>
          <w:rFonts w:hint="eastAsia" w:hAnsi="Times New Roman" w:cs="Times New Roman"/>
          <w:b w:val="0"/>
          <w:bCs w:val="0"/>
          <w:color w:val="auto"/>
          <w:sz w:val="24"/>
          <w:highlight w:val="none"/>
          <w:lang w:val="en-US" w:eastAsia="zh-CN"/>
        </w:rPr>
        <w:t xml:space="preserve"> this industry and offered a powerful methodology to analyze and characterize the</w:t>
      </w:r>
      <w:r>
        <w:rPr>
          <w:rFonts w:hint="eastAsia" w:hAnsi="Times New Roman" w:cs="Times New Roman"/>
          <w:b w:val="0"/>
          <w:bCs w:val="0"/>
          <w:color w:val="auto"/>
          <w:sz w:val="24"/>
          <w:highlight w:val="none"/>
          <w:lang w:eastAsia="zh-CN"/>
        </w:rPr>
        <w:t xml:space="preserve"> underground space</w:t>
      </w:r>
      <w:r>
        <w:rPr>
          <w:rFonts w:hint="eastAsia" w:hAnsi="Times New Roman" w:cs="Times New Roman"/>
          <w:b w:val="0"/>
          <w:bCs w:val="0"/>
          <w:color w:val="auto"/>
          <w:sz w:val="24"/>
          <w:highlight w:val="none"/>
          <w:lang w:val="en-US" w:eastAsia="zh-CN"/>
        </w:rPr>
        <w:t xml:space="preserve"> (Yang et al, 2018; Gao </w:t>
      </w:r>
      <w:r>
        <w:rPr>
          <w:rFonts w:hint="eastAsia" w:cs="Times New Roman"/>
          <w:b w:val="0"/>
          <w:bCs w:val="0"/>
          <w:color w:val="auto"/>
          <w:sz w:val="24"/>
          <w:highlight w:val="none"/>
          <w:lang w:val="en-US" w:eastAsia="zh-CN"/>
        </w:rPr>
        <w:t xml:space="preserve">et al. </w:t>
      </w:r>
      <w:r>
        <w:rPr>
          <w:rFonts w:hint="eastAsia" w:hAnsi="Times New Roman" w:cs="Times New Roman"/>
          <w:b w:val="0"/>
          <w:bCs w:val="0"/>
          <w:color w:val="auto"/>
          <w:sz w:val="24"/>
          <w:highlight w:val="none"/>
          <w:lang w:val="en-US" w:eastAsia="zh-CN"/>
        </w:rPr>
        <w:t>2018)</w:t>
      </w:r>
      <w:r>
        <w:rPr>
          <w:rFonts w:hint="eastAsia" w:hAnsi="Times New Roman" w:cs="Times New Roman"/>
          <w:b w:val="0"/>
          <w:bCs w:val="0"/>
          <w:color w:val="auto"/>
          <w:sz w:val="24"/>
          <w:highlight w:val="none"/>
          <w:lang w:eastAsia="zh-CN"/>
        </w:rPr>
        <w:t>.</w:t>
      </w:r>
      <w:r>
        <w:rPr>
          <w:rFonts w:hint="eastAsia" w:hAnsi="Times New Roman" w:cs="Times New Roman"/>
          <w:b w:val="0"/>
          <w:bCs w:val="0"/>
          <w:color w:val="auto"/>
          <w:sz w:val="24"/>
          <w:highlight w:val="none"/>
          <w:lang w:val="en-US" w:eastAsia="zh-CN"/>
        </w:rPr>
        <w:t xml:space="preserve"> Although many schools still exist debating on some concepts of sequence stratigraphy,</w:t>
      </w:r>
      <w:r>
        <w:rPr>
          <w:rFonts w:hint="eastAsia" w:hAnsi="Times New Roman" w:cs="Times New Roman"/>
          <w:b w:val="0"/>
          <w:bCs w:val="0"/>
          <w:color w:val="auto"/>
          <w:sz w:val="24"/>
          <w:highlight w:val="none"/>
          <w:lang w:eastAsia="zh-CN"/>
        </w:rPr>
        <w:t xml:space="preserve"> </w:t>
      </w:r>
      <w:r>
        <w:rPr>
          <w:rFonts w:hint="eastAsia" w:hAnsi="Times New Roman" w:cs="Times New Roman"/>
          <w:b w:val="0"/>
          <w:bCs w:val="0"/>
          <w:color w:val="auto"/>
          <w:sz w:val="24"/>
          <w:highlight w:val="none"/>
          <w:lang w:val="en-US" w:eastAsia="zh-CN"/>
        </w:rPr>
        <w:t>base level is a universally accepted term that denotes a driving force ensemble in forming stratigraphic sequences. However, a</w:t>
      </w:r>
      <w:r>
        <w:rPr>
          <w:rFonts w:hint="default" w:ascii="Times New Roman" w:hAnsi="Times New Roman" w:cs="Times New Roman"/>
          <w:b w:val="0"/>
          <w:bCs w:val="0"/>
          <w:color w:val="auto"/>
          <w:sz w:val="24"/>
          <w:highlight w:val="none"/>
        </w:rPr>
        <w:t>mbiguity may exist when talking about</w:t>
      </w:r>
      <w:r>
        <w:rPr>
          <w:rFonts w:hint="eastAsia" w:hAnsi="Times New Roman" w:cs="Times New Roman"/>
          <w:b w:val="0"/>
          <w:bCs w:val="0"/>
          <w:color w:val="auto"/>
          <w:sz w:val="24"/>
          <w:highlight w:val="none"/>
          <w:lang w:val="en-US" w:eastAsia="zh-CN"/>
        </w:rPr>
        <w:t xml:space="preserve"> the definition of</w:t>
      </w:r>
      <w:r>
        <w:rPr>
          <w:rFonts w:hint="default" w:ascii="Times New Roman" w:hAnsi="Times New Roman" w:cs="Times New Roman"/>
          <w:b w:val="0"/>
          <w:bCs w:val="0"/>
          <w:color w:val="auto"/>
          <w:sz w:val="24"/>
          <w:highlight w:val="none"/>
        </w:rPr>
        <w:t xml:space="preserve"> base level. To avoid misunderstanding, here we consider the base level definition </w:t>
      </w:r>
      <w:r>
        <w:rPr>
          <w:rFonts w:hint="eastAsia" w:hAnsi="Times New Roman" w:cs="Times New Roman"/>
          <w:b w:val="0"/>
          <w:bCs w:val="0"/>
          <w:color w:val="auto"/>
          <w:sz w:val="24"/>
          <w:highlight w:val="none"/>
          <w:lang w:val="en-US" w:eastAsia="zh-CN"/>
        </w:rPr>
        <w:t>below</w:t>
      </w:r>
      <w:r>
        <w:rPr>
          <w:rFonts w:hint="default" w:ascii="Times New Roman" w:hAnsi="Times New Roman" w:cs="Times New Roman"/>
          <w:b w:val="0"/>
          <w:bCs w:val="0"/>
          <w:color w:val="auto"/>
          <w:sz w:val="24"/>
          <w:highlight w:val="none"/>
        </w:rPr>
        <w:t>. Th</w:t>
      </w:r>
      <w:r>
        <w:rPr>
          <w:rFonts w:hint="eastAsia" w:hAnsi="Times New Roman" w:cs="Times New Roman"/>
          <w:b w:val="0"/>
          <w:bCs w:val="0"/>
          <w:color w:val="auto"/>
          <w:sz w:val="24"/>
          <w:highlight w:val="none"/>
          <w:lang w:val="en-US" w:eastAsia="zh-CN"/>
        </w:rPr>
        <w:t>e base level</w:t>
      </w:r>
      <w:r>
        <w:rPr>
          <w:rFonts w:hint="default" w:ascii="Times New Roman" w:hAnsi="Times New Roman" w:cs="Times New Roman"/>
          <w:b w:val="0"/>
          <w:bCs w:val="0"/>
          <w:color w:val="auto"/>
          <w:sz w:val="24"/>
          <w:highlight w:val="none"/>
        </w:rPr>
        <w:t xml:space="preserve"> approximates the sea level and meets the fluvial profile equilibrium at the shoreline (Catuneanu, 2006; Miall, 2016).</w:t>
      </w:r>
      <w:r>
        <w:rPr>
          <w:rFonts w:hint="eastAsia" w:hAnsi="Times New Roman" w:cs="Times New Roman"/>
          <w:b w:val="0"/>
          <w:bCs w:val="0"/>
          <w:color w:val="auto"/>
          <w:sz w:val="24"/>
          <w:highlight w:val="none"/>
          <w:lang w:val="en-US" w:eastAsia="zh-CN"/>
        </w:rPr>
        <w:t xml:space="preserve"> It is different from the </w:t>
      </w:r>
      <w:r>
        <w:rPr>
          <w:rFonts w:hint="default" w:hAnsi="Times New Roman" w:cs="Times New Roman"/>
          <w:b w:val="0"/>
          <w:bCs w:val="0"/>
          <w:color w:val="auto"/>
          <w:sz w:val="24"/>
          <w:highlight w:val="none"/>
          <w:lang w:val="en-US" w:eastAsia="zh-CN"/>
        </w:rPr>
        <w:t>“</w:t>
      </w:r>
      <w:r>
        <w:rPr>
          <w:rFonts w:hint="eastAsia" w:hAnsi="Times New Roman" w:cs="Times New Roman"/>
          <w:b w:val="0"/>
          <w:bCs w:val="0"/>
          <w:color w:val="auto"/>
          <w:sz w:val="24"/>
          <w:highlight w:val="none"/>
          <w:lang w:val="en-US" w:eastAsia="zh-CN"/>
        </w:rPr>
        <w:t>stratigraphic base level</w:t>
      </w:r>
      <w:r>
        <w:rPr>
          <w:rFonts w:hint="default" w:hAnsi="Times New Roman" w:cs="Times New Roman"/>
          <w:b w:val="0"/>
          <w:bCs w:val="0"/>
          <w:color w:val="auto"/>
          <w:sz w:val="24"/>
          <w:highlight w:val="none"/>
          <w:lang w:val="en-US" w:eastAsia="zh-CN"/>
        </w:rPr>
        <w:t>”</w:t>
      </w:r>
      <w:r>
        <w:rPr>
          <w:rFonts w:hint="eastAsia" w:hAnsi="Times New Roman" w:cs="Times New Roman"/>
          <w:b w:val="0"/>
          <w:bCs w:val="0"/>
          <w:color w:val="auto"/>
          <w:sz w:val="24"/>
          <w:highlight w:val="none"/>
          <w:lang w:val="en-US" w:eastAsia="zh-CN"/>
        </w:rPr>
        <w:t xml:space="preserve"> of Cross and Lessenger (1998) that has a continental part.</w:t>
      </w:r>
      <w:r>
        <w:rPr>
          <w:rFonts w:hint="default" w:ascii="Times New Roman" w:hAnsi="Times New Roman" w:cs="Times New Roman"/>
          <w:b w:val="0"/>
          <w:bCs w:val="0"/>
          <w:color w:val="auto"/>
          <w:sz w:val="24"/>
          <w:highlight w:val="none"/>
        </w:rPr>
        <w:t xml:space="preserve"> Comprehensively reflecting the effects of eustasy, tectonics and climate, base level is usually regarded as a representative term of allogenic controls. Since allogenic controls provide basin-scale comparable information for facies prediction, it makes base level analysis extremely important in both the academy and industry (Zecchin and Catuneanu 2013; Catuneanu and Zecchin 2013; Qayyum </w:t>
      </w:r>
      <w:r>
        <w:rPr>
          <w:rFonts w:hint="eastAsia" w:cs="Times New Roman"/>
          <w:b w:val="0"/>
          <w:bCs w:val="0"/>
          <w:color w:val="auto"/>
          <w:sz w:val="24"/>
          <w:highlight w:val="none"/>
          <w:lang w:eastAsia="zh-CN"/>
        </w:rPr>
        <w:t xml:space="preserve">et al. </w:t>
      </w:r>
      <w:r>
        <w:rPr>
          <w:rFonts w:hint="default" w:ascii="Times New Roman" w:hAnsi="Times New Roman" w:cs="Times New Roman"/>
          <w:b w:val="0"/>
          <w:bCs w:val="0"/>
          <w:color w:val="auto"/>
          <w:sz w:val="24"/>
          <w:highlight w:val="none"/>
        </w:rPr>
        <w:t xml:space="preserve">2015; van der Meer </w:t>
      </w:r>
      <w:r>
        <w:rPr>
          <w:rFonts w:hint="eastAsia" w:cs="Times New Roman"/>
          <w:b w:val="0"/>
          <w:bCs w:val="0"/>
          <w:color w:val="auto"/>
          <w:sz w:val="24"/>
          <w:highlight w:val="none"/>
          <w:lang w:eastAsia="zh-CN"/>
        </w:rPr>
        <w:t xml:space="preserve">et al. </w:t>
      </w:r>
      <w:r>
        <w:rPr>
          <w:rFonts w:hint="default" w:ascii="Times New Roman" w:hAnsi="Times New Roman" w:cs="Times New Roman"/>
          <w:b w:val="0"/>
          <w:bCs w:val="0"/>
          <w:color w:val="auto"/>
          <w:sz w:val="24"/>
          <w:highlight w:val="none"/>
        </w:rPr>
        <w:t xml:space="preserve">2016). </w:t>
      </w:r>
    </w:p>
    <w:p>
      <w:pPr>
        <w:pStyle w:val="14"/>
        <w:spacing w:line="360" w:lineRule="auto"/>
        <w:jc w:val="both"/>
        <w:rPr>
          <w:rFonts w:hint="eastAsia" w:hAnsi="Times New Roman" w:cs="Times New Roman"/>
          <w:b w:val="0"/>
          <w:bCs w:val="0"/>
          <w:color w:val="auto"/>
          <w:sz w:val="24"/>
          <w:highlight w:val="none"/>
          <w:lang w:val="en-US" w:eastAsia="zh-CN"/>
        </w:rPr>
      </w:pPr>
      <w:r>
        <w:rPr>
          <w:rFonts w:hint="eastAsia" w:hAnsi="Times New Roman" w:cs="Times New Roman"/>
          <w:b w:val="0"/>
          <w:bCs w:val="0"/>
          <w:color w:val="auto"/>
          <w:sz w:val="24"/>
          <w:highlight w:val="none"/>
          <w:lang w:val="en-US" w:eastAsia="zh-CN"/>
        </w:rPr>
        <w:t>In early ages</w:t>
      </w:r>
      <w:r>
        <w:rPr>
          <w:rFonts w:hint="default" w:ascii="Times New Roman" w:hAnsi="Times New Roman" w:cs="Times New Roman"/>
          <w:b w:val="0"/>
          <w:bCs w:val="0"/>
          <w:color w:val="auto"/>
          <w:sz w:val="24"/>
          <w:highlight w:val="none"/>
        </w:rPr>
        <w:t>,</w:t>
      </w:r>
      <w:r>
        <w:rPr>
          <w:rFonts w:hint="eastAsia" w:hAnsi="Times New Roman" w:cs="Times New Roman"/>
          <w:b w:val="0"/>
          <w:bCs w:val="0"/>
          <w:color w:val="auto"/>
          <w:sz w:val="24"/>
          <w:highlight w:val="none"/>
          <w:lang w:val="en-US" w:eastAsia="zh-CN"/>
        </w:rPr>
        <w:t xml:space="preserve"> base</w:t>
      </w:r>
      <w:r>
        <w:rPr>
          <w:rFonts w:hint="default" w:ascii="Times New Roman" w:hAnsi="Times New Roman" w:cs="Times New Roman"/>
          <w:b w:val="0"/>
          <w:bCs w:val="0"/>
          <w:color w:val="auto"/>
          <w:sz w:val="24"/>
          <w:highlight w:val="none"/>
        </w:rPr>
        <w:t xml:space="preserve"> level </w:t>
      </w:r>
      <w:r>
        <w:rPr>
          <w:rFonts w:hint="eastAsia" w:hAnsi="Times New Roman" w:cs="Times New Roman"/>
          <w:b w:val="0"/>
          <w:bCs w:val="0"/>
          <w:color w:val="auto"/>
          <w:sz w:val="24"/>
          <w:highlight w:val="none"/>
          <w:lang w:val="en-US" w:eastAsia="zh-CN"/>
        </w:rPr>
        <w:t>was deemed almost equivalent to the global sea level.</w:t>
      </w:r>
      <w:r>
        <w:rPr>
          <w:rFonts w:hint="default" w:ascii="Times New Roman" w:hAnsi="Times New Roman" w:cs="Times New Roman"/>
          <w:b w:val="0"/>
          <w:bCs w:val="0"/>
          <w:color w:val="auto"/>
          <w:sz w:val="24"/>
          <w:highlight w:val="none"/>
        </w:rPr>
        <w:t xml:space="preserve"> Many </w:t>
      </w:r>
      <w:r>
        <w:rPr>
          <w:rFonts w:hint="eastAsia" w:hAnsi="Times New Roman" w:cs="Times New Roman"/>
          <w:b w:val="0"/>
          <w:bCs w:val="0"/>
          <w:color w:val="auto"/>
          <w:sz w:val="24"/>
          <w:highlight w:val="none"/>
          <w:lang w:val="en-US" w:eastAsia="zh-CN"/>
        </w:rPr>
        <w:t xml:space="preserve">efforts have been made to derive the global sea level curve in geological time scale since 1970s </w:t>
      </w:r>
      <w:r>
        <w:rPr>
          <w:rFonts w:hint="default" w:ascii="Times New Roman" w:hAnsi="Times New Roman" w:cs="Times New Roman"/>
          <w:b w:val="0"/>
          <w:bCs w:val="0"/>
          <w:strike w:val="0"/>
          <w:color w:val="auto"/>
          <w:sz w:val="24"/>
          <w:highlight w:val="none"/>
        </w:rPr>
        <w:t>(</w:t>
      </w:r>
      <w:r>
        <w:rPr>
          <w:rFonts w:hint="default" w:ascii="Times New Roman" w:hAnsi="Times New Roman" w:cs="Times New Roman"/>
          <w:b w:val="0"/>
          <w:bCs w:val="0"/>
          <w:color w:val="auto"/>
          <w:sz w:val="24"/>
          <w:highlight w:val="none"/>
        </w:rPr>
        <w:t xml:space="preserve">e.g. </w:t>
      </w:r>
      <w:r>
        <w:rPr>
          <w:rFonts w:hint="default" w:ascii="Times New Roman" w:hAnsi="Times New Roman" w:cs="Times New Roman"/>
          <w:b w:val="0"/>
          <w:bCs w:val="0"/>
          <w:strike w:val="0"/>
          <w:color w:val="auto"/>
          <w:sz w:val="24"/>
          <w:highlight w:val="none"/>
        </w:rPr>
        <w:t xml:space="preserve">Haq </w:t>
      </w:r>
      <w:r>
        <w:rPr>
          <w:rFonts w:hint="eastAsia" w:cs="Times New Roman"/>
          <w:b w:val="0"/>
          <w:bCs w:val="0"/>
          <w:strike w:val="0"/>
          <w:color w:val="auto"/>
          <w:sz w:val="24"/>
          <w:highlight w:val="none"/>
          <w:lang w:eastAsia="zh-CN"/>
        </w:rPr>
        <w:t xml:space="preserve">et al. </w:t>
      </w:r>
      <w:r>
        <w:rPr>
          <w:rFonts w:hint="default" w:ascii="Times New Roman" w:hAnsi="Times New Roman" w:cs="Times New Roman"/>
          <w:b w:val="0"/>
          <w:bCs w:val="0"/>
          <w:strike w:val="0"/>
          <w:color w:val="auto"/>
          <w:sz w:val="24"/>
          <w:highlight w:val="none"/>
        </w:rPr>
        <w:t>1987</w:t>
      </w:r>
      <w:r>
        <w:rPr>
          <w:rFonts w:hint="eastAsia" w:hAnsi="Times New Roman" w:cs="Times New Roman"/>
          <w:b w:val="0"/>
          <w:bCs w:val="0"/>
          <w:strike w:val="0"/>
          <w:color w:val="auto"/>
          <w:sz w:val="24"/>
          <w:highlight w:val="none"/>
          <w:lang w:val="en-US" w:eastAsia="zh-CN"/>
        </w:rPr>
        <w:t xml:space="preserve">; </w:t>
      </w:r>
      <w:r>
        <w:rPr>
          <w:rFonts w:hint="default" w:ascii="Times New Roman" w:hAnsi="Times New Roman" w:cs="Times New Roman"/>
          <w:b w:val="0"/>
          <w:bCs w:val="0"/>
          <w:color w:val="auto"/>
          <w:sz w:val="24"/>
          <w:highlight w:val="none"/>
        </w:rPr>
        <w:t xml:space="preserve">Miller </w:t>
      </w:r>
      <w:r>
        <w:rPr>
          <w:rFonts w:hint="eastAsia" w:cs="Times New Roman"/>
          <w:b w:val="0"/>
          <w:bCs w:val="0"/>
          <w:color w:val="auto"/>
          <w:sz w:val="24"/>
          <w:highlight w:val="none"/>
          <w:lang w:eastAsia="zh-CN"/>
        </w:rPr>
        <w:t xml:space="preserve">et al. </w:t>
      </w:r>
      <w:r>
        <w:rPr>
          <w:rFonts w:hint="default" w:ascii="Times New Roman" w:hAnsi="Times New Roman" w:cs="Times New Roman"/>
          <w:b w:val="0"/>
          <w:bCs w:val="0"/>
          <w:color w:val="auto"/>
          <w:sz w:val="24"/>
          <w:highlight w:val="none"/>
        </w:rPr>
        <w:t xml:space="preserve">2005; Xu </w:t>
      </w:r>
      <w:r>
        <w:rPr>
          <w:rFonts w:hint="eastAsia" w:cs="Times New Roman"/>
          <w:b w:val="0"/>
          <w:bCs w:val="0"/>
          <w:color w:val="auto"/>
          <w:sz w:val="24"/>
          <w:highlight w:val="none"/>
          <w:lang w:eastAsia="zh-CN"/>
        </w:rPr>
        <w:t xml:space="preserve">et al. </w:t>
      </w:r>
      <w:r>
        <w:rPr>
          <w:rFonts w:hint="default" w:ascii="Times New Roman" w:hAnsi="Times New Roman" w:cs="Times New Roman"/>
          <w:b w:val="0"/>
          <w:bCs w:val="0"/>
          <w:color w:val="auto"/>
          <w:sz w:val="24"/>
          <w:highlight w:val="none"/>
        </w:rPr>
        <w:t xml:space="preserve">2006; Müller </w:t>
      </w:r>
      <w:r>
        <w:rPr>
          <w:rFonts w:hint="eastAsia" w:cs="Times New Roman"/>
          <w:b w:val="0"/>
          <w:bCs w:val="0"/>
          <w:color w:val="auto"/>
          <w:sz w:val="24"/>
          <w:highlight w:val="none"/>
          <w:lang w:eastAsia="zh-CN"/>
        </w:rPr>
        <w:t xml:space="preserve">et al. </w:t>
      </w:r>
      <w:r>
        <w:rPr>
          <w:rFonts w:hint="default" w:ascii="Times New Roman" w:hAnsi="Times New Roman" w:cs="Times New Roman"/>
          <w:b w:val="0"/>
          <w:bCs w:val="0"/>
          <w:color w:val="auto"/>
          <w:sz w:val="24"/>
          <w:highlight w:val="none"/>
        </w:rPr>
        <w:t>2008</w:t>
      </w:r>
      <w:r>
        <w:rPr>
          <w:rFonts w:hint="default" w:ascii="Times New Roman" w:hAnsi="Times New Roman" w:cs="Times New Roman"/>
          <w:b w:val="0"/>
          <w:bCs w:val="0"/>
          <w:strike w:val="0"/>
          <w:color w:val="auto"/>
          <w:sz w:val="24"/>
          <w:highlight w:val="none"/>
        </w:rPr>
        <w:t>)</w:t>
      </w:r>
      <w:r>
        <w:rPr>
          <w:rFonts w:hint="default" w:ascii="Times New Roman" w:hAnsi="Times New Roman" w:cs="Times New Roman"/>
          <w:b w:val="0"/>
          <w:bCs w:val="0"/>
          <w:color w:val="auto"/>
          <w:sz w:val="24"/>
          <w:highlight w:val="none"/>
        </w:rPr>
        <w:t xml:space="preserve">. </w:t>
      </w:r>
      <w:r>
        <w:rPr>
          <w:rFonts w:hint="eastAsia" w:hAnsi="Times New Roman" w:cs="Times New Roman"/>
          <w:b w:val="0"/>
          <w:bCs w:val="0"/>
          <w:color w:val="auto"/>
          <w:sz w:val="24"/>
          <w:highlight w:val="none"/>
          <w:lang w:val="en-US" w:eastAsia="zh-CN"/>
        </w:rPr>
        <w:t>With the deepening of understanding</w:t>
      </w:r>
      <w:r>
        <w:rPr>
          <w:rFonts w:hint="default" w:ascii="Times New Roman" w:hAnsi="Times New Roman" w:cs="Times New Roman"/>
          <w:b w:val="0"/>
          <w:bCs w:val="0"/>
          <w:color w:val="auto"/>
          <w:sz w:val="24"/>
          <w:highlight w:val="none"/>
        </w:rPr>
        <w:t>,</w:t>
      </w:r>
      <w:r>
        <w:rPr>
          <w:rFonts w:hint="eastAsia" w:hAnsi="Times New Roman" w:cs="Times New Roman"/>
          <w:b w:val="0"/>
          <w:bCs w:val="0"/>
          <w:color w:val="auto"/>
          <w:sz w:val="24"/>
          <w:highlight w:val="none"/>
          <w:lang w:val="en-US" w:eastAsia="zh-CN"/>
        </w:rPr>
        <w:t xml:space="preserve"> tectonic movements were included into the analysis of base level</w:t>
      </w:r>
      <w:r>
        <w:rPr>
          <w:rFonts w:hint="default" w:ascii="Times New Roman" w:hAnsi="Times New Roman" w:cs="Times New Roman"/>
          <w:b w:val="0"/>
          <w:bCs w:val="0"/>
          <w:color w:val="auto"/>
          <w:sz w:val="24"/>
          <w:highlight w:val="none"/>
        </w:rPr>
        <w:t xml:space="preserve"> </w:t>
      </w:r>
      <w:r>
        <w:rPr>
          <w:rFonts w:hint="default" w:ascii="Times New Roman" w:hAnsi="Times New Roman" w:cs="Times New Roman"/>
          <w:b w:val="0"/>
          <w:bCs w:val="0"/>
          <w:color w:val="auto"/>
          <w:sz w:val="24"/>
          <w:highlight w:val="none"/>
          <w:lang w:val="en-US" w:eastAsia="zh-CN"/>
        </w:rPr>
        <w:t>in the field of</w:t>
      </w:r>
      <w:r>
        <w:rPr>
          <w:rFonts w:hint="default" w:ascii="Times New Roman" w:hAnsi="Times New Roman" w:cs="Times New Roman"/>
          <w:b w:val="0"/>
          <w:bCs w:val="0"/>
          <w:color w:val="auto"/>
          <w:sz w:val="24"/>
          <w:highlight w:val="none"/>
        </w:rPr>
        <w:t xml:space="preserve"> sequence stratigraphy</w:t>
      </w:r>
      <w:r>
        <w:rPr>
          <w:rFonts w:hint="eastAsia" w:hAnsi="Times New Roman" w:cs="Times New Roman"/>
          <w:b w:val="0"/>
          <w:bCs w:val="0"/>
          <w:color w:val="auto"/>
          <w:sz w:val="24"/>
          <w:highlight w:val="none"/>
          <w:lang w:val="en-US" w:eastAsia="zh-CN"/>
        </w:rPr>
        <w:t>.</w:t>
      </w:r>
      <w:r>
        <w:rPr>
          <w:rFonts w:hint="default" w:ascii="Times New Roman" w:hAnsi="Times New Roman" w:cs="Times New Roman"/>
          <w:b w:val="0"/>
          <w:bCs w:val="0"/>
          <w:color w:val="auto"/>
          <w:sz w:val="24"/>
          <w:highlight w:val="none"/>
          <w:lang w:val="en-US" w:eastAsia="zh-CN"/>
        </w:rPr>
        <w:t xml:space="preserve"> </w:t>
      </w:r>
      <w:r>
        <w:rPr>
          <w:rFonts w:hint="eastAsia" w:hAnsi="Times New Roman" w:cs="Times New Roman"/>
          <w:b w:val="0"/>
          <w:bCs w:val="0"/>
          <w:color w:val="auto"/>
          <w:sz w:val="24"/>
          <w:highlight w:val="none"/>
          <w:lang w:val="en-US" w:eastAsia="zh-CN"/>
        </w:rPr>
        <w:t>T</w:t>
      </w:r>
      <w:r>
        <w:rPr>
          <w:rFonts w:hint="default" w:ascii="Times New Roman" w:hAnsi="Times New Roman" w:cs="Times New Roman"/>
          <w:b w:val="0"/>
          <w:bCs w:val="0"/>
          <w:color w:val="auto"/>
          <w:sz w:val="24"/>
          <w:highlight w:val="none"/>
          <w:lang w:val="en-US" w:eastAsia="zh-CN"/>
        </w:rPr>
        <w:t>he</w:t>
      </w:r>
      <w:r>
        <w:rPr>
          <w:rFonts w:hint="default" w:ascii="Times New Roman" w:hAnsi="Times New Roman" w:cs="Times New Roman"/>
          <w:b w:val="0"/>
          <w:bCs w:val="0"/>
          <w:color w:val="auto"/>
          <w:sz w:val="24"/>
          <w:highlight w:val="none"/>
        </w:rPr>
        <w:t xml:space="preserve"> global sea level has gradually been replaced by relative sea level (RSL) (e.g., Hunt and Tucker 1992; Christie-Blick and Driscoll 1995), </w:t>
      </w:r>
      <w:r>
        <w:rPr>
          <w:rFonts w:hint="eastAsia" w:hAnsi="Times New Roman" w:cs="Times New Roman"/>
          <w:b w:val="0"/>
          <w:bCs w:val="0"/>
          <w:color w:val="auto"/>
          <w:sz w:val="24"/>
          <w:highlight w:val="none"/>
          <w:lang w:val="en-US" w:eastAsia="zh-CN"/>
        </w:rPr>
        <w:t>as it</w:t>
      </w:r>
      <w:r>
        <w:rPr>
          <w:rFonts w:hint="default" w:ascii="Times New Roman" w:hAnsi="Times New Roman" w:cs="Times New Roman"/>
          <w:b w:val="0"/>
          <w:bCs w:val="0"/>
          <w:color w:val="auto"/>
          <w:sz w:val="24"/>
          <w:highlight w:val="none"/>
        </w:rPr>
        <w:t xml:space="preserve"> defines the joint effect of global sea level and tectonism. </w:t>
      </w:r>
      <w:r>
        <w:rPr>
          <w:rFonts w:hint="eastAsia" w:hAnsi="Times New Roman" w:cs="Times New Roman"/>
          <w:b w:val="0"/>
          <w:bCs w:val="0"/>
          <w:color w:val="auto"/>
          <w:sz w:val="24"/>
          <w:highlight w:val="none"/>
          <w:lang w:val="en-US" w:eastAsia="zh-CN"/>
        </w:rPr>
        <w:t>The RSL</w:t>
      </w:r>
      <w:r>
        <w:rPr>
          <w:rFonts w:hint="default" w:ascii="Times New Roman" w:hAnsi="Times New Roman" w:cs="Times New Roman"/>
          <w:b w:val="0"/>
          <w:bCs w:val="0"/>
          <w:color w:val="auto"/>
          <w:sz w:val="24"/>
          <w:highlight w:val="none"/>
        </w:rPr>
        <w:t xml:space="preserve"> is an efficient </w:t>
      </w:r>
      <w:r>
        <w:rPr>
          <w:rFonts w:hint="eastAsia" w:hAnsi="Times New Roman" w:cs="Times New Roman"/>
          <w:b w:val="0"/>
          <w:bCs w:val="0"/>
          <w:color w:val="auto"/>
          <w:sz w:val="24"/>
          <w:highlight w:val="none"/>
          <w:lang w:val="en-US" w:eastAsia="zh-CN"/>
        </w:rPr>
        <w:t>tool</w:t>
      </w:r>
      <w:r>
        <w:rPr>
          <w:rFonts w:hint="default" w:ascii="Times New Roman" w:hAnsi="Times New Roman" w:cs="Times New Roman"/>
          <w:b w:val="0"/>
          <w:bCs w:val="0"/>
          <w:color w:val="auto"/>
          <w:sz w:val="24"/>
          <w:highlight w:val="none"/>
        </w:rPr>
        <w:t xml:space="preserve"> to encompass the uncertainties in distinguishing </w:t>
      </w:r>
      <w:r>
        <w:rPr>
          <w:rFonts w:hint="eastAsia" w:hAnsi="Times New Roman" w:cs="Times New Roman"/>
          <w:b w:val="0"/>
          <w:bCs w:val="0"/>
          <w:color w:val="auto"/>
          <w:sz w:val="24"/>
          <w:highlight w:val="none"/>
          <w:lang w:val="en-US" w:eastAsia="zh-CN"/>
        </w:rPr>
        <w:t>the eustacy and the tectonism</w:t>
      </w:r>
      <w:r>
        <w:rPr>
          <w:rFonts w:hint="default" w:ascii="Times New Roman" w:hAnsi="Times New Roman" w:cs="Times New Roman"/>
          <w:b w:val="0"/>
          <w:bCs w:val="0"/>
          <w:color w:val="auto"/>
          <w:sz w:val="24"/>
          <w:highlight w:val="none"/>
        </w:rPr>
        <w:t xml:space="preserve"> from stratigraphic records</w:t>
      </w:r>
      <w:r>
        <w:rPr>
          <w:rFonts w:hint="eastAsia" w:hAnsi="Times New Roman" w:cs="Times New Roman"/>
          <w:b w:val="0"/>
          <w:bCs w:val="0"/>
          <w:color w:val="auto"/>
          <w:sz w:val="24"/>
          <w:highlight w:val="none"/>
          <w:lang w:val="en-US" w:eastAsia="zh-CN"/>
        </w:rPr>
        <w:t>, and it</w:t>
      </w:r>
      <w:r>
        <w:rPr>
          <w:rFonts w:hint="default" w:ascii="Times New Roman" w:hAnsi="Times New Roman" w:cs="Times New Roman"/>
          <w:b w:val="0"/>
          <w:bCs w:val="0"/>
          <w:color w:val="auto"/>
          <w:sz w:val="24"/>
          <w:highlight w:val="none"/>
        </w:rPr>
        <w:t xml:space="preserve"> could</w:t>
      </w:r>
      <w:r>
        <w:rPr>
          <w:rFonts w:hint="eastAsia" w:hAnsi="Times New Roman" w:cs="Times New Roman"/>
          <w:b w:val="0"/>
          <w:bCs w:val="0"/>
          <w:color w:val="auto"/>
          <w:sz w:val="24"/>
          <w:highlight w:val="none"/>
          <w:lang w:val="en-US" w:eastAsia="zh-CN"/>
        </w:rPr>
        <w:t xml:space="preserve"> also</w:t>
      </w:r>
      <w:r>
        <w:rPr>
          <w:rFonts w:hint="default" w:ascii="Times New Roman" w:hAnsi="Times New Roman" w:cs="Times New Roman"/>
          <w:b w:val="0"/>
          <w:bCs w:val="0"/>
          <w:color w:val="auto"/>
          <w:sz w:val="24"/>
          <w:highlight w:val="none"/>
        </w:rPr>
        <w:t xml:space="preserve"> approximate to the </w:t>
      </w:r>
      <w:r>
        <w:rPr>
          <w:rFonts w:hint="eastAsia" w:hAnsi="Times New Roman" w:cs="Times New Roman"/>
          <w:b w:val="0"/>
          <w:bCs w:val="0"/>
          <w:color w:val="auto"/>
          <w:sz w:val="24"/>
          <w:highlight w:val="none"/>
          <w:lang w:val="en-US" w:eastAsia="zh-CN"/>
        </w:rPr>
        <w:t>base level with some assumptions (the climate or environmental energy flux factors are neglected</w:t>
      </w:r>
      <w:r>
        <w:rPr>
          <w:rFonts w:hint="default" w:ascii="Times New Roman" w:hAnsi="Times New Roman" w:cs="Times New Roman"/>
          <w:b w:val="0"/>
          <w:bCs w:val="0"/>
          <w:color w:val="auto"/>
          <w:sz w:val="24"/>
          <w:highlight w:val="none"/>
        </w:rPr>
        <w:t xml:space="preserve"> </w:t>
      </w:r>
      <w:r>
        <w:rPr>
          <w:rFonts w:hint="eastAsia" w:hAnsi="Times New Roman" w:cs="Times New Roman"/>
          <w:b w:val="0"/>
          <w:bCs w:val="0"/>
          <w:color w:val="auto"/>
          <w:sz w:val="24"/>
          <w:highlight w:val="none"/>
          <w:lang w:val="en-US" w:eastAsia="zh-CN"/>
        </w:rPr>
        <w:t xml:space="preserve">) </w:t>
      </w:r>
      <w:r>
        <w:rPr>
          <w:rFonts w:hint="default" w:ascii="Times New Roman" w:hAnsi="Times New Roman" w:cs="Times New Roman"/>
          <w:b w:val="0"/>
          <w:bCs w:val="0"/>
          <w:color w:val="auto"/>
          <w:sz w:val="24"/>
          <w:highlight w:val="none"/>
        </w:rPr>
        <w:t>(</w:t>
      </w:r>
      <w:r>
        <w:rPr>
          <w:rFonts w:hint="eastAsia" w:ascii="Times New Roman" w:hAnsi="Times New Roman" w:cs="Times New Roman"/>
          <w:b w:val="0"/>
          <w:bCs w:val="0"/>
          <w:color w:val="auto"/>
          <w:sz w:val="24"/>
          <w:highlight w:val="none"/>
          <w:lang w:val="en-US" w:eastAsia="zh-CN"/>
        </w:rPr>
        <w:t xml:space="preserve"> </w:t>
      </w:r>
      <w:r>
        <w:rPr>
          <w:rFonts w:hint="default" w:ascii="Times New Roman" w:hAnsi="Times New Roman" w:cs="Times New Roman"/>
          <w:b w:val="0"/>
          <w:bCs w:val="0"/>
          <w:color w:val="auto"/>
          <w:sz w:val="24"/>
          <w:highlight w:val="none"/>
        </w:rPr>
        <w:t>Miall 2016).</w:t>
      </w:r>
      <w:r>
        <w:rPr>
          <w:rFonts w:hint="eastAsia" w:hAnsi="Times New Roman" w:cs="Times New Roman"/>
          <w:b w:val="0"/>
          <w:bCs w:val="0"/>
          <w:color w:val="auto"/>
          <w:sz w:val="24"/>
          <w:highlight w:val="none"/>
          <w:lang w:val="en-US" w:eastAsia="zh-CN"/>
        </w:rPr>
        <w:t xml:space="preserve"> </w:t>
      </w:r>
    </w:p>
    <w:p>
      <w:pPr>
        <w:pStyle w:val="14"/>
        <w:spacing w:line="360" w:lineRule="auto"/>
        <w:jc w:val="both"/>
        <w:rPr>
          <w:rFonts w:hint="default" w:ascii="Times New Roman" w:hAnsi="Times New Roman" w:cs="Times New Roman"/>
          <w:b w:val="0"/>
          <w:bCs w:val="0"/>
          <w:color w:val="auto"/>
          <w:sz w:val="24"/>
          <w:highlight w:val="none"/>
        </w:rPr>
      </w:pPr>
      <w:r>
        <w:rPr>
          <w:rFonts w:hint="eastAsia" w:hAnsi="Times New Roman" w:cs="Times New Roman"/>
          <w:b w:val="0"/>
          <w:bCs w:val="0"/>
          <w:color w:val="auto"/>
          <w:sz w:val="24"/>
          <w:highlight w:val="none"/>
          <w:lang w:val="en-US" w:eastAsia="zh-CN"/>
        </w:rPr>
        <w:t>T</w:t>
      </w:r>
      <w:r>
        <w:rPr>
          <w:rFonts w:hint="default" w:ascii="Times New Roman" w:hAnsi="Times New Roman" w:cs="Times New Roman"/>
          <w:b w:val="0"/>
          <w:bCs w:val="0"/>
          <w:color w:val="auto"/>
          <w:sz w:val="24"/>
          <w:highlight w:val="none"/>
          <w:lang w:val="en-US" w:eastAsia="zh-CN"/>
        </w:rPr>
        <w:t>he base level has long been represented by a single curve</w:t>
      </w:r>
      <w:r>
        <w:rPr>
          <w:rFonts w:hint="eastAsia" w:hAnsi="Times New Roman" w:cs="Times New Roman"/>
          <w:b w:val="0"/>
          <w:bCs w:val="0"/>
          <w:color w:val="auto"/>
          <w:sz w:val="24"/>
          <w:highlight w:val="none"/>
          <w:lang w:val="en-US" w:eastAsia="zh-CN"/>
        </w:rPr>
        <w:t xml:space="preserve"> indicating that the globle sea level value</w:t>
      </w:r>
      <w:r>
        <w:rPr>
          <w:rFonts w:hint="default" w:ascii="Times New Roman" w:hAnsi="Times New Roman" w:cs="Times New Roman"/>
          <w:b w:val="0"/>
          <w:bCs w:val="0"/>
          <w:color w:val="auto"/>
          <w:sz w:val="24"/>
          <w:highlight w:val="none"/>
          <w:lang w:val="en-US" w:eastAsia="zh-CN"/>
        </w:rPr>
        <w:t xml:space="preserve"> is the same everywhere at a given moment. While it is not true for the RSL or the base level, because their values can vary </w:t>
      </w:r>
      <w:r>
        <w:rPr>
          <w:rFonts w:hint="eastAsia" w:hAnsi="Times New Roman" w:cs="Times New Roman"/>
          <w:b w:val="0"/>
          <w:bCs w:val="0"/>
          <w:color w:val="auto"/>
          <w:sz w:val="24"/>
          <w:highlight w:val="none"/>
          <w:lang w:val="en-US" w:eastAsia="zh-CN"/>
        </w:rPr>
        <w:t>locally due to</w:t>
      </w:r>
      <w:r>
        <w:rPr>
          <w:rFonts w:hint="default" w:ascii="Times New Roman" w:hAnsi="Times New Roman" w:cs="Times New Roman"/>
          <w:b w:val="0"/>
          <w:bCs w:val="0"/>
          <w:color w:val="auto"/>
          <w:sz w:val="24"/>
          <w:highlight w:val="none"/>
          <w:lang w:val="en-US" w:eastAsia="zh-CN"/>
        </w:rPr>
        <w:t xml:space="preserve"> differential subsidence</w:t>
      </w:r>
      <w:r>
        <w:rPr>
          <w:rFonts w:hint="eastAsia" w:hAnsi="Times New Roman" w:cs="Times New Roman"/>
          <w:b w:val="0"/>
          <w:bCs w:val="0"/>
          <w:color w:val="auto"/>
          <w:sz w:val="24"/>
          <w:highlight w:val="none"/>
          <w:lang w:val="en-US" w:eastAsia="zh-CN"/>
        </w:rPr>
        <w:t xml:space="preserve"> (</w:t>
      </w:r>
      <w:r>
        <w:rPr>
          <w:rFonts w:hint="default" w:ascii="Times New Roman" w:hAnsi="Times New Roman" w:cs="Times New Roman"/>
          <w:b w:val="0"/>
          <w:bCs w:val="0"/>
          <w:color w:val="auto"/>
          <w:sz w:val="24"/>
          <w:highlight w:val="none"/>
        </w:rPr>
        <w:t xml:space="preserve">Li </w:t>
      </w:r>
      <w:r>
        <w:rPr>
          <w:rFonts w:hint="eastAsia" w:cs="Times New Roman"/>
          <w:b w:val="0"/>
          <w:bCs w:val="0"/>
          <w:color w:val="auto"/>
          <w:sz w:val="24"/>
          <w:highlight w:val="none"/>
          <w:lang w:eastAsia="zh-CN"/>
        </w:rPr>
        <w:t xml:space="preserve">et al. </w:t>
      </w:r>
      <w:r>
        <w:rPr>
          <w:rFonts w:hint="default" w:ascii="Times New Roman" w:hAnsi="Times New Roman" w:cs="Times New Roman"/>
          <w:b w:val="0"/>
          <w:bCs w:val="0"/>
          <w:color w:val="auto"/>
          <w:sz w:val="24"/>
          <w:highlight w:val="none"/>
        </w:rPr>
        <w:t>2015</w:t>
      </w:r>
      <w:r>
        <w:rPr>
          <w:rFonts w:hint="eastAsia" w:ascii="Times New Roman" w:hAnsi="Times New Roman" w:cs="Times New Roman"/>
          <w:b w:val="0"/>
          <w:bCs w:val="0"/>
          <w:color w:val="auto"/>
          <w:sz w:val="24"/>
          <w:highlight w:val="none"/>
          <w:lang w:val="en-US" w:eastAsia="zh-CN"/>
        </w:rPr>
        <w:t xml:space="preserve">; </w:t>
      </w:r>
      <w:r>
        <w:rPr>
          <w:rFonts w:hint="default" w:ascii="Times New Roman" w:hAnsi="Times New Roman" w:cs="Times New Roman"/>
          <w:b w:val="0"/>
          <w:bCs w:val="0"/>
          <w:color w:val="auto"/>
          <w:sz w:val="24"/>
          <w:highlight w:val="none"/>
        </w:rPr>
        <w:t xml:space="preserve">Qayyum </w:t>
      </w:r>
      <w:r>
        <w:rPr>
          <w:rFonts w:hint="eastAsia" w:cs="Times New Roman"/>
          <w:b w:val="0"/>
          <w:bCs w:val="0"/>
          <w:color w:val="auto"/>
          <w:sz w:val="24"/>
          <w:highlight w:val="none"/>
          <w:lang w:eastAsia="zh-CN"/>
        </w:rPr>
        <w:t xml:space="preserve">et al. </w:t>
      </w:r>
      <w:r>
        <w:rPr>
          <w:rFonts w:hint="default" w:ascii="Times New Roman" w:hAnsi="Times New Roman" w:cs="Times New Roman"/>
          <w:b w:val="0"/>
          <w:bCs w:val="0"/>
          <w:color w:val="auto"/>
          <w:sz w:val="24"/>
          <w:highlight w:val="none"/>
        </w:rPr>
        <w:t>2017</w:t>
      </w:r>
      <w:r>
        <w:rPr>
          <w:rFonts w:hint="eastAsia" w:hAnsi="Times New Roman" w:cs="Times New Roman"/>
          <w:b w:val="0"/>
          <w:bCs w:val="0"/>
          <w:color w:val="auto"/>
          <w:sz w:val="24"/>
          <w:highlight w:val="none"/>
          <w:lang w:val="en-US" w:eastAsia="zh-CN"/>
        </w:rPr>
        <w:t>)</w:t>
      </w:r>
      <w:r>
        <w:rPr>
          <w:rFonts w:hint="default" w:ascii="Times New Roman" w:hAnsi="Times New Roman" w:cs="Times New Roman"/>
          <w:b w:val="0"/>
          <w:bCs w:val="0"/>
          <w:color w:val="auto"/>
          <w:sz w:val="24"/>
          <w:highlight w:val="none"/>
          <w:lang w:val="en-US" w:eastAsia="zh-CN"/>
        </w:rPr>
        <w:t>. This</w:t>
      </w:r>
      <w:r>
        <w:rPr>
          <w:rFonts w:hint="eastAsia" w:hAnsi="Times New Roman" w:cs="Times New Roman"/>
          <w:b w:val="0"/>
          <w:bCs w:val="0"/>
          <w:color w:val="auto"/>
          <w:sz w:val="24"/>
          <w:highlight w:val="none"/>
          <w:lang w:val="en-US" w:eastAsia="zh-CN"/>
        </w:rPr>
        <w:t xml:space="preserve"> implies that the RSL and the base level</w:t>
      </w:r>
      <w:r>
        <w:rPr>
          <w:rFonts w:hint="default" w:ascii="Times New Roman" w:hAnsi="Times New Roman" w:cs="Times New Roman"/>
          <w:b w:val="0"/>
          <w:bCs w:val="0"/>
          <w:color w:val="auto"/>
          <w:sz w:val="24"/>
          <w:highlight w:val="none"/>
        </w:rPr>
        <w:t xml:space="preserve"> cannot be expressed by just one curve</w:t>
      </w:r>
      <w:r>
        <w:rPr>
          <w:rFonts w:hint="eastAsia" w:hAnsi="Times New Roman" w:cs="Times New Roman"/>
          <w:b w:val="0"/>
          <w:bCs w:val="0"/>
          <w:color w:val="auto"/>
          <w:sz w:val="24"/>
          <w:highlight w:val="none"/>
          <w:lang w:val="en-US" w:eastAsia="zh-CN"/>
        </w:rPr>
        <w:t xml:space="preserve"> a</w:t>
      </w:r>
      <w:r>
        <w:rPr>
          <w:rFonts w:hint="default" w:ascii="Times New Roman" w:hAnsi="Times New Roman" w:cs="Times New Roman"/>
          <w:b w:val="0"/>
          <w:bCs w:val="0"/>
          <w:color w:val="auto"/>
          <w:sz w:val="24"/>
          <w:highlight w:val="none"/>
        </w:rPr>
        <w:t>s</w:t>
      </w:r>
      <w:r>
        <w:rPr>
          <w:rFonts w:hint="eastAsia" w:hAnsi="Times New Roman" w:cs="Times New Roman"/>
          <w:b w:val="0"/>
          <w:bCs w:val="0"/>
          <w:color w:val="auto"/>
          <w:sz w:val="24"/>
          <w:highlight w:val="none"/>
          <w:lang w:val="en-US" w:eastAsia="zh-CN"/>
        </w:rPr>
        <w:t xml:space="preserve"> </w:t>
      </w:r>
      <w:r>
        <w:rPr>
          <w:rFonts w:hint="default" w:ascii="Times New Roman" w:hAnsi="Times New Roman" w:cs="Times New Roman"/>
          <w:b w:val="0"/>
          <w:bCs w:val="0"/>
          <w:color w:val="auto"/>
          <w:sz w:val="24"/>
          <w:highlight w:val="none"/>
          <w:lang w:val="en-US" w:eastAsia="zh-CN"/>
        </w:rPr>
        <w:t>the</w:t>
      </w:r>
      <w:r>
        <w:rPr>
          <w:rFonts w:hint="default" w:ascii="Times New Roman" w:hAnsi="Times New Roman" w:cs="Times New Roman"/>
          <w:b w:val="0"/>
          <w:bCs w:val="0"/>
          <w:color w:val="auto"/>
          <w:sz w:val="24"/>
          <w:highlight w:val="none"/>
        </w:rPr>
        <w:t xml:space="preserve"> base level change is sensitive to the </w:t>
      </w:r>
      <w:r>
        <w:rPr>
          <w:rFonts w:hint="default" w:ascii="Times New Roman" w:hAnsi="Times New Roman" w:cs="Times New Roman"/>
          <w:b w:val="0"/>
          <w:bCs w:val="0"/>
          <w:color w:val="auto"/>
          <w:sz w:val="24"/>
          <w:highlight w:val="none"/>
          <w:lang w:val="en-US" w:eastAsia="zh-CN"/>
        </w:rPr>
        <w:t>location</w:t>
      </w:r>
      <w:r>
        <w:rPr>
          <w:rFonts w:hint="default" w:ascii="Times New Roman" w:hAnsi="Times New Roman" w:cs="Times New Roman"/>
          <w:b w:val="0"/>
          <w:bCs w:val="0"/>
          <w:color w:val="auto"/>
          <w:sz w:val="24"/>
          <w:highlight w:val="none"/>
        </w:rPr>
        <w:t xml:space="preserve"> of the observation point. </w:t>
      </w:r>
      <w:r>
        <w:rPr>
          <w:rFonts w:hint="default" w:ascii="Times New Roman" w:hAnsi="Times New Roman" w:cs="Times New Roman"/>
          <w:b w:val="0"/>
          <w:bCs w:val="0"/>
          <w:color w:val="auto"/>
          <w:sz w:val="24"/>
          <w:highlight w:val="none"/>
          <w:lang w:val="en-US" w:eastAsia="zh-CN"/>
        </w:rPr>
        <w:t>Hence,</w:t>
      </w:r>
      <w:r>
        <w:rPr>
          <w:rFonts w:hint="default" w:ascii="Times New Roman" w:hAnsi="Times New Roman" w:cs="Times New Roman"/>
          <w:b w:val="0"/>
          <w:bCs w:val="0"/>
          <w:color w:val="auto"/>
          <w:sz w:val="24"/>
          <w:highlight w:val="none"/>
        </w:rPr>
        <w:t xml:space="preserve"> </w:t>
      </w:r>
      <w:r>
        <w:rPr>
          <w:rFonts w:hint="default" w:ascii="Times New Roman" w:hAnsi="Times New Roman" w:cs="Times New Roman"/>
          <w:b w:val="0"/>
          <w:bCs w:val="0"/>
          <w:color w:val="auto"/>
          <w:sz w:val="24"/>
          <w:highlight w:val="none"/>
          <w:lang w:val="en-US" w:eastAsia="zh-CN"/>
        </w:rPr>
        <w:t>reconstructing the complete base level is</w:t>
      </w:r>
      <w:r>
        <w:rPr>
          <w:rFonts w:hint="default" w:ascii="Times New Roman" w:hAnsi="Times New Roman" w:cs="Times New Roman"/>
          <w:b w:val="0"/>
          <w:bCs w:val="0"/>
          <w:color w:val="auto"/>
          <w:sz w:val="24"/>
          <w:highlight w:val="none"/>
        </w:rPr>
        <w:t xml:space="preserve"> </w:t>
      </w:r>
      <w:r>
        <w:rPr>
          <w:rFonts w:hint="eastAsia" w:hAnsi="Times New Roman" w:cs="Times New Roman"/>
          <w:b w:val="0"/>
          <w:bCs w:val="0"/>
          <w:color w:val="auto"/>
          <w:sz w:val="24"/>
          <w:highlight w:val="none"/>
          <w:lang w:val="en-US" w:eastAsia="zh-CN"/>
        </w:rPr>
        <w:t>both a static and geomorphic</w:t>
      </w:r>
      <w:r>
        <w:rPr>
          <w:rFonts w:hint="default" w:ascii="Times New Roman" w:hAnsi="Times New Roman" w:cs="Times New Roman"/>
          <w:b w:val="0"/>
          <w:bCs w:val="0"/>
          <w:color w:val="auto"/>
          <w:sz w:val="24"/>
          <w:highlight w:val="none"/>
        </w:rPr>
        <w:t xml:space="preserve"> problem</w:t>
      </w:r>
      <w:r>
        <w:rPr>
          <w:rFonts w:hint="default" w:ascii="Times New Roman" w:hAnsi="Times New Roman" w:cs="Times New Roman"/>
          <w:b w:val="0"/>
          <w:bCs w:val="0"/>
          <w:color w:val="auto"/>
          <w:sz w:val="24"/>
          <w:highlight w:val="none"/>
          <w:lang w:val="en-US" w:eastAsia="zh-CN"/>
        </w:rPr>
        <w:t>, which poses challenges to</w:t>
      </w:r>
      <w:r>
        <w:rPr>
          <w:rFonts w:hint="eastAsia" w:hAnsi="Times New Roman" w:cs="Times New Roman"/>
          <w:b w:val="0"/>
          <w:bCs w:val="0"/>
          <w:color w:val="auto"/>
          <w:sz w:val="24"/>
          <w:highlight w:val="none"/>
          <w:lang w:val="en-US" w:eastAsia="zh-CN"/>
        </w:rPr>
        <w:t xml:space="preserve"> the</w:t>
      </w:r>
      <w:r>
        <w:rPr>
          <w:rFonts w:hint="default" w:ascii="Times New Roman" w:hAnsi="Times New Roman" w:cs="Times New Roman"/>
          <w:b w:val="0"/>
          <w:bCs w:val="0"/>
          <w:color w:val="auto"/>
          <w:sz w:val="24"/>
          <w:highlight w:val="none"/>
          <w:lang w:val="en-US" w:eastAsia="zh-CN"/>
        </w:rPr>
        <w:t xml:space="preserve"> traditional methods</w:t>
      </w:r>
      <w:r>
        <w:rPr>
          <w:rFonts w:hint="default" w:ascii="Times New Roman" w:hAnsi="Times New Roman" w:cs="Times New Roman"/>
          <w:b w:val="0"/>
          <w:bCs w:val="0"/>
          <w:color w:val="auto"/>
          <w:sz w:val="24"/>
          <w:highlight w:val="none"/>
        </w:rPr>
        <w:t xml:space="preserve"> (Jerolmack and Paola, 2010; Li </w:t>
      </w:r>
      <w:r>
        <w:rPr>
          <w:rFonts w:hint="eastAsia" w:cs="Times New Roman"/>
          <w:b w:val="0"/>
          <w:bCs w:val="0"/>
          <w:color w:val="auto"/>
          <w:sz w:val="24"/>
          <w:highlight w:val="none"/>
          <w:lang w:eastAsia="zh-CN"/>
        </w:rPr>
        <w:t xml:space="preserve">et al. </w:t>
      </w:r>
      <w:r>
        <w:rPr>
          <w:rFonts w:hint="default" w:ascii="Times New Roman" w:hAnsi="Times New Roman" w:cs="Times New Roman"/>
          <w:b w:val="0"/>
          <w:bCs w:val="0"/>
          <w:color w:val="auto"/>
          <w:sz w:val="24"/>
          <w:highlight w:val="none"/>
        </w:rPr>
        <w:t xml:space="preserve">2016). </w:t>
      </w:r>
    </w:p>
    <w:p>
      <w:pPr>
        <w:pStyle w:val="14"/>
        <w:spacing w:line="360" w:lineRule="auto"/>
        <w:jc w:val="both"/>
        <w:rPr>
          <w:rFonts w:hint="default" w:ascii="Times New Roman" w:hAnsi="Times New Roman" w:cs="Times New Roman"/>
          <w:b w:val="0"/>
          <w:bCs w:val="0"/>
          <w:color w:val="auto"/>
          <w:sz w:val="24"/>
          <w:highlight w:val="none"/>
        </w:rPr>
      </w:pPr>
      <w:r>
        <w:rPr>
          <w:rFonts w:hint="eastAsia" w:hAnsi="Times New Roman" w:cs="Times New Roman"/>
          <w:b w:val="0"/>
          <w:bCs w:val="0"/>
          <w:color w:val="auto"/>
          <w:sz w:val="24"/>
          <w:highlight w:val="none"/>
          <w:lang w:eastAsia="zh-CN"/>
        </w:rPr>
        <w:t>Basin Filling Modelling</w:t>
      </w:r>
      <w:r>
        <w:rPr>
          <w:rFonts w:hint="default" w:ascii="Times New Roman" w:hAnsi="Times New Roman" w:cs="Times New Roman"/>
          <w:b w:val="0"/>
          <w:bCs w:val="0"/>
          <w:color w:val="auto"/>
          <w:sz w:val="24"/>
          <w:highlight w:val="none"/>
        </w:rPr>
        <w:t xml:space="preserve"> (</w:t>
      </w:r>
      <w:r>
        <w:rPr>
          <w:rFonts w:hint="eastAsia" w:hAnsi="Times New Roman" w:cs="Times New Roman"/>
          <w:b w:val="0"/>
          <w:bCs w:val="0"/>
          <w:color w:val="auto"/>
          <w:sz w:val="24"/>
          <w:highlight w:val="none"/>
          <w:lang w:eastAsia="zh-CN"/>
        </w:rPr>
        <w:t>BFM</w:t>
      </w:r>
      <w:r>
        <w:rPr>
          <w:rFonts w:hint="eastAsia" w:hAnsi="Times New Roman" w:cs="Times New Roman"/>
          <w:b w:val="0"/>
          <w:bCs w:val="0"/>
          <w:color w:val="auto"/>
          <w:sz w:val="24"/>
          <w:highlight w:val="none"/>
          <w:lang w:val="en-US" w:eastAsia="zh-CN"/>
        </w:rPr>
        <w:t>, sometimes also called forward stratigraphic modelling</w:t>
      </w:r>
      <w:r>
        <w:rPr>
          <w:rFonts w:hint="default" w:ascii="Times New Roman" w:hAnsi="Times New Roman" w:cs="Times New Roman"/>
          <w:b w:val="0"/>
          <w:bCs w:val="0"/>
          <w:color w:val="auto"/>
          <w:sz w:val="24"/>
          <w:highlight w:val="none"/>
        </w:rPr>
        <w:t xml:space="preserve">) gives </w:t>
      </w:r>
      <w:r>
        <w:rPr>
          <w:rFonts w:hint="default" w:ascii="Times New Roman" w:hAnsi="Times New Roman" w:cs="Times New Roman"/>
          <w:b w:val="0"/>
          <w:bCs w:val="0"/>
          <w:color w:val="auto"/>
          <w:sz w:val="24"/>
          <w:highlight w:val="none"/>
          <w:lang w:val="en-US" w:eastAsia="zh-CN"/>
        </w:rPr>
        <w:t>a new light</w:t>
      </w:r>
      <w:r>
        <w:rPr>
          <w:rFonts w:hint="eastAsia" w:hAnsi="Times New Roman" w:cs="Times New Roman"/>
          <w:b w:val="0"/>
          <w:bCs w:val="0"/>
          <w:color w:val="auto"/>
          <w:sz w:val="24"/>
          <w:highlight w:val="none"/>
          <w:lang w:val="en-US" w:eastAsia="zh-CN"/>
        </w:rPr>
        <w:t xml:space="preserve"> to this issue</w:t>
      </w:r>
      <w:r>
        <w:rPr>
          <w:rFonts w:hint="default" w:ascii="Times New Roman" w:hAnsi="Times New Roman" w:cs="Times New Roman"/>
          <w:b w:val="0"/>
          <w:bCs w:val="0"/>
          <w:color w:val="auto"/>
          <w:sz w:val="24"/>
          <w:highlight w:val="none"/>
        </w:rPr>
        <w:t>. It can forwardly simulate the stratigraphy with parameters</w:t>
      </w:r>
      <w:r>
        <w:rPr>
          <w:rFonts w:hint="eastAsia" w:hAnsi="Times New Roman" w:cs="Times New Roman"/>
          <w:b w:val="0"/>
          <w:bCs w:val="0"/>
          <w:color w:val="auto"/>
          <w:sz w:val="24"/>
          <w:highlight w:val="none"/>
          <w:lang w:val="en-US" w:eastAsia="zh-CN"/>
        </w:rPr>
        <w:t>, and it can also</w:t>
      </w:r>
      <w:r>
        <w:rPr>
          <w:rFonts w:hint="default" w:ascii="Times New Roman" w:hAnsi="Times New Roman" w:cs="Times New Roman"/>
          <w:b w:val="0"/>
          <w:bCs w:val="0"/>
          <w:color w:val="auto"/>
          <w:sz w:val="24"/>
          <w:highlight w:val="none"/>
        </w:rPr>
        <w:t xml:space="preserve"> inversely estimate parameters through iterated simulations. Although we cannot completely eliminate the </w:t>
      </w:r>
      <w:r>
        <w:rPr>
          <w:rFonts w:hint="default" w:ascii="Times New Roman" w:hAnsi="Times New Roman" w:cs="Times New Roman"/>
          <w:b w:val="0"/>
          <w:bCs w:val="0"/>
          <w:color w:val="auto"/>
          <w:sz w:val="24"/>
          <w:highlight w:val="none"/>
          <w:lang w:val="en-US" w:eastAsia="zh-CN"/>
        </w:rPr>
        <w:t>non-uniqueness of the solutions</w:t>
      </w:r>
      <w:r>
        <w:rPr>
          <w:rFonts w:hint="default" w:ascii="Times New Roman" w:hAnsi="Times New Roman" w:cs="Times New Roman"/>
          <w:b w:val="0"/>
          <w:bCs w:val="0"/>
          <w:color w:val="auto"/>
          <w:sz w:val="24"/>
          <w:highlight w:val="none"/>
        </w:rPr>
        <w:t>, we can still narrow the range of the possible scenarios through</w:t>
      </w:r>
      <w:r>
        <w:rPr>
          <w:rFonts w:hint="default" w:ascii="Times New Roman" w:hAnsi="Times New Roman" w:cs="Times New Roman"/>
          <w:b w:val="0"/>
          <w:bCs w:val="0"/>
          <w:color w:val="auto"/>
          <w:sz w:val="24"/>
          <w:highlight w:val="none"/>
          <w:lang w:val="en-US" w:eastAsia="zh-CN"/>
        </w:rPr>
        <w:t xml:space="preserve"> the</w:t>
      </w:r>
      <w:r>
        <w:rPr>
          <w:rFonts w:hint="default" w:ascii="Times New Roman" w:hAnsi="Times New Roman" w:cs="Times New Roman"/>
          <w:b w:val="0"/>
          <w:bCs w:val="0"/>
          <w:color w:val="auto"/>
          <w:sz w:val="24"/>
          <w:highlight w:val="none"/>
        </w:rPr>
        <w:t xml:space="preserve"> </w:t>
      </w:r>
      <w:r>
        <w:rPr>
          <w:rFonts w:hint="eastAsia" w:hAnsi="Times New Roman" w:cs="Times New Roman"/>
          <w:b w:val="0"/>
          <w:bCs w:val="0"/>
          <w:color w:val="auto"/>
          <w:sz w:val="24"/>
          <w:highlight w:val="none"/>
          <w:lang w:eastAsia="zh-CN"/>
        </w:rPr>
        <w:t>BFM</w:t>
      </w:r>
      <w:r>
        <w:rPr>
          <w:rFonts w:hint="default" w:ascii="Times New Roman" w:hAnsi="Times New Roman" w:cs="Times New Roman"/>
          <w:b w:val="0"/>
          <w:bCs w:val="0"/>
          <w:color w:val="auto"/>
          <w:sz w:val="24"/>
          <w:highlight w:val="none"/>
        </w:rPr>
        <w:t xml:space="preserve">. </w:t>
      </w:r>
      <w:r>
        <w:rPr>
          <w:rFonts w:hint="eastAsia" w:hAnsi="Times New Roman" w:cs="Times New Roman"/>
          <w:b w:val="0"/>
          <w:bCs w:val="0"/>
          <w:color w:val="auto"/>
          <w:sz w:val="24"/>
          <w:highlight w:val="none"/>
          <w:lang w:val="en-US" w:eastAsia="zh-CN"/>
        </w:rPr>
        <w:t>The</w:t>
      </w:r>
      <w:r>
        <w:rPr>
          <w:rFonts w:hint="default" w:ascii="Times New Roman" w:hAnsi="Times New Roman" w:cs="Times New Roman"/>
          <w:b w:val="0"/>
          <w:bCs w:val="0"/>
          <w:color w:val="auto"/>
          <w:sz w:val="24"/>
          <w:highlight w:val="none"/>
        </w:rPr>
        <w:t xml:space="preserve"> models for siliciclastic stratigraphy can generally be classified into 3 types, i.e. geometric models, hydraulic models and diffusion-based models (Paola, 2000; Burgess </w:t>
      </w:r>
      <w:r>
        <w:rPr>
          <w:rFonts w:hint="eastAsia" w:cs="Times New Roman"/>
          <w:b w:val="0"/>
          <w:bCs w:val="0"/>
          <w:color w:val="auto"/>
          <w:sz w:val="24"/>
          <w:highlight w:val="none"/>
          <w:lang w:eastAsia="zh-CN"/>
        </w:rPr>
        <w:t xml:space="preserve">et al. </w:t>
      </w:r>
      <w:r>
        <w:rPr>
          <w:rFonts w:hint="default" w:ascii="Times New Roman" w:hAnsi="Times New Roman" w:cs="Times New Roman"/>
          <w:b w:val="0"/>
          <w:bCs w:val="0"/>
          <w:color w:val="auto"/>
          <w:sz w:val="24"/>
          <w:highlight w:val="none"/>
        </w:rPr>
        <w:t xml:space="preserve">2012; Sacchi </w:t>
      </w:r>
      <w:r>
        <w:rPr>
          <w:rFonts w:hint="eastAsia" w:cs="Times New Roman"/>
          <w:b w:val="0"/>
          <w:bCs w:val="0"/>
          <w:color w:val="auto"/>
          <w:sz w:val="24"/>
          <w:highlight w:val="none"/>
          <w:lang w:eastAsia="zh-CN"/>
        </w:rPr>
        <w:t xml:space="preserve">et al. </w:t>
      </w:r>
      <w:r>
        <w:rPr>
          <w:rFonts w:hint="default" w:ascii="Times New Roman" w:hAnsi="Times New Roman" w:cs="Times New Roman"/>
          <w:b w:val="0"/>
          <w:bCs w:val="0"/>
          <w:color w:val="auto"/>
          <w:sz w:val="24"/>
          <w:highlight w:val="none"/>
        </w:rPr>
        <w:t xml:space="preserve">2015). The first type is relatively simple and can directly show the geometric patterns of the objects, while it lacks the ability to reveal the physical processes (Strobe </w:t>
      </w:r>
      <w:r>
        <w:rPr>
          <w:rFonts w:hint="eastAsia" w:cs="Times New Roman"/>
          <w:b w:val="0"/>
          <w:bCs w:val="0"/>
          <w:color w:val="auto"/>
          <w:sz w:val="24"/>
          <w:highlight w:val="none"/>
          <w:lang w:eastAsia="zh-CN"/>
        </w:rPr>
        <w:t xml:space="preserve">et al. </w:t>
      </w:r>
      <w:r>
        <w:rPr>
          <w:rFonts w:hint="default" w:ascii="Times New Roman" w:hAnsi="Times New Roman" w:cs="Times New Roman"/>
          <w:b w:val="0"/>
          <w:bCs w:val="0"/>
          <w:color w:val="auto"/>
          <w:sz w:val="24"/>
          <w:highlight w:val="none"/>
        </w:rPr>
        <w:t xml:space="preserve">1989; Kendall </w:t>
      </w:r>
      <w:r>
        <w:rPr>
          <w:rFonts w:hint="eastAsia" w:cs="Times New Roman"/>
          <w:b w:val="0"/>
          <w:bCs w:val="0"/>
          <w:color w:val="auto"/>
          <w:sz w:val="24"/>
          <w:highlight w:val="none"/>
          <w:lang w:eastAsia="zh-CN"/>
        </w:rPr>
        <w:t xml:space="preserve">et al. </w:t>
      </w:r>
      <w:r>
        <w:rPr>
          <w:rFonts w:hint="default" w:ascii="Times New Roman" w:hAnsi="Times New Roman" w:cs="Times New Roman"/>
          <w:b w:val="0"/>
          <w:bCs w:val="0"/>
          <w:color w:val="auto"/>
          <w:sz w:val="24"/>
          <w:highlight w:val="none"/>
        </w:rPr>
        <w:t xml:space="preserve">1991; Li </w:t>
      </w:r>
      <w:r>
        <w:rPr>
          <w:rFonts w:hint="eastAsia" w:cs="Times New Roman"/>
          <w:b w:val="0"/>
          <w:bCs w:val="0"/>
          <w:color w:val="auto"/>
          <w:sz w:val="24"/>
          <w:highlight w:val="none"/>
          <w:lang w:eastAsia="zh-CN"/>
        </w:rPr>
        <w:t xml:space="preserve">et al. </w:t>
      </w:r>
      <w:r>
        <w:rPr>
          <w:rFonts w:hint="default" w:ascii="Times New Roman" w:hAnsi="Times New Roman" w:cs="Times New Roman"/>
          <w:b w:val="0"/>
          <w:bCs w:val="0"/>
          <w:color w:val="auto"/>
          <w:sz w:val="24"/>
          <w:highlight w:val="none"/>
        </w:rPr>
        <w:t xml:space="preserve">2018). </w:t>
      </w:r>
      <w:r>
        <w:rPr>
          <w:rFonts w:hint="eastAsia" w:hAnsi="Times New Roman" w:cs="Times New Roman"/>
          <w:b w:val="0"/>
          <w:bCs w:val="0"/>
          <w:color w:val="auto"/>
          <w:sz w:val="24"/>
          <w:highlight w:val="none"/>
          <w:lang w:val="en-US" w:eastAsia="zh-CN"/>
        </w:rPr>
        <w:t>Hydraulic and Diffusion-based models</w:t>
      </w:r>
      <w:r>
        <w:rPr>
          <w:rFonts w:hint="default" w:ascii="Times New Roman" w:hAnsi="Times New Roman" w:cs="Times New Roman"/>
          <w:b w:val="0"/>
          <w:bCs w:val="0"/>
          <w:color w:val="auto"/>
          <w:sz w:val="24"/>
          <w:highlight w:val="none"/>
        </w:rPr>
        <w:t xml:space="preserve"> are also called dynamic models, for they are process-based and need to solve governing equations (Kaufman </w:t>
      </w:r>
      <w:r>
        <w:rPr>
          <w:rFonts w:hint="eastAsia" w:cs="Times New Roman"/>
          <w:b w:val="0"/>
          <w:bCs w:val="0"/>
          <w:color w:val="auto"/>
          <w:sz w:val="24"/>
          <w:highlight w:val="none"/>
          <w:lang w:eastAsia="zh-CN"/>
        </w:rPr>
        <w:t xml:space="preserve">et al. </w:t>
      </w:r>
      <w:r>
        <w:rPr>
          <w:rFonts w:hint="default" w:ascii="Times New Roman" w:hAnsi="Times New Roman" w:cs="Times New Roman"/>
          <w:b w:val="0"/>
          <w:bCs w:val="0"/>
          <w:color w:val="auto"/>
          <w:sz w:val="24"/>
          <w:highlight w:val="none"/>
        </w:rPr>
        <w:t>1991; Rivenaes</w:t>
      </w:r>
      <w:r>
        <w:rPr>
          <w:rFonts w:hint="eastAsia" w:cs="Times New Roman"/>
          <w:b w:val="0"/>
          <w:bCs w:val="0"/>
          <w:color w:val="auto"/>
          <w:sz w:val="24"/>
          <w:highlight w:val="none"/>
          <w:lang w:eastAsia="zh-CN"/>
        </w:rPr>
        <w:t xml:space="preserve"> 19</w:t>
      </w:r>
      <w:r>
        <w:rPr>
          <w:rFonts w:hint="default" w:ascii="Times New Roman" w:hAnsi="Times New Roman" w:cs="Times New Roman"/>
          <w:b w:val="0"/>
          <w:bCs w:val="0"/>
          <w:color w:val="auto"/>
          <w:sz w:val="24"/>
          <w:highlight w:val="none"/>
        </w:rPr>
        <w:t xml:space="preserve">92; Griffiiths </w:t>
      </w:r>
      <w:r>
        <w:rPr>
          <w:rFonts w:hint="eastAsia" w:cs="Times New Roman"/>
          <w:b w:val="0"/>
          <w:bCs w:val="0"/>
          <w:color w:val="auto"/>
          <w:sz w:val="24"/>
          <w:highlight w:val="none"/>
          <w:lang w:eastAsia="zh-CN"/>
        </w:rPr>
        <w:t xml:space="preserve">et al. </w:t>
      </w:r>
      <w:r>
        <w:rPr>
          <w:rFonts w:hint="default" w:ascii="Times New Roman" w:hAnsi="Times New Roman" w:cs="Times New Roman"/>
          <w:b w:val="0"/>
          <w:bCs w:val="0"/>
          <w:color w:val="auto"/>
          <w:sz w:val="24"/>
          <w:highlight w:val="none"/>
        </w:rPr>
        <w:t>2001; Hutton and Syvitski</w:t>
      </w:r>
      <w:r>
        <w:rPr>
          <w:rFonts w:hint="eastAsia" w:cs="Times New Roman"/>
          <w:b w:val="0"/>
          <w:bCs w:val="0"/>
          <w:color w:val="auto"/>
          <w:sz w:val="24"/>
          <w:highlight w:val="none"/>
          <w:lang w:eastAsia="zh-CN"/>
        </w:rPr>
        <w:t xml:space="preserve"> 20</w:t>
      </w:r>
      <w:r>
        <w:rPr>
          <w:rFonts w:hint="default" w:ascii="Times New Roman" w:hAnsi="Times New Roman" w:cs="Times New Roman"/>
          <w:b w:val="0"/>
          <w:bCs w:val="0"/>
          <w:color w:val="auto"/>
          <w:sz w:val="24"/>
          <w:highlight w:val="none"/>
        </w:rPr>
        <w:t>08). Hydraulic models solve degraded Navier-Stokes equations and are good at modeling hydraulic</w:t>
      </w:r>
      <w:r>
        <w:rPr>
          <w:rFonts w:hint="eastAsia" w:hAnsi="Times New Roman" w:cs="Times New Roman"/>
          <w:b w:val="0"/>
          <w:bCs w:val="0"/>
          <w:color w:val="auto"/>
          <w:sz w:val="24"/>
          <w:highlight w:val="none"/>
          <w:lang w:val="en-US" w:eastAsia="zh-CN"/>
        </w:rPr>
        <w:t>-</w:t>
      </w:r>
      <w:r>
        <w:rPr>
          <w:rFonts w:hint="default" w:ascii="Times New Roman" w:hAnsi="Times New Roman" w:cs="Times New Roman"/>
          <w:b w:val="0"/>
          <w:bCs w:val="0"/>
          <w:color w:val="auto"/>
          <w:sz w:val="24"/>
          <w:highlight w:val="none"/>
        </w:rPr>
        <w:t>scale</w:t>
      </w:r>
      <w:r>
        <w:rPr>
          <w:rFonts w:hint="eastAsia" w:hAnsi="Times New Roman" w:cs="Times New Roman"/>
          <w:b w:val="0"/>
          <w:bCs w:val="0"/>
          <w:color w:val="auto"/>
          <w:sz w:val="24"/>
          <w:highlight w:val="none"/>
          <w:lang w:val="en-US" w:eastAsia="zh-CN"/>
        </w:rPr>
        <w:t xml:space="preserve"> </w:t>
      </w:r>
      <w:r>
        <w:rPr>
          <w:rFonts w:hint="default" w:ascii="Times New Roman" w:hAnsi="Times New Roman" w:cs="Times New Roman"/>
          <w:b w:val="0"/>
          <w:bCs w:val="0"/>
          <w:color w:val="auto"/>
          <w:sz w:val="24"/>
          <w:highlight w:val="none"/>
        </w:rPr>
        <w:t>(</w:t>
      </w:r>
      <w:r>
        <w:rPr>
          <w:rFonts w:hint="eastAsia" w:hAnsi="Times New Roman" w:cs="Times New Roman"/>
          <w:b w:val="0"/>
          <w:bCs w:val="0"/>
          <w:color w:val="auto"/>
          <w:sz w:val="24"/>
          <w:highlight w:val="none"/>
          <w:lang w:val="en-US" w:eastAsia="zh-CN"/>
        </w:rPr>
        <w:t xml:space="preserve">at </w:t>
      </w:r>
      <w:r>
        <w:rPr>
          <w:rFonts w:hint="default" w:ascii="Times New Roman" w:hAnsi="Times New Roman" w:cs="Times New Roman"/>
          <w:b w:val="0"/>
          <w:bCs w:val="0"/>
          <w:color w:val="auto"/>
          <w:sz w:val="24"/>
          <w:highlight w:val="none"/>
        </w:rPr>
        <w:t>relatively smaller scales, e.g. river avulsion) processes. Diffusion-based models solve diffusion related equations and are good at modeling geomorphology</w:t>
      </w:r>
      <w:r>
        <w:rPr>
          <w:rFonts w:hint="eastAsia" w:hAnsi="Times New Roman" w:cs="Times New Roman"/>
          <w:b w:val="0"/>
          <w:bCs w:val="0"/>
          <w:color w:val="auto"/>
          <w:sz w:val="24"/>
          <w:highlight w:val="none"/>
          <w:lang w:val="en-US" w:eastAsia="zh-CN"/>
        </w:rPr>
        <w:t>-</w:t>
      </w:r>
      <w:r>
        <w:rPr>
          <w:rFonts w:hint="default" w:ascii="Times New Roman" w:hAnsi="Times New Roman" w:cs="Times New Roman"/>
          <w:b w:val="0"/>
          <w:bCs w:val="0"/>
          <w:color w:val="auto"/>
          <w:sz w:val="24"/>
          <w:highlight w:val="none"/>
        </w:rPr>
        <w:t>scale (</w:t>
      </w:r>
      <w:r>
        <w:rPr>
          <w:rFonts w:hint="eastAsia" w:hAnsi="Times New Roman" w:cs="Times New Roman"/>
          <w:b w:val="0"/>
          <w:bCs w:val="0"/>
          <w:color w:val="auto"/>
          <w:sz w:val="24"/>
          <w:highlight w:val="none"/>
          <w:lang w:val="en-US" w:eastAsia="zh-CN"/>
        </w:rPr>
        <w:t xml:space="preserve">at </w:t>
      </w:r>
      <w:r>
        <w:rPr>
          <w:rFonts w:hint="default" w:ascii="Times New Roman" w:hAnsi="Times New Roman" w:cs="Times New Roman"/>
          <w:b w:val="0"/>
          <w:bCs w:val="0"/>
          <w:color w:val="auto"/>
          <w:sz w:val="24"/>
          <w:highlight w:val="none"/>
        </w:rPr>
        <w:t xml:space="preserve">relative larger scales, e.g. clinoform formation) processes. Among these three </w:t>
      </w:r>
      <w:r>
        <w:rPr>
          <w:rFonts w:hint="eastAsia" w:hAnsi="Times New Roman" w:cs="Times New Roman"/>
          <w:b w:val="0"/>
          <w:bCs w:val="0"/>
          <w:color w:val="auto"/>
          <w:sz w:val="24"/>
          <w:highlight w:val="none"/>
          <w:lang w:val="en-US" w:eastAsia="zh-CN"/>
        </w:rPr>
        <w:t>models</w:t>
      </w:r>
      <w:r>
        <w:rPr>
          <w:rFonts w:hint="default" w:ascii="Times New Roman" w:hAnsi="Times New Roman" w:cs="Times New Roman"/>
          <w:b w:val="0"/>
          <w:bCs w:val="0"/>
          <w:color w:val="auto"/>
          <w:sz w:val="24"/>
          <w:highlight w:val="none"/>
        </w:rPr>
        <w:t>, the diffusion-based models suit this study best, since base level reconstruction is a process-based problem while</w:t>
      </w:r>
      <w:r>
        <w:rPr>
          <w:rFonts w:hint="eastAsia" w:hAnsi="Times New Roman" w:cs="Times New Roman"/>
          <w:b w:val="0"/>
          <w:bCs w:val="0"/>
          <w:color w:val="auto"/>
          <w:sz w:val="24"/>
          <w:highlight w:val="none"/>
          <w:lang w:val="en-US" w:eastAsia="zh-CN"/>
        </w:rPr>
        <w:t xml:space="preserve"> it</w:t>
      </w:r>
      <w:r>
        <w:rPr>
          <w:rFonts w:hint="default" w:ascii="Times New Roman" w:hAnsi="Times New Roman" w:cs="Times New Roman"/>
          <w:b w:val="0"/>
          <w:bCs w:val="0"/>
          <w:color w:val="auto"/>
          <w:sz w:val="24"/>
          <w:highlight w:val="none"/>
        </w:rPr>
        <w:t xml:space="preserve"> does not need to deal with the details below a clinoform scale.</w:t>
      </w:r>
    </w:p>
    <w:p>
      <w:pPr>
        <w:pStyle w:val="14"/>
        <w:spacing w:line="360" w:lineRule="auto"/>
        <w:jc w:val="both"/>
        <w:rPr>
          <w:rFonts w:hint="default" w:ascii="Times New Roman" w:hAnsi="Times New Roman" w:cs="Times New Roman"/>
          <w:b w:val="0"/>
          <w:bCs w:val="0"/>
          <w:color w:val="auto"/>
          <w:sz w:val="24"/>
          <w:highlight w:val="none"/>
        </w:rPr>
      </w:pPr>
      <w:r>
        <w:rPr>
          <w:rFonts w:hint="default" w:ascii="Times New Roman" w:hAnsi="Times New Roman" w:cs="Times New Roman"/>
          <w:b w:val="0"/>
          <w:bCs w:val="0"/>
          <w:color w:val="auto"/>
          <w:sz w:val="24"/>
          <w:highlight w:val="none"/>
        </w:rPr>
        <w:t>The study area Lishui Sag is one of the subordinate structural units of East China Sea Basin （ECSB）, offshore east China. The study interval Upper Lingfeng Member (E</w:t>
      </w:r>
      <w:r>
        <w:rPr>
          <w:rFonts w:hint="default" w:ascii="Times New Roman" w:hAnsi="Times New Roman" w:cs="Times New Roman"/>
          <w:b w:val="0"/>
          <w:bCs w:val="0"/>
          <w:color w:val="auto"/>
          <w:sz w:val="24"/>
          <w:highlight w:val="none"/>
          <w:vertAlign w:val="subscript"/>
        </w:rPr>
        <w:t>1</w:t>
      </w:r>
      <w:r>
        <w:rPr>
          <w:rFonts w:hint="default" w:ascii="Times New Roman" w:hAnsi="Times New Roman" w:cs="Times New Roman"/>
          <w:b w:val="0"/>
          <w:bCs w:val="0"/>
          <w:color w:val="auto"/>
          <w:sz w:val="24"/>
          <w:highlight w:val="none"/>
        </w:rPr>
        <w:t xml:space="preserve">lU) is an important oil-bearing succession in Lishui Sag that has accumulated very rich exploration data. Despite some commercial successes, little consensus has been made regarding the base level changes during the </w:t>
      </w:r>
      <w:r>
        <w:rPr>
          <w:rFonts w:hint="eastAsia" w:hAnsi="Times New Roman" w:cs="Times New Roman"/>
          <w:b w:val="0"/>
          <w:bCs w:val="0"/>
          <w:color w:val="auto"/>
          <w:sz w:val="24"/>
          <w:highlight w:val="none"/>
          <w:lang w:val="en-US" w:eastAsia="zh-CN"/>
        </w:rPr>
        <w:t>deposition</w:t>
      </w:r>
      <w:r>
        <w:rPr>
          <w:rFonts w:hint="default" w:ascii="Times New Roman" w:hAnsi="Times New Roman" w:cs="Times New Roman"/>
          <w:b w:val="0"/>
          <w:bCs w:val="0"/>
          <w:color w:val="auto"/>
          <w:sz w:val="24"/>
          <w:highlight w:val="none"/>
        </w:rPr>
        <w:t xml:space="preserve"> of the Paleocene successions. In this paper, taking the Paleocene E</w:t>
      </w:r>
      <w:r>
        <w:rPr>
          <w:rFonts w:hint="default" w:ascii="Times New Roman" w:hAnsi="Times New Roman" w:cs="Times New Roman"/>
          <w:b w:val="0"/>
          <w:bCs w:val="0"/>
          <w:color w:val="auto"/>
          <w:sz w:val="24"/>
          <w:highlight w:val="none"/>
          <w:vertAlign w:val="subscript"/>
        </w:rPr>
        <w:t>1</w:t>
      </w:r>
      <w:r>
        <w:rPr>
          <w:rFonts w:hint="default" w:ascii="Times New Roman" w:hAnsi="Times New Roman" w:cs="Times New Roman"/>
          <w:b w:val="0"/>
          <w:bCs w:val="0"/>
          <w:color w:val="auto"/>
          <w:sz w:val="24"/>
          <w:highlight w:val="none"/>
        </w:rPr>
        <w:t xml:space="preserve">lU of Lishui Sag as an example, we conduct a base level reconstruction based on a diffusion-based </w:t>
      </w:r>
      <w:r>
        <w:rPr>
          <w:rFonts w:hint="eastAsia" w:hAnsi="Times New Roman" w:cs="Times New Roman"/>
          <w:b w:val="0"/>
          <w:bCs w:val="0"/>
          <w:color w:val="auto"/>
          <w:sz w:val="24"/>
          <w:highlight w:val="none"/>
          <w:lang w:eastAsia="zh-CN"/>
        </w:rPr>
        <w:t>BFM</w:t>
      </w:r>
      <w:r>
        <w:rPr>
          <w:rFonts w:hint="default" w:ascii="Times New Roman" w:hAnsi="Times New Roman" w:cs="Times New Roman"/>
          <w:b w:val="0"/>
          <w:bCs w:val="0"/>
          <w:color w:val="auto"/>
          <w:sz w:val="24"/>
          <w:highlight w:val="none"/>
        </w:rPr>
        <w:t xml:space="preserve"> model. It aims at not only </w:t>
      </w:r>
      <w:r>
        <w:rPr>
          <w:rFonts w:hint="default" w:ascii="Times New Roman" w:hAnsi="Times New Roman" w:cs="Times New Roman"/>
          <w:b w:val="0"/>
          <w:bCs w:val="0"/>
          <w:color w:val="auto"/>
          <w:sz w:val="24"/>
          <w:highlight w:val="none"/>
          <w:lang w:val="en-US" w:eastAsia="zh-CN"/>
        </w:rPr>
        <w:t>reveal</w:t>
      </w:r>
      <w:r>
        <w:rPr>
          <w:rFonts w:hint="default" w:ascii="Times New Roman" w:hAnsi="Times New Roman" w:cs="Times New Roman"/>
          <w:b w:val="0"/>
          <w:bCs w:val="0"/>
          <w:color w:val="auto"/>
          <w:sz w:val="24"/>
          <w:highlight w:val="none"/>
        </w:rPr>
        <w:t>ing some base level details to the study area, but also gain</w:t>
      </w:r>
      <w:r>
        <w:rPr>
          <w:rFonts w:hint="default" w:ascii="Times New Roman" w:hAnsi="Times New Roman" w:cs="Times New Roman"/>
          <w:b w:val="0"/>
          <w:bCs w:val="0"/>
          <w:color w:val="auto"/>
          <w:sz w:val="24"/>
          <w:highlight w:val="none"/>
          <w:lang w:val="en-US" w:eastAsia="zh-CN"/>
        </w:rPr>
        <w:t>ing</w:t>
      </w:r>
      <w:r>
        <w:rPr>
          <w:rFonts w:hint="default" w:ascii="Times New Roman" w:hAnsi="Times New Roman" w:cs="Times New Roman"/>
          <w:b w:val="0"/>
          <w:bCs w:val="0"/>
          <w:color w:val="auto"/>
          <w:sz w:val="24"/>
          <w:highlight w:val="none"/>
        </w:rPr>
        <w:t xml:space="preserve"> some insights into the mechanism and dynamic details of the stratigraphic formation.</w:t>
      </w:r>
    </w:p>
    <w:p>
      <w:pPr>
        <w:pStyle w:val="3"/>
        <w:numPr>
          <w:ilvl w:val="0"/>
          <w:numId w:val="3"/>
        </w:numPr>
        <w:spacing w:before="260" w:after="260" w:line="360" w:lineRule="auto"/>
        <w:rPr>
          <w:rFonts w:hint="default" w:ascii="Times New Roman" w:hAnsi="Times New Roman" w:eastAsia="黑体" w:cs="Times New Roman"/>
          <w:b/>
          <w:bCs/>
          <w:color w:val="auto"/>
          <w:sz w:val="30"/>
          <w:szCs w:val="30"/>
          <w:highlight w:val="none"/>
        </w:rPr>
      </w:pPr>
      <w:r>
        <w:rPr>
          <w:rFonts w:hint="default" w:ascii="Times New Roman" w:hAnsi="Times New Roman" w:eastAsia="黑体" w:cs="Times New Roman"/>
          <w:b/>
          <w:bCs/>
          <w:color w:val="auto"/>
          <w:sz w:val="30"/>
          <w:szCs w:val="30"/>
          <w:highlight w:val="none"/>
        </w:rPr>
        <w:t>Geological Settings</w:t>
      </w:r>
    </w:p>
    <w:p>
      <w:pPr>
        <w:pStyle w:val="14"/>
        <w:spacing w:line="360" w:lineRule="auto"/>
        <w:ind w:firstLine="0" w:firstLineChars="0"/>
        <w:jc w:val="both"/>
        <w:rPr>
          <w:rFonts w:hint="eastAsia" w:ascii="Times New Roman" w:hAnsi="Times New Roman" w:eastAsia="宋体" w:cs="Times New Roman"/>
          <w:b w:val="0"/>
          <w:bCs w:val="0"/>
          <w:color w:val="auto"/>
          <w:highlight w:val="none"/>
          <w:lang w:eastAsia="zh-CN"/>
        </w:rPr>
      </w:pPr>
      <w:r>
        <w:rPr>
          <w:rFonts w:hint="eastAsia" w:ascii="Times New Roman" w:hAnsi="Times New Roman" w:eastAsia="宋体" w:cs="Times New Roman"/>
          <w:b w:val="0"/>
          <w:bCs w:val="0"/>
          <w:color w:val="auto"/>
          <w:highlight w:val="none"/>
          <w:lang w:eastAsia="zh-CN"/>
        </w:rPr>
        <w:drawing>
          <wp:inline distT="0" distB="0" distL="114300" distR="114300">
            <wp:extent cx="5257800" cy="3133725"/>
            <wp:effectExtent l="0" t="0" r="0" b="5715"/>
            <wp:docPr id="29" name="图片 29" descr="C:/Users/Lenovo/AppData/Local/Temp/picturescale_20200417173914/output_20200417173916.jpgoutput_20200417173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C:/Users/Lenovo/AppData/Local/Temp/picturescale_20200417173914/output_20200417173916.jpgoutput_20200417173916"/>
                    <pic:cNvPicPr>
                      <a:picLocks noChangeAspect="1"/>
                    </pic:cNvPicPr>
                  </pic:nvPicPr>
                  <pic:blipFill>
                    <a:blip r:embed="rId10"/>
                    <a:stretch>
                      <a:fillRect/>
                    </a:stretch>
                  </pic:blipFill>
                  <pic:spPr>
                    <a:xfrm>
                      <a:off x="0" y="0"/>
                      <a:ext cx="5257800" cy="3133725"/>
                    </a:xfrm>
                    <a:prstGeom prst="rect">
                      <a:avLst/>
                    </a:prstGeom>
                  </pic:spPr>
                </pic:pic>
              </a:graphicData>
            </a:graphic>
          </wp:inline>
        </w:drawing>
      </w:r>
    </w:p>
    <w:p>
      <w:pPr>
        <w:widowControl/>
        <w:numPr>
          <w:ilvl w:val="0"/>
          <w:numId w:val="4"/>
        </w:numPr>
        <w:spacing w:line="240" w:lineRule="auto"/>
        <w:ind w:firstLineChars="0"/>
        <w:jc w:val="center"/>
        <w:rPr>
          <w:rFonts w:hint="default" w:ascii="Times New Roman" w:hAnsi="Times New Roman" w:cs="Times New Roman"/>
          <w:b/>
          <w:bCs/>
          <w:color w:val="auto"/>
          <w:szCs w:val="21"/>
          <w:highlight w:val="none"/>
          <w:lang w:val="en-US" w:eastAsia="zh-CN"/>
        </w:rPr>
      </w:pPr>
      <w:bookmarkStart w:id="1" w:name="_Ref27155"/>
      <w:r>
        <w:rPr>
          <w:rFonts w:hint="default" w:ascii="Times New Roman" w:hAnsi="Times New Roman" w:cs="Times New Roman"/>
          <w:b/>
          <w:bCs/>
          <w:color w:val="auto"/>
          <w:szCs w:val="21"/>
          <w:highlight w:val="none"/>
          <w:lang w:val="en-US" w:eastAsia="zh-CN"/>
        </w:rPr>
        <w:t>Location and geologic setting of the study area.  (</w:t>
      </w:r>
      <w:r>
        <w:rPr>
          <w:rFonts w:hint="eastAsia" w:cs="Times New Roman"/>
          <w:b/>
          <w:bCs/>
          <w:color w:val="auto"/>
          <w:szCs w:val="21"/>
          <w:highlight w:val="none"/>
          <w:lang w:val="en-US" w:eastAsia="zh-CN"/>
        </w:rPr>
        <w:t>a</w:t>
      </w:r>
      <w:r>
        <w:rPr>
          <w:rFonts w:hint="default" w:ascii="Times New Roman" w:hAnsi="Times New Roman" w:cs="Times New Roman"/>
          <w:b/>
          <w:bCs/>
          <w:color w:val="auto"/>
          <w:szCs w:val="21"/>
          <w:highlight w:val="none"/>
          <w:lang w:val="en-US" w:eastAsia="zh-CN"/>
        </w:rPr>
        <w:t>)Hemispherical map showing the approximate location of the East China Sea.  (</w:t>
      </w:r>
      <w:r>
        <w:rPr>
          <w:rFonts w:hint="eastAsia" w:cs="Times New Roman"/>
          <w:b/>
          <w:bCs/>
          <w:color w:val="auto"/>
          <w:szCs w:val="21"/>
          <w:highlight w:val="none"/>
          <w:lang w:val="en-US" w:eastAsia="zh-CN"/>
        </w:rPr>
        <w:t>b</w:t>
      </w:r>
      <w:r>
        <w:rPr>
          <w:rFonts w:hint="default" w:ascii="Times New Roman" w:hAnsi="Times New Roman" w:cs="Times New Roman"/>
          <w:b/>
          <w:bCs/>
          <w:color w:val="auto"/>
          <w:szCs w:val="21"/>
          <w:highlight w:val="none"/>
          <w:lang w:val="en-US" w:eastAsia="zh-CN"/>
        </w:rPr>
        <w:t>) general geomorphologic map enhancing the location of East China Sea Basin. (</w:t>
      </w:r>
      <w:r>
        <w:rPr>
          <w:rFonts w:hint="eastAsia" w:cs="Times New Roman"/>
          <w:b/>
          <w:bCs/>
          <w:color w:val="auto"/>
          <w:szCs w:val="21"/>
          <w:highlight w:val="none"/>
          <w:lang w:val="en-US" w:eastAsia="zh-CN"/>
        </w:rPr>
        <w:t>c</w:t>
      </w:r>
      <w:r>
        <w:rPr>
          <w:rFonts w:hint="default" w:ascii="Times New Roman" w:hAnsi="Times New Roman" w:cs="Times New Roman"/>
          <w:b/>
          <w:bCs/>
          <w:color w:val="auto"/>
          <w:szCs w:val="21"/>
          <w:highlight w:val="none"/>
          <w:lang w:val="en-US" w:eastAsia="zh-CN"/>
        </w:rPr>
        <w:t>) Structural map of Lishui Sag. (</w:t>
      </w:r>
      <w:r>
        <w:rPr>
          <w:rFonts w:hint="eastAsia" w:cs="Times New Roman"/>
          <w:b/>
          <w:bCs/>
          <w:color w:val="auto"/>
          <w:szCs w:val="21"/>
          <w:highlight w:val="none"/>
          <w:lang w:val="en-US" w:eastAsia="zh-CN"/>
        </w:rPr>
        <w:t>d</w:t>
      </w:r>
      <w:r>
        <w:rPr>
          <w:rFonts w:hint="default" w:ascii="Times New Roman" w:hAnsi="Times New Roman" w:cs="Times New Roman"/>
          <w:b/>
          <w:bCs/>
          <w:color w:val="auto"/>
          <w:szCs w:val="21"/>
          <w:highlight w:val="none"/>
          <w:lang w:val="en-US" w:eastAsia="zh-CN"/>
        </w:rPr>
        <w:t>) Representative section through a cored well showing the stratigraphic development of Lishui Sag.</w:t>
      </w:r>
      <w:bookmarkEnd w:id="1"/>
      <w:r>
        <w:rPr>
          <w:rFonts w:hint="default" w:ascii="Times New Roman" w:hAnsi="Times New Roman" w:cs="Times New Roman"/>
          <w:b/>
          <w:bCs/>
          <w:color w:val="auto"/>
          <w:szCs w:val="21"/>
          <w:highlight w:val="none"/>
          <w:lang w:val="en-US" w:eastAsia="zh-CN"/>
        </w:rPr>
        <w:t xml:space="preserve"> </w:t>
      </w:r>
    </w:p>
    <w:p>
      <w:pPr>
        <w:pStyle w:val="14"/>
        <w:spacing w:line="360" w:lineRule="auto"/>
        <w:jc w:val="both"/>
        <w:rPr>
          <w:rFonts w:hint="default" w:ascii="Times New Roman" w:hAnsi="Times New Roman" w:cs="Times New Roman"/>
          <w:b w:val="0"/>
          <w:bCs w:val="0"/>
          <w:color w:val="auto"/>
          <w:sz w:val="24"/>
          <w:highlight w:val="none"/>
        </w:rPr>
      </w:pPr>
      <w:r>
        <w:rPr>
          <w:rFonts w:hint="default" w:ascii="Times New Roman" w:hAnsi="Times New Roman" w:cs="Times New Roman"/>
          <w:b w:val="0"/>
          <w:bCs w:val="0"/>
          <w:color w:val="auto"/>
          <w:sz w:val="24"/>
          <w:highlight w:val="none"/>
        </w:rPr>
        <w:t>The East China Sea Shelf Basin (ECSB), located in the southeast margin of the Eurasian Plate and above the South China Plate, is a part of the western Pacific tectonic system, ranging from 120°50′ E to 129°00′ E in longitude and from 25°22′ N to 33°38′ N in latitude (Fig. 1A and B). The basin has an NNE direction and could be divided into East Depression belt, Central Uplift belt, and West Depression belt, covering an area of 26.7×104 km</w:t>
      </w:r>
      <w:r>
        <w:rPr>
          <w:rFonts w:hint="default" w:ascii="Times New Roman" w:hAnsi="Times New Roman" w:cs="Times New Roman"/>
          <w:b w:val="0"/>
          <w:bCs w:val="0"/>
          <w:color w:val="auto"/>
          <w:sz w:val="24"/>
          <w:highlight w:val="none"/>
          <w:vertAlign w:val="superscript"/>
        </w:rPr>
        <w:t>2</w:t>
      </w:r>
      <w:r>
        <w:rPr>
          <w:rFonts w:hint="default" w:ascii="Times New Roman" w:hAnsi="Times New Roman" w:cs="Times New Roman"/>
          <w:b w:val="0"/>
          <w:bCs w:val="0"/>
          <w:color w:val="auto"/>
          <w:sz w:val="24"/>
          <w:highlight w:val="none"/>
        </w:rPr>
        <w:t>. Inside the West Depression belt are several sags, including Lishui Sag (Fig. 1B and C). Lishui Sag is located in the southwest part of of the entire ECSB, covering an area of 14,600 km</w:t>
      </w:r>
      <w:r>
        <w:rPr>
          <w:rFonts w:hint="default" w:ascii="Times New Roman" w:hAnsi="Times New Roman" w:cs="Times New Roman"/>
          <w:b w:val="0"/>
          <w:bCs w:val="0"/>
          <w:color w:val="auto"/>
          <w:sz w:val="24"/>
          <w:highlight w:val="none"/>
          <w:vertAlign w:val="superscript"/>
        </w:rPr>
        <w:t>2</w:t>
      </w:r>
      <w:r>
        <w:rPr>
          <w:rFonts w:hint="default" w:ascii="Times New Roman" w:hAnsi="Times New Roman" w:cs="Times New Roman"/>
          <w:b w:val="0"/>
          <w:bCs w:val="0"/>
          <w:color w:val="auto"/>
          <w:sz w:val="24"/>
          <w:highlight w:val="none"/>
        </w:rPr>
        <w:t>. Before the deposition of the Paleocene Mingyuefeng Formation (E1m), the Lingfeng Uplift divided the sag into two sub-sags: Lishui West Subsag and Lishui East Subsag, both showing half-graben characteristics (Fig. 1D).</w:t>
      </w:r>
    </w:p>
    <w:p>
      <w:pPr>
        <w:widowControl/>
        <w:ind w:firstLine="480"/>
        <w:rPr>
          <w:rFonts w:hint="default" w:ascii="Times New Roman" w:hAnsi="Times New Roman" w:cs="Times New Roman"/>
          <w:b w:val="0"/>
          <w:bCs w:val="0"/>
          <w:color w:val="auto"/>
          <w:sz w:val="24"/>
          <w:highlight w:val="none"/>
        </w:rPr>
      </w:pPr>
    </w:p>
    <w:p>
      <w:pPr>
        <w:pStyle w:val="4"/>
        <w:spacing w:before="120" w:after="120" w:line="372" w:lineRule="auto"/>
        <w:ind w:firstLine="0" w:firstLineChars="0"/>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2.1 Tectonism</w:t>
      </w:r>
    </w:p>
    <w:p>
      <w:pPr>
        <w:pStyle w:val="14"/>
        <w:spacing w:line="360" w:lineRule="auto"/>
        <w:jc w:val="both"/>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sz w:val="24"/>
          <w:highlight w:val="none"/>
        </w:rPr>
        <w:t>Three events have influenced the ECSB most since Late Triassic in terms of tectonic evolution. They are 1) the forming of ancient Asia Continent, 2) The Pacific Plate subducting under Eurasian Plate, and 3) Indian Plate subducting under Eurasian Plate. These events could be rearranged into 4 specific tectonic phases (</w:t>
      </w:r>
      <w:r>
        <w:rPr>
          <w:rFonts w:hint="eastAsia" w:hAnsi="Times New Roman" w:cs="Times New Roman"/>
          <w:b w:val="0"/>
          <w:bCs w:val="0"/>
          <w:color w:val="auto"/>
          <w:sz w:val="24"/>
          <w:highlight w:val="none"/>
          <w:lang w:val="en-US" w:eastAsia="zh-CN"/>
        </w:rPr>
        <w:t xml:space="preserve">Fig. </w:t>
      </w:r>
      <w:r>
        <w:rPr>
          <w:rFonts w:hint="eastAsia" w:cs="Times New Roman"/>
          <w:b w:val="0"/>
          <w:bCs w:val="0"/>
          <w:color w:val="auto"/>
          <w:sz w:val="24"/>
          <w:highlight w:val="none"/>
          <w:lang w:val="en-US" w:eastAsia="zh-CN"/>
        </w:rPr>
        <w:t>2</w:t>
      </w:r>
      <w:r>
        <w:rPr>
          <w:rFonts w:hint="default" w:ascii="Times New Roman" w:hAnsi="Times New Roman" w:cs="Times New Roman"/>
          <w:b w:val="0"/>
          <w:bCs w:val="0"/>
          <w:color w:val="auto"/>
          <w:sz w:val="24"/>
          <w:highlight w:val="none"/>
        </w:rPr>
        <w:t xml:space="preserve">). From </w:t>
      </w:r>
      <w:r>
        <w:rPr>
          <w:rFonts w:hint="eastAsia" w:hAnsi="Times New Roman" w:cs="Times New Roman"/>
          <w:b w:val="0"/>
          <w:bCs w:val="0"/>
          <w:color w:val="auto"/>
          <w:sz w:val="24"/>
          <w:highlight w:val="none"/>
          <w:lang w:val="en-US" w:eastAsia="zh-CN"/>
        </w:rPr>
        <w:t>the Late Triassic to Present</w:t>
      </w:r>
      <w:r>
        <w:rPr>
          <w:rFonts w:hint="default" w:ascii="Times New Roman" w:hAnsi="Times New Roman" w:cs="Times New Roman"/>
          <w:b w:val="0"/>
          <w:bCs w:val="0"/>
          <w:color w:val="auto"/>
          <w:sz w:val="24"/>
          <w:highlight w:val="none"/>
        </w:rPr>
        <w:t xml:space="preserve">, they are: 1) Syn-rift phase (Late Cretaceous to Paleocene), during which the basin had undergone intensive movements that created many fault-depression structures; 2) Post-rift phase (Early Eocene to Late Eocene), during which extensional movements </w:t>
      </w:r>
      <w:r>
        <w:rPr>
          <w:rFonts w:hint="eastAsia" w:hAnsi="Times New Roman" w:cs="Times New Roman"/>
          <w:b w:val="0"/>
          <w:bCs w:val="0"/>
          <w:color w:val="auto"/>
          <w:sz w:val="24"/>
          <w:highlight w:val="none"/>
          <w:lang w:val="en-US" w:eastAsia="zh-CN"/>
        </w:rPr>
        <w:t>reduced</w:t>
      </w:r>
      <w:r>
        <w:rPr>
          <w:rFonts w:hint="default" w:ascii="Times New Roman" w:hAnsi="Times New Roman" w:cs="Times New Roman"/>
          <w:b w:val="0"/>
          <w:bCs w:val="0"/>
          <w:color w:val="auto"/>
          <w:sz w:val="24"/>
          <w:highlight w:val="none"/>
        </w:rPr>
        <w:t>; 3) Uplift phase</w:t>
      </w:r>
      <w:r>
        <w:rPr>
          <w:rFonts w:hint="eastAsia" w:hAnsi="Times New Roman" w:cs="Times New Roman"/>
          <w:b w:val="0"/>
          <w:bCs w:val="0"/>
          <w:color w:val="auto"/>
          <w:sz w:val="24"/>
          <w:highlight w:val="none"/>
          <w:lang w:val="en-US" w:eastAsia="zh-CN"/>
        </w:rPr>
        <w:t xml:space="preserve"> </w:t>
      </w:r>
      <w:r>
        <w:rPr>
          <w:rFonts w:hint="default" w:ascii="Times New Roman" w:hAnsi="Times New Roman" w:cs="Times New Roman"/>
          <w:b w:val="0"/>
          <w:bCs w:val="0"/>
          <w:color w:val="auto"/>
          <w:sz w:val="24"/>
          <w:highlight w:val="none"/>
        </w:rPr>
        <w:t xml:space="preserve">(Late Eocene to Oligocene), during which the basin had been subjected to </w:t>
      </w:r>
      <w:r>
        <w:rPr>
          <w:rFonts w:hint="eastAsia" w:hAnsi="Times New Roman" w:cs="Times New Roman"/>
          <w:b w:val="0"/>
          <w:bCs w:val="0"/>
          <w:color w:val="auto"/>
          <w:sz w:val="24"/>
          <w:highlight w:val="none"/>
          <w:lang w:val="en-US" w:eastAsia="zh-CN"/>
        </w:rPr>
        <w:t>uplift and following</w:t>
      </w:r>
      <w:r>
        <w:rPr>
          <w:rFonts w:hint="default" w:ascii="Times New Roman" w:hAnsi="Times New Roman" w:cs="Times New Roman"/>
          <w:b w:val="0"/>
          <w:bCs w:val="0"/>
          <w:color w:val="auto"/>
          <w:sz w:val="24"/>
          <w:highlight w:val="none"/>
        </w:rPr>
        <w:t xml:space="preserve"> erosion; and 4) Regional subsidence phase (Miocene-present), during which the basin have subsided as a whole (Zhang </w:t>
      </w:r>
      <w:r>
        <w:rPr>
          <w:rFonts w:hint="eastAsia" w:cs="Times New Roman"/>
          <w:b w:val="0"/>
          <w:bCs w:val="0"/>
          <w:color w:val="auto"/>
          <w:sz w:val="24"/>
          <w:highlight w:val="none"/>
          <w:lang w:eastAsia="zh-CN"/>
        </w:rPr>
        <w:t xml:space="preserve">et al. </w:t>
      </w:r>
      <w:r>
        <w:rPr>
          <w:rFonts w:hint="default" w:ascii="Times New Roman" w:hAnsi="Times New Roman" w:cs="Times New Roman"/>
          <w:b w:val="0"/>
          <w:bCs w:val="0"/>
          <w:color w:val="auto"/>
          <w:sz w:val="24"/>
          <w:highlight w:val="none"/>
        </w:rPr>
        <w:t xml:space="preserve">2015; Li </w:t>
      </w:r>
      <w:r>
        <w:rPr>
          <w:rFonts w:hint="eastAsia" w:cs="Times New Roman"/>
          <w:b w:val="0"/>
          <w:bCs w:val="0"/>
          <w:color w:val="auto"/>
          <w:sz w:val="24"/>
          <w:highlight w:val="none"/>
          <w:lang w:eastAsia="zh-CN"/>
        </w:rPr>
        <w:t xml:space="preserve">et al. </w:t>
      </w:r>
      <w:r>
        <w:rPr>
          <w:rFonts w:hint="default" w:ascii="Times New Roman" w:hAnsi="Times New Roman" w:cs="Times New Roman"/>
          <w:b w:val="0"/>
          <w:bCs w:val="0"/>
          <w:color w:val="auto"/>
          <w:sz w:val="24"/>
          <w:highlight w:val="none"/>
        </w:rPr>
        <w:t xml:space="preserve">2019). </w:t>
      </w:r>
    </w:p>
    <w:p>
      <w:pPr>
        <w:pStyle w:val="14"/>
        <w:spacing w:line="360" w:lineRule="auto"/>
        <w:jc w:val="both"/>
        <w:rPr>
          <w:rFonts w:hint="default" w:ascii="Times New Roman" w:hAnsi="Times New Roman" w:cs="Times New Roman"/>
          <w:b w:val="0"/>
          <w:bCs w:val="0"/>
          <w:color w:val="auto"/>
          <w:sz w:val="24"/>
          <w:highlight w:val="none"/>
        </w:rPr>
      </w:pPr>
    </w:p>
    <w:p>
      <w:pPr>
        <w:pStyle w:val="4"/>
        <w:spacing w:before="120" w:after="120" w:line="372" w:lineRule="auto"/>
        <w:ind w:firstLine="0" w:firstLineChars="0"/>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2.2 Stratigraphy</w:t>
      </w:r>
    </w:p>
    <w:p>
      <w:pPr>
        <w:pStyle w:val="14"/>
        <w:spacing w:line="360" w:lineRule="auto"/>
        <w:jc w:val="both"/>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sz w:val="24"/>
          <w:highlight w:val="none"/>
        </w:rPr>
        <w:t xml:space="preserve">The Cenozoic strata in the ECSB basin are well developed, in contrast with the poorly developed Mesozoic strata. According to a generally accepted dividing plan (Zhang </w:t>
      </w:r>
      <w:r>
        <w:rPr>
          <w:rFonts w:hint="eastAsia" w:cs="Times New Roman"/>
          <w:b w:val="0"/>
          <w:bCs w:val="0"/>
          <w:color w:val="auto"/>
          <w:sz w:val="24"/>
          <w:highlight w:val="none"/>
          <w:lang w:eastAsia="zh-CN"/>
        </w:rPr>
        <w:t xml:space="preserve">et al. </w:t>
      </w:r>
      <w:r>
        <w:rPr>
          <w:rFonts w:hint="default" w:ascii="Times New Roman" w:hAnsi="Times New Roman" w:cs="Times New Roman"/>
          <w:b w:val="0"/>
          <w:bCs w:val="0"/>
          <w:color w:val="auto"/>
          <w:sz w:val="24"/>
          <w:highlight w:val="none"/>
        </w:rPr>
        <w:t xml:space="preserve">2019; Sun </w:t>
      </w:r>
      <w:r>
        <w:rPr>
          <w:rFonts w:hint="eastAsia" w:cs="Times New Roman"/>
          <w:b w:val="0"/>
          <w:bCs w:val="0"/>
          <w:color w:val="auto"/>
          <w:sz w:val="24"/>
          <w:highlight w:val="none"/>
          <w:lang w:eastAsia="zh-CN"/>
        </w:rPr>
        <w:t xml:space="preserve">et al. </w:t>
      </w:r>
      <w:r>
        <w:rPr>
          <w:rFonts w:hint="default" w:ascii="Times New Roman" w:hAnsi="Times New Roman" w:cs="Times New Roman"/>
          <w:b w:val="0"/>
          <w:bCs w:val="0"/>
          <w:color w:val="auto"/>
          <w:sz w:val="24"/>
          <w:highlight w:val="none"/>
        </w:rPr>
        <w:t>2019), the Paleogene to Neogene strata could be divided into 9 formations. From old to new, they are Paleocene Yueguifeng Formation (E</w:t>
      </w:r>
      <w:r>
        <w:rPr>
          <w:rFonts w:hint="default" w:ascii="Times New Roman" w:hAnsi="Times New Roman" w:cs="Times New Roman"/>
          <w:b w:val="0"/>
          <w:bCs w:val="0"/>
          <w:color w:val="auto"/>
          <w:sz w:val="24"/>
          <w:highlight w:val="none"/>
          <w:vertAlign w:val="subscript"/>
        </w:rPr>
        <w:t>1</w:t>
      </w:r>
      <w:r>
        <w:rPr>
          <w:rFonts w:hint="default" w:ascii="Times New Roman" w:hAnsi="Times New Roman" w:cs="Times New Roman"/>
          <w:b w:val="0"/>
          <w:bCs w:val="0"/>
          <w:color w:val="auto"/>
          <w:sz w:val="24"/>
          <w:highlight w:val="none"/>
        </w:rPr>
        <w:t>y), Lingfeng Formation (E</w:t>
      </w:r>
      <w:r>
        <w:rPr>
          <w:rFonts w:hint="default" w:ascii="Times New Roman" w:hAnsi="Times New Roman" w:cs="Times New Roman"/>
          <w:b w:val="0"/>
          <w:bCs w:val="0"/>
          <w:color w:val="auto"/>
          <w:sz w:val="24"/>
          <w:highlight w:val="none"/>
          <w:vertAlign w:val="subscript"/>
        </w:rPr>
        <w:t>1</w:t>
      </w:r>
      <w:r>
        <w:rPr>
          <w:rFonts w:hint="default" w:ascii="Times New Roman" w:hAnsi="Times New Roman" w:cs="Times New Roman"/>
          <w:b w:val="0"/>
          <w:bCs w:val="0"/>
          <w:color w:val="auto"/>
          <w:sz w:val="24"/>
          <w:highlight w:val="none"/>
        </w:rPr>
        <w:t>l), Mingyuefeng Formation (E</w:t>
      </w:r>
      <w:r>
        <w:rPr>
          <w:rFonts w:hint="default" w:ascii="Times New Roman" w:hAnsi="Times New Roman" w:cs="Times New Roman"/>
          <w:b w:val="0"/>
          <w:bCs w:val="0"/>
          <w:color w:val="auto"/>
          <w:sz w:val="24"/>
          <w:highlight w:val="none"/>
          <w:vertAlign w:val="subscript"/>
        </w:rPr>
        <w:t>1</w:t>
      </w:r>
      <w:r>
        <w:rPr>
          <w:rFonts w:hint="default" w:ascii="Times New Roman" w:hAnsi="Times New Roman" w:cs="Times New Roman"/>
          <w:b w:val="0"/>
          <w:bCs w:val="0"/>
          <w:color w:val="auto"/>
          <w:sz w:val="24"/>
          <w:highlight w:val="none"/>
        </w:rPr>
        <w:t xml:space="preserve">m), Eocene Oujiang Formation, Wenzhou Formation, Pinghu Formation, Oligocene Huagang Formation, Miocene Longjing Formation, Yuquan Formation, Liulang Formation and Pliocene Santan Formation (Fig. 2). </w:t>
      </w:r>
      <w:r>
        <w:rPr>
          <w:rFonts w:hint="default" w:ascii="Times New Roman" w:hAnsi="Times New Roman" w:cs="Times New Roman"/>
          <w:b w:val="0"/>
          <w:bCs w:val="0"/>
          <w:color w:val="auto"/>
          <w:highlight w:val="none"/>
        </w:rPr>
        <w:t xml:space="preserve"> </w:t>
      </w:r>
    </w:p>
    <w:p>
      <w:pPr>
        <w:spacing w:line="360" w:lineRule="auto"/>
        <w:ind w:firstLine="0" w:firstLineChars="0"/>
        <w:jc w:val="center"/>
        <w:rPr>
          <w:rFonts w:hint="eastAsia" w:ascii="Times New Roman" w:hAnsi="Times New Roman" w:eastAsia="宋体" w:cs="Times New Roman"/>
          <w:b w:val="0"/>
          <w:bCs w:val="0"/>
          <w:color w:val="auto"/>
          <w:highlight w:val="none"/>
          <w:lang w:eastAsia="zh-CN"/>
        </w:rPr>
      </w:pPr>
      <w:r>
        <w:rPr>
          <w:rFonts w:hint="eastAsia" w:ascii="Times New Roman" w:hAnsi="Times New Roman" w:eastAsia="宋体" w:cs="Times New Roman"/>
          <w:b w:val="0"/>
          <w:bCs w:val="0"/>
          <w:color w:val="auto"/>
          <w:highlight w:val="none"/>
          <w:lang w:eastAsia="zh-CN"/>
        </w:rPr>
        <w:drawing>
          <wp:inline distT="0" distB="0" distL="114300" distR="114300">
            <wp:extent cx="5231765" cy="4275455"/>
            <wp:effectExtent l="0" t="0" r="10795" b="6985"/>
            <wp:docPr id="2" name="图片 19" descr="完成原Fi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9" descr="完成原Fig. 2"/>
                    <pic:cNvPicPr>
                      <a:picLocks noChangeAspect="1"/>
                    </pic:cNvPicPr>
                  </pic:nvPicPr>
                  <pic:blipFill>
                    <a:blip r:embed="rId11"/>
                    <a:stretch>
                      <a:fillRect/>
                    </a:stretch>
                  </pic:blipFill>
                  <pic:spPr>
                    <a:xfrm>
                      <a:off x="0" y="0"/>
                      <a:ext cx="5231765" cy="4275455"/>
                    </a:xfrm>
                    <a:prstGeom prst="rect">
                      <a:avLst/>
                    </a:prstGeom>
                    <a:noFill/>
                    <a:ln>
                      <a:noFill/>
                    </a:ln>
                  </pic:spPr>
                </pic:pic>
              </a:graphicData>
            </a:graphic>
          </wp:inline>
        </w:drawing>
      </w:r>
    </w:p>
    <w:p>
      <w:pPr>
        <w:widowControl/>
        <w:numPr>
          <w:ilvl w:val="0"/>
          <w:numId w:val="4"/>
        </w:numPr>
        <w:spacing w:line="240" w:lineRule="auto"/>
        <w:ind w:firstLineChars="0"/>
        <w:jc w:val="center"/>
        <w:rPr>
          <w:rFonts w:hint="default" w:ascii="Times New Roman" w:hAnsi="Times New Roman" w:cs="Times New Roman"/>
          <w:b/>
          <w:bCs/>
          <w:color w:val="auto"/>
          <w:szCs w:val="21"/>
          <w:highlight w:val="none"/>
          <w:lang w:val="en-US" w:eastAsia="zh-CN"/>
        </w:rPr>
      </w:pPr>
      <w:bookmarkStart w:id="2" w:name="_Ref27259"/>
      <w:bookmarkStart w:id="3" w:name="_Ref2281"/>
      <w:r>
        <w:rPr>
          <w:rFonts w:hint="default" w:ascii="Times New Roman" w:hAnsi="Times New Roman" w:cs="Times New Roman"/>
          <w:b/>
          <w:bCs/>
          <w:color w:val="auto"/>
          <w:szCs w:val="21"/>
          <w:highlight w:val="none"/>
          <w:lang w:val="en-US" w:eastAsia="zh-CN"/>
        </w:rPr>
        <w:t xml:space="preserve">Stratigraphy column </w:t>
      </w:r>
      <w:bookmarkEnd w:id="2"/>
      <w:r>
        <w:rPr>
          <w:rFonts w:hint="default" w:ascii="Times New Roman" w:hAnsi="Times New Roman" w:cs="Times New Roman"/>
          <w:b/>
          <w:bCs/>
          <w:color w:val="auto"/>
          <w:szCs w:val="21"/>
          <w:highlight w:val="none"/>
          <w:lang w:val="en-US" w:eastAsia="zh-CN"/>
        </w:rPr>
        <w:t xml:space="preserve">of Lishui Sag (modified from Zhang </w:t>
      </w:r>
      <w:r>
        <w:rPr>
          <w:rFonts w:hint="eastAsia" w:ascii="Times New Roman" w:hAnsi="Times New Roman" w:cs="Times New Roman"/>
          <w:b/>
          <w:bCs/>
          <w:color w:val="auto"/>
          <w:szCs w:val="21"/>
          <w:highlight w:val="none"/>
          <w:lang w:val="en-US" w:eastAsia="zh-CN"/>
        </w:rPr>
        <w:t xml:space="preserve">et al. </w:t>
      </w:r>
      <w:r>
        <w:rPr>
          <w:rFonts w:hint="default" w:ascii="Times New Roman" w:hAnsi="Times New Roman" w:cs="Times New Roman"/>
          <w:b/>
          <w:bCs/>
          <w:color w:val="auto"/>
          <w:szCs w:val="21"/>
          <w:highlight w:val="none"/>
          <w:lang w:val="en-US" w:eastAsia="zh-CN"/>
        </w:rPr>
        <w:t>2019)</w:t>
      </w:r>
      <w:bookmarkEnd w:id="3"/>
    </w:p>
    <w:p>
      <w:pPr>
        <w:pStyle w:val="14"/>
        <w:spacing w:line="360" w:lineRule="auto"/>
        <w:jc w:val="both"/>
        <w:rPr>
          <w:rFonts w:hint="default" w:ascii="Times New Roman" w:hAnsi="Times New Roman" w:cs="Times New Roman"/>
          <w:b w:val="0"/>
          <w:bCs w:val="0"/>
          <w:color w:val="auto"/>
          <w:sz w:val="24"/>
          <w:highlight w:val="none"/>
        </w:rPr>
      </w:pPr>
      <w:r>
        <w:rPr>
          <w:rFonts w:hint="default" w:ascii="Times New Roman" w:hAnsi="Times New Roman" w:cs="Times New Roman"/>
          <w:b w:val="0"/>
          <w:bCs w:val="0"/>
          <w:color w:val="auto"/>
          <w:sz w:val="24"/>
          <w:highlight w:val="none"/>
        </w:rPr>
        <w:t xml:space="preserve">The </w:t>
      </w:r>
      <w:r>
        <w:rPr>
          <w:rFonts w:hint="eastAsia" w:hAnsi="Times New Roman" w:cs="Times New Roman"/>
          <w:b w:val="0"/>
          <w:bCs w:val="0"/>
          <w:color w:val="auto"/>
          <w:sz w:val="24"/>
          <w:highlight w:val="none"/>
          <w:lang w:val="en-US" w:eastAsia="zh-CN"/>
        </w:rPr>
        <w:t>interval of interest is the Paleocene strata, deposited during the syn-rift stage</w:t>
      </w:r>
      <w:r>
        <w:rPr>
          <w:rFonts w:hint="default" w:ascii="Times New Roman" w:hAnsi="Times New Roman" w:cs="Times New Roman"/>
          <w:b w:val="0"/>
          <w:bCs w:val="0"/>
          <w:color w:val="auto"/>
          <w:sz w:val="24"/>
          <w:highlight w:val="none"/>
        </w:rPr>
        <w:t>. The lowest</w:t>
      </w:r>
      <w:r>
        <w:rPr>
          <w:rFonts w:hint="eastAsia" w:hAnsi="Times New Roman" w:cs="Times New Roman"/>
          <w:b w:val="0"/>
          <w:bCs w:val="0"/>
          <w:color w:val="auto"/>
          <w:sz w:val="24"/>
          <w:highlight w:val="none"/>
          <w:lang w:val="en-US" w:eastAsia="zh-CN"/>
        </w:rPr>
        <w:t xml:space="preserve"> Yueguifeng</w:t>
      </w:r>
      <w:r>
        <w:rPr>
          <w:rFonts w:hint="default" w:ascii="Times New Roman" w:hAnsi="Times New Roman" w:cs="Times New Roman"/>
          <w:b w:val="0"/>
          <w:bCs w:val="0"/>
          <w:color w:val="auto"/>
          <w:sz w:val="24"/>
          <w:highlight w:val="none"/>
        </w:rPr>
        <w:t xml:space="preserve"> </w:t>
      </w:r>
      <w:r>
        <w:rPr>
          <w:rFonts w:hint="eastAsia" w:hAnsi="Times New Roman" w:cs="Times New Roman"/>
          <w:b w:val="0"/>
          <w:bCs w:val="0"/>
          <w:color w:val="auto"/>
          <w:sz w:val="24"/>
          <w:highlight w:val="none"/>
          <w:lang w:val="en-US" w:eastAsia="zh-CN"/>
        </w:rPr>
        <w:t>F</w:t>
      </w:r>
      <w:r>
        <w:rPr>
          <w:rFonts w:hint="default" w:ascii="Times New Roman" w:hAnsi="Times New Roman" w:cs="Times New Roman"/>
          <w:b w:val="0"/>
          <w:bCs w:val="0"/>
          <w:color w:val="auto"/>
          <w:sz w:val="24"/>
          <w:highlight w:val="none"/>
        </w:rPr>
        <w:t>ormation, overlying on Cretaceous Shimentan Formation (K</w:t>
      </w:r>
      <w:r>
        <w:rPr>
          <w:rFonts w:hint="default" w:ascii="Times New Roman" w:hAnsi="Times New Roman" w:cs="Times New Roman"/>
          <w:b w:val="0"/>
          <w:bCs w:val="0"/>
          <w:color w:val="auto"/>
          <w:sz w:val="24"/>
          <w:highlight w:val="none"/>
          <w:vertAlign w:val="subscript"/>
        </w:rPr>
        <w:t>2</w:t>
      </w:r>
      <w:r>
        <w:rPr>
          <w:rFonts w:hint="default" w:ascii="Times New Roman" w:hAnsi="Times New Roman" w:cs="Times New Roman"/>
          <w:b w:val="0"/>
          <w:bCs w:val="0"/>
          <w:color w:val="auto"/>
          <w:sz w:val="24"/>
          <w:highlight w:val="none"/>
        </w:rPr>
        <w:t>s) via an angular unconformity, has a thickness ranging from 0 to 349</w:t>
      </w:r>
      <w:r>
        <w:rPr>
          <w:rFonts w:hint="eastAsia" w:hAnsi="Times New Roman" w:cs="Times New Roman"/>
          <w:b w:val="0"/>
          <w:bCs w:val="0"/>
          <w:color w:val="auto"/>
          <w:sz w:val="24"/>
          <w:highlight w:val="none"/>
          <w:lang w:val="en-US" w:eastAsia="zh-CN"/>
        </w:rPr>
        <w:t xml:space="preserve"> </w:t>
      </w:r>
      <w:r>
        <w:rPr>
          <w:rFonts w:hint="default" w:ascii="Times New Roman" w:hAnsi="Times New Roman" w:cs="Times New Roman"/>
          <w:b w:val="0"/>
          <w:bCs w:val="0"/>
          <w:color w:val="auto"/>
          <w:sz w:val="24"/>
          <w:highlight w:val="none"/>
        </w:rPr>
        <w:t>m (Fig. 2).</w:t>
      </w:r>
      <w:r>
        <w:rPr>
          <w:rFonts w:hint="eastAsia" w:hAnsi="Times New Roman" w:cs="Times New Roman"/>
          <w:b w:val="0"/>
          <w:bCs w:val="0"/>
          <w:color w:val="auto"/>
          <w:sz w:val="24"/>
          <w:highlight w:val="none"/>
          <w:lang w:val="en-US" w:eastAsia="zh-CN"/>
        </w:rPr>
        <w:t xml:space="preserve"> The</w:t>
      </w:r>
      <w:r>
        <w:rPr>
          <w:rFonts w:hint="default" w:ascii="Times New Roman" w:hAnsi="Times New Roman" w:cs="Times New Roman"/>
          <w:b w:val="0"/>
          <w:bCs w:val="0"/>
          <w:color w:val="auto"/>
          <w:sz w:val="24"/>
          <w:highlight w:val="none"/>
        </w:rPr>
        <w:t xml:space="preserve"> E</w:t>
      </w:r>
      <w:r>
        <w:rPr>
          <w:rFonts w:hint="default" w:ascii="Times New Roman" w:hAnsi="Times New Roman" w:cs="Times New Roman"/>
          <w:b w:val="0"/>
          <w:bCs w:val="0"/>
          <w:color w:val="auto"/>
          <w:sz w:val="24"/>
          <w:highlight w:val="none"/>
          <w:vertAlign w:val="subscript"/>
        </w:rPr>
        <w:t>1</w:t>
      </w:r>
      <w:r>
        <w:rPr>
          <w:rFonts w:hint="default" w:ascii="Times New Roman" w:hAnsi="Times New Roman" w:cs="Times New Roman"/>
          <w:b w:val="0"/>
          <w:bCs w:val="0"/>
          <w:color w:val="auto"/>
          <w:sz w:val="24"/>
          <w:highlight w:val="none"/>
        </w:rPr>
        <w:t>y is of mainly lacustrine deposition, characterized by light to dark gray sandstones, siltstones, mudstones as well as their intercalations, which differs a lot from the underlying brown to red-brown deposits. Above</w:t>
      </w:r>
      <w:r>
        <w:rPr>
          <w:rFonts w:hint="eastAsia" w:hAnsi="Times New Roman" w:cs="Times New Roman"/>
          <w:b w:val="0"/>
          <w:bCs w:val="0"/>
          <w:color w:val="auto"/>
          <w:sz w:val="24"/>
          <w:highlight w:val="none"/>
          <w:lang w:val="en-US" w:eastAsia="zh-CN"/>
        </w:rPr>
        <w:t xml:space="preserve"> the</w:t>
      </w:r>
      <w:r>
        <w:rPr>
          <w:rFonts w:hint="default" w:ascii="Times New Roman" w:hAnsi="Times New Roman" w:cs="Times New Roman"/>
          <w:b w:val="0"/>
          <w:bCs w:val="0"/>
          <w:color w:val="auto"/>
          <w:sz w:val="24"/>
          <w:highlight w:val="none"/>
        </w:rPr>
        <w:t xml:space="preserve"> E</w:t>
      </w:r>
      <w:r>
        <w:rPr>
          <w:rFonts w:hint="default" w:ascii="Times New Roman" w:hAnsi="Times New Roman" w:cs="Times New Roman"/>
          <w:b w:val="0"/>
          <w:bCs w:val="0"/>
          <w:color w:val="auto"/>
          <w:sz w:val="24"/>
          <w:highlight w:val="none"/>
          <w:vertAlign w:val="subscript"/>
        </w:rPr>
        <w:t>1</w:t>
      </w:r>
      <w:r>
        <w:rPr>
          <w:rFonts w:hint="default" w:ascii="Times New Roman" w:hAnsi="Times New Roman" w:cs="Times New Roman"/>
          <w:b w:val="0"/>
          <w:bCs w:val="0"/>
          <w:color w:val="auto"/>
          <w:sz w:val="24"/>
          <w:highlight w:val="none"/>
        </w:rPr>
        <w:t>y is the</w:t>
      </w:r>
      <w:r>
        <w:rPr>
          <w:rFonts w:hint="eastAsia" w:hAnsi="Times New Roman" w:cs="Times New Roman"/>
          <w:b w:val="0"/>
          <w:bCs w:val="0"/>
          <w:color w:val="auto"/>
          <w:sz w:val="24"/>
          <w:highlight w:val="none"/>
          <w:lang w:val="en-US" w:eastAsia="zh-CN"/>
        </w:rPr>
        <w:t xml:space="preserve"> Lingfeng F</w:t>
      </w:r>
      <w:r>
        <w:rPr>
          <w:rFonts w:hint="default" w:ascii="Times New Roman" w:hAnsi="Times New Roman" w:cs="Times New Roman"/>
          <w:b w:val="0"/>
          <w:bCs w:val="0"/>
          <w:color w:val="auto"/>
          <w:sz w:val="24"/>
          <w:highlight w:val="none"/>
        </w:rPr>
        <w:t>ormation that could be further divided into 2 members</w:t>
      </w:r>
      <w:r>
        <w:rPr>
          <w:rFonts w:hint="eastAsia" w:hAnsi="Times New Roman" w:cs="Times New Roman"/>
          <w:b w:val="0"/>
          <w:bCs w:val="0"/>
          <w:color w:val="auto"/>
          <w:sz w:val="24"/>
          <w:highlight w:val="none"/>
          <w:lang w:val="en-US" w:eastAsia="zh-CN"/>
        </w:rPr>
        <w:t>:</w:t>
      </w:r>
      <w:r>
        <w:rPr>
          <w:rFonts w:hint="default" w:ascii="Times New Roman" w:hAnsi="Times New Roman" w:cs="Times New Roman"/>
          <w:b w:val="0"/>
          <w:bCs w:val="0"/>
          <w:color w:val="auto"/>
          <w:sz w:val="24"/>
          <w:highlight w:val="none"/>
        </w:rPr>
        <w:t xml:space="preserve"> Lower Lingfeng Member (E</w:t>
      </w:r>
      <w:r>
        <w:rPr>
          <w:rFonts w:hint="default" w:ascii="Times New Roman" w:hAnsi="Times New Roman" w:cs="Times New Roman"/>
          <w:b w:val="0"/>
          <w:bCs w:val="0"/>
          <w:color w:val="auto"/>
          <w:sz w:val="24"/>
          <w:highlight w:val="none"/>
          <w:vertAlign w:val="subscript"/>
        </w:rPr>
        <w:t>1</w:t>
      </w:r>
      <w:r>
        <w:rPr>
          <w:rFonts w:hint="default" w:ascii="Times New Roman" w:hAnsi="Times New Roman" w:cs="Times New Roman"/>
          <w:b w:val="0"/>
          <w:bCs w:val="0"/>
          <w:color w:val="auto"/>
          <w:sz w:val="24"/>
          <w:highlight w:val="none"/>
        </w:rPr>
        <w:t>lL) and Upper Lingfeng Member (E</w:t>
      </w:r>
      <w:r>
        <w:rPr>
          <w:rFonts w:hint="default" w:ascii="Times New Roman" w:hAnsi="Times New Roman" w:cs="Times New Roman"/>
          <w:b w:val="0"/>
          <w:bCs w:val="0"/>
          <w:color w:val="auto"/>
          <w:sz w:val="24"/>
          <w:highlight w:val="none"/>
          <w:vertAlign w:val="subscript"/>
        </w:rPr>
        <w:t>1</w:t>
      </w:r>
      <w:r>
        <w:rPr>
          <w:rFonts w:hint="default" w:ascii="Times New Roman" w:hAnsi="Times New Roman" w:cs="Times New Roman"/>
          <w:b w:val="0"/>
          <w:bCs w:val="0"/>
          <w:color w:val="auto"/>
          <w:sz w:val="24"/>
          <w:highlight w:val="none"/>
        </w:rPr>
        <w:t xml:space="preserve">lU). </w:t>
      </w:r>
      <w:r>
        <w:rPr>
          <w:rFonts w:hint="eastAsia" w:hAnsi="Times New Roman" w:cs="Times New Roman"/>
          <w:b w:val="0"/>
          <w:bCs w:val="0"/>
          <w:color w:val="auto"/>
          <w:sz w:val="24"/>
          <w:highlight w:val="none"/>
          <w:lang w:val="en-US" w:eastAsia="zh-CN"/>
        </w:rPr>
        <w:t>The</w:t>
      </w:r>
      <w:r>
        <w:rPr>
          <w:rFonts w:hint="default" w:ascii="Times New Roman" w:hAnsi="Times New Roman" w:cs="Times New Roman"/>
          <w:b w:val="0"/>
          <w:bCs w:val="0"/>
          <w:color w:val="auto"/>
          <w:sz w:val="24"/>
          <w:highlight w:val="none"/>
        </w:rPr>
        <w:t xml:space="preserve"> E</w:t>
      </w:r>
      <w:r>
        <w:rPr>
          <w:rFonts w:hint="default" w:ascii="Times New Roman" w:hAnsi="Times New Roman" w:cs="Times New Roman"/>
          <w:b w:val="0"/>
          <w:bCs w:val="0"/>
          <w:color w:val="auto"/>
          <w:sz w:val="24"/>
          <w:highlight w:val="none"/>
          <w:vertAlign w:val="subscript"/>
        </w:rPr>
        <w:t>1</w:t>
      </w:r>
      <w:r>
        <w:rPr>
          <w:rFonts w:hint="default" w:ascii="Times New Roman" w:hAnsi="Times New Roman" w:cs="Times New Roman"/>
          <w:b w:val="0"/>
          <w:bCs w:val="0"/>
          <w:color w:val="auto"/>
          <w:sz w:val="24"/>
          <w:highlight w:val="none"/>
        </w:rPr>
        <w:t xml:space="preserve">lU member has very good trap conditions and is believed to have </w:t>
      </w:r>
      <w:r>
        <w:rPr>
          <w:rFonts w:hint="eastAsia" w:hAnsi="Times New Roman" w:cs="Times New Roman"/>
          <w:b w:val="0"/>
          <w:bCs w:val="0"/>
          <w:color w:val="auto"/>
          <w:sz w:val="24"/>
          <w:highlight w:val="none"/>
          <w:lang w:val="en-US" w:eastAsia="zh-CN"/>
        </w:rPr>
        <w:t>a petroleum reservoir potential</w:t>
      </w:r>
      <w:r>
        <w:rPr>
          <w:rFonts w:hint="default" w:ascii="Times New Roman" w:hAnsi="Times New Roman" w:cs="Times New Roman"/>
          <w:b w:val="0"/>
          <w:bCs w:val="0"/>
          <w:color w:val="auto"/>
          <w:sz w:val="24"/>
          <w:highlight w:val="none"/>
        </w:rPr>
        <w:t xml:space="preserve">. </w:t>
      </w:r>
      <w:r>
        <w:rPr>
          <w:rFonts w:hint="eastAsia" w:hAnsi="Times New Roman" w:cs="Times New Roman"/>
          <w:b w:val="0"/>
          <w:bCs w:val="0"/>
          <w:color w:val="auto"/>
          <w:sz w:val="24"/>
          <w:highlight w:val="none"/>
          <w:lang w:val="en-US" w:eastAsia="zh-CN"/>
        </w:rPr>
        <w:t>The depositional environment of the</w:t>
      </w:r>
      <w:r>
        <w:rPr>
          <w:rFonts w:hint="default" w:ascii="Times New Roman" w:hAnsi="Times New Roman" w:cs="Times New Roman"/>
          <w:b w:val="0"/>
          <w:bCs w:val="0"/>
          <w:color w:val="auto"/>
          <w:sz w:val="24"/>
          <w:highlight w:val="none"/>
        </w:rPr>
        <w:t xml:space="preserve"> E</w:t>
      </w:r>
      <w:r>
        <w:rPr>
          <w:rFonts w:hint="default" w:ascii="Times New Roman" w:hAnsi="Times New Roman" w:cs="Times New Roman"/>
          <w:b w:val="0"/>
          <w:bCs w:val="0"/>
          <w:color w:val="auto"/>
          <w:sz w:val="24"/>
          <w:highlight w:val="none"/>
          <w:vertAlign w:val="subscript"/>
        </w:rPr>
        <w:t>1</w:t>
      </w:r>
      <w:r>
        <w:rPr>
          <w:rFonts w:hint="default" w:ascii="Times New Roman" w:hAnsi="Times New Roman" w:cs="Times New Roman"/>
          <w:b w:val="0"/>
          <w:bCs w:val="0"/>
          <w:color w:val="auto"/>
          <w:sz w:val="24"/>
          <w:highlight w:val="none"/>
        </w:rPr>
        <w:t>l</w:t>
      </w:r>
      <w:r>
        <w:rPr>
          <w:rFonts w:hint="eastAsia" w:hAnsi="Times New Roman" w:cs="Times New Roman"/>
          <w:b w:val="0"/>
          <w:bCs w:val="0"/>
          <w:color w:val="auto"/>
          <w:sz w:val="24"/>
          <w:highlight w:val="none"/>
          <w:lang w:val="en-US" w:eastAsia="zh-CN"/>
        </w:rPr>
        <w:t xml:space="preserve">L and the </w:t>
      </w:r>
      <w:r>
        <w:rPr>
          <w:rFonts w:hint="default" w:ascii="Times New Roman" w:hAnsi="Times New Roman" w:cs="Times New Roman"/>
          <w:b w:val="0"/>
          <w:bCs w:val="0"/>
          <w:color w:val="auto"/>
          <w:sz w:val="24"/>
          <w:highlight w:val="none"/>
        </w:rPr>
        <w:t>E</w:t>
      </w:r>
      <w:r>
        <w:rPr>
          <w:rFonts w:hint="default" w:ascii="Times New Roman" w:hAnsi="Times New Roman" w:cs="Times New Roman"/>
          <w:b w:val="0"/>
          <w:bCs w:val="0"/>
          <w:color w:val="auto"/>
          <w:sz w:val="24"/>
          <w:highlight w:val="none"/>
          <w:vertAlign w:val="subscript"/>
        </w:rPr>
        <w:t>1</w:t>
      </w:r>
      <w:r>
        <w:rPr>
          <w:rFonts w:hint="default" w:ascii="Times New Roman" w:hAnsi="Times New Roman" w:cs="Times New Roman"/>
          <w:b w:val="0"/>
          <w:bCs w:val="0"/>
          <w:color w:val="auto"/>
          <w:sz w:val="24"/>
          <w:highlight w:val="none"/>
        </w:rPr>
        <w:t>lU is interpreted as shallow marine environment according to</w:t>
      </w:r>
      <w:r>
        <w:rPr>
          <w:rFonts w:hint="eastAsia" w:hAnsi="Times New Roman" w:cs="Times New Roman"/>
          <w:b w:val="0"/>
          <w:bCs w:val="0"/>
          <w:color w:val="auto"/>
          <w:sz w:val="24"/>
          <w:highlight w:val="none"/>
          <w:lang w:val="en-US" w:eastAsia="zh-CN"/>
        </w:rPr>
        <w:t xml:space="preserve"> </w:t>
      </w:r>
      <w:r>
        <w:rPr>
          <w:rFonts w:hint="default" w:ascii="Times New Roman" w:hAnsi="Times New Roman" w:cs="Times New Roman"/>
          <w:b w:val="0"/>
          <w:bCs w:val="0"/>
          <w:color w:val="auto"/>
          <w:sz w:val="24"/>
          <w:highlight w:val="none"/>
        </w:rPr>
        <w:t xml:space="preserve">paleontology, paleogeochemistry and paleogeography evidence (Sun </w:t>
      </w:r>
      <w:r>
        <w:rPr>
          <w:rFonts w:hint="eastAsia" w:cs="Times New Roman"/>
          <w:b w:val="0"/>
          <w:bCs w:val="0"/>
          <w:color w:val="auto"/>
          <w:sz w:val="24"/>
          <w:highlight w:val="none"/>
          <w:lang w:eastAsia="zh-CN"/>
        </w:rPr>
        <w:t xml:space="preserve">et al. </w:t>
      </w:r>
      <w:r>
        <w:rPr>
          <w:rFonts w:hint="default" w:ascii="Times New Roman" w:hAnsi="Times New Roman" w:cs="Times New Roman"/>
          <w:b w:val="0"/>
          <w:bCs w:val="0"/>
          <w:color w:val="auto"/>
          <w:sz w:val="24"/>
          <w:highlight w:val="none"/>
        </w:rPr>
        <w:t xml:space="preserve">2019; Li </w:t>
      </w:r>
      <w:r>
        <w:rPr>
          <w:rFonts w:hint="eastAsia" w:cs="Times New Roman"/>
          <w:b w:val="0"/>
          <w:bCs w:val="0"/>
          <w:color w:val="auto"/>
          <w:sz w:val="24"/>
          <w:highlight w:val="none"/>
          <w:lang w:eastAsia="zh-CN"/>
        </w:rPr>
        <w:t xml:space="preserve">et al. </w:t>
      </w:r>
      <w:r>
        <w:rPr>
          <w:rFonts w:hint="default" w:ascii="Times New Roman" w:hAnsi="Times New Roman" w:cs="Times New Roman"/>
          <w:b w:val="0"/>
          <w:bCs w:val="0"/>
          <w:color w:val="auto"/>
          <w:sz w:val="24"/>
          <w:highlight w:val="none"/>
        </w:rPr>
        <w:t xml:space="preserve">2019; Zhang </w:t>
      </w:r>
      <w:r>
        <w:rPr>
          <w:rFonts w:hint="eastAsia" w:cs="Times New Roman"/>
          <w:b w:val="0"/>
          <w:bCs w:val="0"/>
          <w:color w:val="auto"/>
          <w:sz w:val="24"/>
          <w:highlight w:val="none"/>
          <w:lang w:eastAsia="zh-CN"/>
        </w:rPr>
        <w:t xml:space="preserve">et al. </w:t>
      </w:r>
      <w:r>
        <w:rPr>
          <w:rFonts w:hint="default" w:ascii="Times New Roman" w:hAnsi="Times New Roman" w:cs="Times New Roman"/>
          <w:b w:val="0"/>
          <w:bCs w:val="0"/>
          <w:color w:val="auto"/>
          <w:sz w:val="24"/>
          <w:highlight w:val="none"/>
        </w:rPr>
        <w:t xml:space="preserve">2019). </w:t>
      </w:r>
      <w:r>
        <w:rPr>
          <w:rFonts w:hint="eastAsia" w:hAnsi="Times New Roman" w:cs="Times New Roman"/>
          <w:b w:val="0"/>
          <w:bCs w:val="0"/>
          <w:color w:val="auto"/>
          <w:sz w:val="24"/>
          <w:highlight w:val="none"/>
          <w:lang w:val="en-US" w:eastAsia="zh-CN"/>
        </w:rPr>
        <w:t xml:space="preserve"> </w:t>
      </w:r>
      <w:r>
        <w:rPr>
          <w:rFonts w:hint="default" w:ascii="Times New Roman" w:hAnsi="Times New Roman" w:cs="Times New Roman"/>
          <w:b w:val="0"/>
          <w:bCs w:val="0"/>
          <w:color w:val="auto"/>
          <w:sz w:val="24"/>
          <w:highlight w:val="none"/>
        </w:rPr>
        <w:t>The Paleocene uppermost formation is the E1m formation, which demonstrates particularly prominent marine-continent transition characteristics. The lower member of the E</w:t>
      </w:r>
      <w:r>
        <w:rPr>
          <w:rFonts w:hint="default" w:ascii="Times New Roman" w:hAnsi="Times New Roman" w:cs="Times New Roman"/>
          <w:b w:val="0"/>
          <w:bCs w:val="0"/>
          <w:color w:val="auto"/>
          <w:sz w:val="24"/>
          <w:highlight w:val="none"/>
          <w:vertAlign w:val="subscript"/>
        </w:rPr>
        <w:t>1</w:t>
      </w:r>
      <w:r>
        <w:rPr>
          <w:rFonts w:hint="default" w:ascii="Times New Roman" w:hAnsi="Times New Roman" w:cs="Times New Roman"/>
          <w:b w:val="0"/>
          <w:bCs w:val="0"/>
          <w:color w:val="auto"/>
          <w:sz w:val="24"/>
          <w:highlight w:val="none"/>
        </w:rPr>
        <w:t>m (E</w:t>
      </w:r>
      <w:r>
        <w:rPr>
          <w:rFonts w:hint="default" w:ascii="Times New Roman" w:hAnsi="Times New Roman" w:cs="Times New Roman"/>
          <w:b w:val="0"/>
          <w:bCs w:val="0"/>
          <w:color w:val="auto"/>
          <w:sz w:val="24"/>
          <w:highlight w:val="none"/>
          <w:vertAlign w:val="subscript"/>
        </w:rPr>
        <w:t>1</w:t>
      </w:r>
      <w:r>
        <w:rPr>
          <w:rFonts w:hint="default" w:ascii="Times New Roman" w:hAnsi="Times New Roman" w:cs="Times New Roman"/>
          <w:b w:val="0"/>
          <w:bCs w:val="0"/>
          <w:color w:val="auto"/>
          <w:sz w:val="24"/>
          <w:highlight w:val="none"/>
        </w:rPr>
        <w:t xml:space="preserve">mL) formation </w:t>
      </w:r>
      <w:r>
        <w:rPr>
          <w:rFonts w:hint="eastAsia" w:hAnsi="Times New Roman" w:cs="Times New Roman"/>
          <w:b w:val="0"/>
          <w:bCs w:val="0"/>
          <w:color w:val="auto"/>
          <w:sz w:val="24"/>
          <w:highlight w:val="none"/>
          <w:lang w:val="en-US" w:eastAsia="zh-CN"/>
        </w:rPr>
        <w:t>comprises</w:t>
      </w:r>
      <w:r>
        <w:rPr>
          <w:rFonts w:hint="default" w:ascii="Times New Roman" w:hAnsi="Times New Roman" w:cs="Times New Roman"/>
          <w:b w:val="0"/>
          <w:bCs w:val="0"/>
          <w:color w:val="auto"/>
          <w:sz w:val="24"/>
          <w:highlight w:val="none"/>
        </w:rPr>
        <w:t xml:space="preserve"> mainly dark gray mudstone and sandstone depositions while the upper member (E</w:t>
      </w:r>
      <w:r>
        <w:rPr>
          <w:rFonts w:hint="default" w:ascii="Times New Roman" w:hAnsi="Times New Roman" w:cs="Times New Roman"/>
          <w:b w:val="0"/>
          <w:bCs w:val="0"/>
          <w:color w:val="auto"/>
          <w:sz w:val="24"/>
          <w:highlight w:val="none"/>
          <w:vertAlign w:val="subscript"/>
        </w:rPr>
        <w:t>1</w:t>
      </w:r>
      <w:r>
        <w:rPr>
          <w:rFonts w:hint="default" w:ascii="Times New Roman" w:hAnsi="Times New Roman" w:cs="Times New Roman"/>
          <w:b w:val="0"/>
          <w:bCs w:val="0"/>
          <w:color w:val="auto"/>
          <w:sz w:val="24"/>
          <w:highlight w:val="none"/>
        </w:rPr>
        <w:t xml:space="preserve">mU) </w:t>
      </w:r>
      <w:r>
        <w:rPr>
          <w:rFonts w:hint="eastAsia" w:hAnsi="Times New Roman" w:cs="Times New Roman"/>
          <w:b w:val="0"/>
          <w:bCs w:val="0"/>
          <w:color w:val="auto"/>
          <w:sz w:val="24"/>
          <w:highlight w:val="none"/>
          <w:lang w:val="en-US" w:eastAsia="zh-CN"/>
        </w:rPr>
        <w:t>consists</w:t>
      </w:r>
      <w:r>
        <w:rPr>
          <w:rFonts w:hint="default" w:ascii="Times New Roman" w:hAnsi="Times New Roman" w:cs="Times New Roman"/>
          <w:b w:val="0"/>
          <w:bCs w:val="0"/>
          <w:color w:val="auto"/>
          <w:sz w:val="24"/>
          <w:highlight w:val="none"/>
        </w:rPr>
        <w:t xml:space="preserve"> of mainly light gray to brown depositions</w:t>
      </w:r>
      <w:r>
        <w:rPr>
          <w:rFonts w:hint="eastAsia" w:hAnsi="Times New Roman" w:cs="Times New Roman"/>
          <w:b w:val="0"/>
          <w:bCs w:val="0"/>
          <w:color w:val="auto"/>
          <w:sz w:val="24"/>
          <w:highlight w:val="none"/>
          <w:lang w:val="en-US" w:eastAsia="zh-CN"/>
        </w:rPr>
        <w:t xml:space="preserve"> containing</w:t>
      </w:r>
      <w:r>
        <w:rPr>
          <w:rFonts w:hint="default" w:ascii="Times New Roman" w:hAnsi="Times New Roman" w:cs="Times New Roman"/>
          <w:b w:val="0"/>
          <w:bCs w:val="0"/>
          <w:color w:val="auto"/>
          <w:sz w:val="24"/>
          <w:highlight w:val="none"/>
        </w:rPr>
        <w:t xml:space="preserve"> coal seams.</w:t>
      </w:r>
    </w:p>
    <w:p>
      <w:pPr>
        <w:pStyle w:val="14"/>
        <w:spacing w:line="360" w:lineRule="auto"/>
        <w:jc w:val="both"/>
        <w:rPr>
          <w:rFonts w:hint="default" w:ascii="Times New Roman" w:hAnsi="Times New Roman" w:cs="Times New Roman"/>
          <w:b w:val="0"/>
          <w:bCs w:val="0"/>
          <w:color w:val="auto"/>
          <w:highlight w:val="none"/>
        </w:rPr>
      </w:pPr>
      <w:r>
        <w:rPr>
          <w:rFonts w:hint="eastAsia" w:hAnsi="Times New Roman" w:cs="Times New Roman"/>
          <w:b w:val="0"/>
          <w:bCs w:val="0"/>
          <w:color w:val="auto"/>
          <w:sz w:val="24"/>
          <w:highlight w:val="none"/>
          <w:lang w:val="en-US" w:eastAsia="zh-CN"/>
        </w:rPr>
        <w:t>Typical s</w:t>
      </w:r>
      <w:r>
        <w:rPr>
          <w:rFonts w:hint="default" w:ascii="Times New Roman" w:hAnsi="Times New Roman" w:cs="Times New Roman"/>
          <w:b w:val="0"/>
          <w:bCs w:val="0"/>
          <w:color w:val="auto"/>
          <w:sz w:val="24"/>
          <w:highlight w:val="none"/>
        </w:rPr>
        <w:t>equence stratigraphic characteristics are easily recognizable in the Paleocene successions, especially in the E</w:t>
      </w:r>
      <w:r>
        <w:rPr>
          <w:rFonts w:hint="default" w:ascii="Times New Roman" w:hAnsi="Times New Roman" w:cs="Times New Roman"/>
          <w:b w:val="0"/>
          <w:bCs w:val="0"/>
          <w:color w:val="auto"/>
          <w:sz w:val="24"/>
          <w:highlight w:val="none"/>
          <w:vertAlign w:val="subscript"/>
        </w:rPr>
        <w:t>1</w:t>
      </w:r>
      <w:r>
        <w:rPr>
          <w:rFonts w:hint="default" w:ascii="Times New Roman" w:hAnsi="Times New Roman" w:cs="Times New Roman"/>
          <w:b w:val="0"/>
          <w:bCs w:val="0"/>
          <w:color w:val="auto"/>
          <w:sz w:val="24"/>
          <w:highlight w:val="none"/>
        </w:rPr>
        <w:t>lU member and the E</w:t>
      </w:r>
      <w:r>
        <w:rPr>
          <w:rFonts w:hint="default" w:ascii="Times New Roman" w:hAnsi="Times New Roman" w:cs="Times New Roman"/>
          <w:b w:val="0"/>
          <w:bCs w:val="0"/>
          <w:color w:val="auto"/>
          <w:sz w:val="24"/>
          <w:highlight w:val="none"/>
          <w:vertAlign w:val="subscript"/>
        </w:rPr>
        <w:t>1</w:t>
      </w:r>
      <w:r>
        <w:rPr>
          <w:rFonts w:hint="default" w:ascii="Times New Roman" w:hAnsi="Times New Roman" w:cs="Times New Roman"/>
          <w:b w:val="0"/>
          <w:bCs w:val="0"/>
          <w:color w:val="auto"/>
          <w:sz w:val="24"/>
          <w:highlight w:val="none"/>
        </w:rPr>
        <w:t xml:space="preserve">mL member. </w:t>
      </w:r>
      <w:r>
        <w:rPr>
          <w:rFonts w:hint="eastAsia" w:hAnsi="Times New Roman" w:cs="Times New Roman"/>
          <w:b w:val="0"/>
          <w:bCs w:val="0"/>
          <w:color w:val="auto"/>
          <w:sz w:val="24"/>
          <w:highlight w:val="none"/>
          <w:lang w:val="en-US" w:eastAsia="zh-CN"/>
        </w:rPr>
        <w:t>S</w:t>
      </w:r>
      <w:r>
        <w:rPr>
          <w:rFonts w:hint="default" w:ascii="Times New Roman" w:hAnsi="Times New Roman" w:cs="Times New Roman"/>
          <w:b w:val="0"/>
          <w:bCs w:val="0"/>
          <w:color w:val="auto"/>
          <w:sz w:val="24"/>
          <w:highlight w:val="none"/>
        </w:rPr>
        <w:t xml:space="preserve">equence stratigraphic surfaces, such as subaerial unconformity, correlative conformity, regressive surface of marine erosion, basal surface of forced regression, maximum regressive surface and maximum flooding surface were identified in our previous work (see Zhang </w:t>
      </w:r>
      <w:r>
        <w:rPr>
          <w:rFonts w:hint="eastAsia" w:cs="Times New Roman"/>
          <w:b w:val="0"/>
          <w:bCs w:val="0"/>
          <w:color w:val="auto"/>
          <w:sz w:val="24"/>
          <w:highlight w:val="none"/>
          <w:lang w:eastAsia="zh-CN"/>
        </w:rPr>
        <w:t xml:space="preserve">et al. </w:t>
      </w:r>
      <w:r>
        <w:rPr>
          <w:rFonts w:hint="default" w:ascii="Times New Roman" w:hAnsi="Times New Roman" w:cs="Times New Roman"/>
          <w:b w:val="0"/>
          <w:bCs w:val="0"/>
          <w:color w:val="auto"/>
          <w:sz w:val="24"/>
          <w:highlight w:val="none"/>
        </w:rPr>
        <w:t>2015) based on seismic characteristics, such as onlap, downlap, offlap, truncation, etc. Falling stage systems tracts (FSST) were identified in both the two members. Thus, a quartile systems tract framework following Hunt and Tucker (1992) was also established respectively (Fig. 3).</w:t>
      </w:r>
    </w:p>
    <w:p>
      <w:pPr>
        <w:pStyle w:val="3"/>
        <w:numPr>
          <w:ilvl w:val="0"/>
          <w:numId w:val="3"/>
        </w:numPr>
        <w:spacing w:before="260" w:after="260" w:line="360" w:lineRule="auto"/>
        <w:rPr>
          <w:rFonts w:hint="default" w:ascii="Times New Roman" w:hAnsi="Times New Roman" w:eastAsia="黑体" w:cs="Times New Roman"/>
          <w:b/>
          <w:bCs/>
          <w:color w:val="auto"/>
          <w:sz w:val="30"/>
          <w:szCs w:val="30"/>
          <w:highlight w:val="none"/>
        </w:rPr>
      </w:pPr>
      <w:r>
        <w:rPr>
          <w:rFonts w:hint="default" w:ascii="Times New Roman" w:hAnsi="Times New Roman" w:eastAsia="黑体" w:cs="Times New Roman"/>
          <w:b/>
          <w:bCs/>
          <w:color w:val="auto"/>
          <w:sz w:val="30"/>
          <w:szCs w:val="30"/>
          <w:highlight w:val="none"/>
        </w:rPr>
        <w:t>Methodology</w:t>
      </w:r>
    </w:p>
    <w:p>
      <w:pPr>
        <w:pStyle w:val="4"/>
        <w:spacing w:before="120" w:after="120" w:line="372" w:lineRule="auto"/>
        <w:ind w:firstLine="0" w:firstLineChars="0"/>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3.1 Assumptions and simplifications</w:t>
      </w:r>
    </w:p>
    <w:p>
      <w:pPr>
        <w:pStyle w:val="14"/>
        <w:spacing w:line="360" w:lineRule="auto"/>
        <w:jc w:val="both"/>
        <w:rPr>
          <w:rFonts w:hint="default" w:ascii="Times New Roman" w:hAnsi="Times New Roman" w:cs="Times New Roman"/>
          <w:b w:val="0"/>
          <w:bCs w:val="0"/>
          <w:color w:val="auto"/>
          <w:sz w:val="24"/>
          <w:highlight w:val="none"/>
        </w:rPr>
      </w:pPr>
      <w:r>
        <w:rPr>
          <w:rFonts w:hint="default" w:ascii="Times New Roman" w:hAnsi="Times New Roman" w:cs="Times New Roman"/>
          <w:b w:val="0"/>
          <w:bCs w:val="0"/>
          <w:color w:val="auto"/>
          <w:sz w:val="24"/>
          <w:highlight w:val="none"/>
        </w:rPr>
        <w:t>Sequence stratigraphy is still a developing science. Although some debates may exist, many consensuses have already been made, including that allogenic factors (eustacy, tectonics, climate, etc.) are key controls on the development of paleogeomorphology and stratigraphic sequences (Catuneanu</w:t>
      </w:r>
      <w:r>
        <w:rPr>
          <w:rFonts w:hint="eastAsia" w:cs="Times New Roman"/>
          <w:b w:val="0"/>
          <w:bCs w:val="0"/>
          <w:color w:val="auto"/>
          <w:sz w:val="24"/>
          <w:highlight w:val="none"/>
          <w:lang w:eastAsia="zh-CN"/>
        </w:rPr>
        <w:t xml:space="preserve"> 20</w:t>
      </w:r>
      <w:r>
        <w:rPr>
          <w:rFonts w:hint="default" w:ascii="Times New Roman" w:hAnsi="Times New Roman" w:cs="Times New Roman"/>
          <w:b w:val="0"/>
          <w:bCs w:val="0"/>
          <w:color w:val="auto"/>
          <w:sz w:val="24"/>
          <w:highlight w:val="none"/>
        </w:rPr>
        <w:t xml:space="preserve">06). Among the allogenic factors, eustacy and tectonics in most cases are the two most important ones and are jointly known as RSL. While the term base level is slightly different and generally includes one more factor, the climate. For simplicity of the problem, several assumptions and simplifications were made. The Paleocene Lishui Sag is of shallow marine environment located in a back-arc rift basin, and the climate factors contributed much less than RSL (Zhang </w:t>
      </w:r>
      <w:r>
        <w:rPr>
          <w:rFonts w:hint="eastAsia" w:cs="Times New Roman"/>
          <w:b w:val="0"/>
          <w:bCs w:val="0"/>
          <w:color w:val="auto"/>
          <w:sz w:val="24"/>
          <w:highlight w:val="none"/>
          <w:lang w:eastAsia="zh-CN"/>
        </w:rPr>
        <w:t xml:space="preserve">et al. </w:t>
      </w:r>
      <w:r>
        <w:rPr>
          <w:rFonts w:hint="default" w:ascii="Times New Roman" w:hAnsi="Times New Roman" w:cs="Times New Roman"/>
          <w:b w:val="0"/>
          <w:bCs w:val="0"/>
          <w:color w:val="auto"/>
          <w:sz w:val="24"/>
          <w:highlight w:val="none"/>
        </w:rPr>
        <w:t>2012). Thus in this paper, climate factors were assumed neglectable. Under this assumption, the base level and the RSL are almost the same</w:t>
      </w:r>
      <w:r>
        <w:rPr>
          <w:rFonts w:hint="eastAsia" w:hAnsi="Times New Roman" w:cs="Times New Roman"/>
          <w:b w:val="0"/>
          <w:bCs w:val="0"/>
          <w:color w:val="auto"/>
          <w:sz w:val="24"/>
          <w:highlight w:val="none"/>
          <w:lang w:val="en-US" w:eastAsia="zh-CN"/>
        </w:rPr>
        <w:t xml:space="preserve"> that</w:t>
      </w:r>
      <w:r>
        <w:rPr>
          <w:rFonts w:hint="default" w:ascii="Times New Roman" w:hAnsi="Times New Roman" w:cs="Times New Roman"/>
          <w:b w:val="0"/>
          <w:bCs w:val="0"/>
          <w:color w:val="auto"/>
          <w:sz w:val="24"/>
          <w:highlight w:val="none"/>
        </w:rPr>
        <w:t xml:space="preserve"> these two terms are used as synonyms in the following text except for specific discussions.  </w:t>
      </w:r>
    </w:p>
    <w:p>
      <w:pPr>
        <w:spacing w:line="360" w:lineRule="auto"/>
        <w:ind w:firstLine="0" w:firstLineChars="0"/>
        <w:jc w:val="center"/>
        <w:rPr>
          <w:rFonts w:hint="eastAsia" w:ascii="Times New Roman" w:hAnsi="Times New Roman" w:eastAsia="宋体" w:cs="Times New Roman"/>
          <w:b w:val="0"/>
          <w:bCs w:val="0"/>
          <w:color w:val="auto"/>
          <w:highlight w:val="none"/>
          <w:lang w:val="en-US" w:eastAsia="zh-CN"/>
        </w:rPr>
      </w:pPr>
      <w:r>
        <w:rPr>
          <w:rFonts w:hint="eastAsia" w:ascii="Times New Roman" w:hAnsi="Times New Roman" w:eastAsia="宋体" w:cs="Times New Roman"/>
          <w:b w:val="0"/>
          <w:bCs w:val="0"/>
          <w:color w:val="auto"/>
          <w:highlight w:val="none"/>
          <w:lang w:val="en-US" w:eastAsia="zh-CN"/>
        </w:rPr>
        <w:drawing>
          <wp:inline distT="0" distB="0" distL="114300" distR="114300">
            <wp:extent cx="5264785" cy="3726180"/>
            <wp:effectExtent l="0" t="0" r="12065" b="7620"/>
            <wp:docPr id="1" name="图片 1" descr="完成原Fig. 3 Two seismic Profi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完成原Fig. 3 Two seismic Profiles"/>
                    <pic:cNvPicPr>
                      <a:picLocks noChangeAspect="1"/>
                    </pic:cNvPicPr>
                  </pic:nvPicPr>
                  <pic:blipFill>
                    <a:blip r:embed="rId12"/>
                    <a:stretch>
                      <a:fillRect/>
                    </a:stretch>
                  </pic:blipFill>
                  <pic:spPr>
                    <a:xfrm>
                      <a:off x="0" y="0"/>
                      <a:ext cx="5264785" cy="3726180"/>
                    </a:xfrm>
                    <a:prstGeom prst="rect">
                      <a:avLst/>
                    </a:prstGeom>
                  </pic:spPr>
                </pic:pic>
              </a:graphicData>
            </a:graphic>
          </wp:inline>
        </w:drawing>
      </w:r>
    </w:p>
    <w:p>
      <w:pPr>
        <w:widowControl/>
        <w:numPr>
          <w:ilvl w:val="0"/>
          <w:numId w:val="4"/>
        </w:numPr>
        <w:spacing w:line="240" w:lineRule="auto"/>
        <w:ind w:firstLineChars="0"/>
        <w:jc w:val="center"/>
        <w:rPr>
          <w:rFonts w:hint="default" w:ascii="Times New Roman" w:hAnsi="Times New Roman" w:cs="Times New Roman"/>
          <w:b/>
          <w:bCs/>
          <w:color w:val="auto"/>
          <w:szCs w:val="21"/>
          <w:highlight w:val="none"/>
          <w:lang w:val="en-US" w:eastAsia="zh-CN"/>
        </w:rPr>
      </w:pPr>
      <w:bookmarkStart w:id="4" w:name="_Ref28255"/>
      <w:r>
        <w:rPr>
          <w:rFonts w:hint="default" w:ascii="Times New Roman" w:hAnsi="Times New Roman" w:cs="Times New Roman"/>
          <w:b/>
          <w:bCs/>
          <w:color w:val="auto"/>
          <w:szCs w:val="21"/>
          <w:highlight w:val="none"/>
          <w:lang w:val="en-US" w:eastAsia="zh-CN"/>
        </w:rPr>
        <w:t>Seismic sections showing sequence stratigraphy and important interfaces of the study interval. (</w:t>
      </w:r>
      <w:r>
        <w:rPr>
          <w:rFonts w:hint="eastAsia" w:cs="Times New Roman"/>
          <w:b/>
          <w:bCs/>
          <w:color w:val="auto"/>
          <w:szCs w:val="21"/>
          <w:highlight w:val="none"/>
          <w:lang w:val="en-US" w:eastAsia="zh-CN"/>
        </w:rPr>
        <w:t>a</w:t>
      </w:r>
      <w:r>
        <w:rPr>
          <w:rFonts w:hint="default" w:ascii="Times New Roman" w:hAnsi="Times New Roman" w:cs="Times New Roman"/>
          <w:b/>
          <w:bCs/>
          <w:color w:val="auto"/>
          <w:szCs w:val="21"/>
          <w:highlight w:val="none"/>
          <w:lang w:val="en-US" w:eastAsia="zh-CN"/>
        </w:rPr>
        <w:t>) Section BB’: Stratigraphy developed in Lishu Sag enhancing Paleocene sessions. (</w:t>
      </w:r>
      <w:r>
        <w:rPr>
          <w:rFonts w:hint="eastAsia" w:cs="Times New Roman"/>
          <w:b/>
          <w:bCs/>
          <w:color w:val="auto"/>
          <w:szCs w:val="21"/>
          <w:highlight w:val="none"/>
          <w:lang w:val="en-US" w:eastAsia="zh-CN"/>
        </w:rPr>
        <w:t>b</w:t>
      </w:r>
      <w:r>
        <w:rPr>
          <w:rFonts w:hint="default" w:ascii="Times New Roman" w:hAnsi="Times New Roman" w:cs="Times New Roman"/>
          <w:b/>
          <w:bCs/>
          <w:color w:val="auto"/>
          <w:szCs w:val="21"/>
          <w:highlight w:val="none"/>
          <w:lang w:val="en-US" w:eastAsia="zh-CN"/>
        </w:rPr>
        <w:t xml:space="preserve">) Section CC’: Sequence Stratigraphy dividing plan in the 3D seismic area (red box) (modified from Zhang </w:t>
      </w:r>
      <w:r>
        <w:rPr>
          <w:rFonts w:hint="eastAsia" w:ascii="Times New Roman" w:hAnsi="Times New Roman" w:cs="Times New Roman"/>
          <w:b/>
          <w:bCs/>
          <w:color w:val="auto"/>
          <w:szCs w:val="21"/>
          <w:highlight w:val="none"/>
          <w:lang w:val="en-US" w:eastAsia="zh-CN"/>
        </w:rPr>
        <w:t xml:space="preserve">et al. </w:t>
      </w:r>
      <w:r>
        <w:rPr>
          <w:rFonts w:hint="default" w:ascii="Times New Roman" w:hAnsi="Times New Roman" w:cs="Times New Roman"/>
          <w:b/>
          <w:bCs/>
          <w:color w:val="auto"/>
          <w:szCs w:val="21"/>
          <w:highlight w:val="none"/>
          <w:lang w:val="en-US" w:eastAsia="zh-CN"/>
        </w:rPr>
        <w:t>2015). E1lU: the upper member of Lingfeng Formation; SU: Subaerial Unconformity; CC: Correlative Conformity; BSFR: Basal Surface of Forced Regression; MRS: Maximum Regressive Surface; MFS: Maximum Flooding Surface; FSST: Falling Stage Systems Tract; LST: Lowstand Systems Tract; TST: Transgressive Systems Tract; HST: Highstand System Tract.</w:t>
      </w:r>
      <w:bookmarkEnd w:id="4"/>
      <w:r>
        <w:rPr>
          <w:rFonts w:hint="default" w:ascii="Times New Roman" w:hAnsi="Times New Roman" w:cs="Times New Roman"/>
          <w:b/>
          <w:bCs/>
          <w:color w:val="auto"/>
          <w:szCs w:val="21"/>
          <w:highlight w:val="none"/>
          <w:lang w:val="en-US" w:eastAsia="zh-CN"/>
        </w:rPr>
        <w:t xml:space="preserve"> </w:t>
      </w:r>
    </w:p>
    <w:p>
      <w:pPr>
        <w:pStyle w:val="14"/>
        <w:spacing w:line="360" w:lineRule="auto"/>
        <w:jc w:val="both"/>
        <w:rPr>
          <w:rFonts w:hint="default" w:ascii="Times New Roman" w:hAnsi="Times New Roman" w:cs="Times New Roman"/>
          <w:b w:val="0"/>
          <w:bCs w:val="0"/>
          <w:color w:val="auto"/>
          <w:sz w:val="24"/>
          <w:highlight w:val="none"/>
        </w:rPr>
      </w:pPr>
      <w:r>
        <w:rPr>
          <w:rFonts w:hint="default" w:ascii="Times New Roman" w:hAnsi="Times New Roman" w:cs="Times New Roman"/>
          <w:b w:val="0"/>
          <w:bCs w:val="0"/>
          <w:color w:val="auto"/>
          <w:sz w:val="24"/>
          <w:highlight w:val="none"/>
        </w:rPr>
        <w:t xml:space="preserve">Besides allogenic controls, sediment supply (both rate and </w:t>
      </w:r>
      <w:r>
        <w:rPr>
          <w:rFonts w:hint="eastAsia" w:hAnsi="Times New Roman" w:cs="Times New Roman"/>
          <w:b w:val="0"/>
          <w:bCs w:val="0"/>
          <w:color w:val="auto"/>
          <w:sz w:val="24"/>
          <w:highlight w:val="none"/>
          <w:lang w:val="en-US" w:eastAsia="zh-CN"/>
        </w:rPr>
        <w:t>content</w:t>
      </w:r>
      <w:r>
        <w:rPr>
          <w:rFonts w:hint="default" w:ascii="Times New Roman" w:hAnsi="Times New Roman" w:cs="Times New Roman"/>
          <w:b w:val="0"/>
          <w:bCs w:val="0"/>
          <w:color w:val="auto"/>
          <w:sz w:val="24"/>
          <w:highlight w:val="none"/>
        </w:rPr>
        <w:t>) is another important factor determining the depositional patterns, which is primarily a function of climate (Rubin and McCulloh</w:t>
      </w:r>
      <w:r>
        <w:rPr>
          <w:rFonts w:hint="eastAsia" w:cs="Times New Roman"/>
          <w:b w:val="0"/>
          <w:bCs w:val="0"/>
          <w:color w:val="auto"/>
          <w:sz w:val="24"/>
          <w:highlight w:val="none"/>
          <w:lang w:eastAsia="zh-CN"/>
        </w:rPr>
        <w:t xml:space="preserve"> 19</w:t>
      </w:r>
      <w:r>
        <w:rPr>
          <w:rFonts w:hint="default" w:ascii="Times New Roman" w:hAnsi="Times New Roman" w:cs="Times New Roman"/>
          <w:b w:val="0"/>
          <w:bCs w:val="0"/>
          <w:color w:val="auto"/>
          <w:sz w:val="24"/>
          <w:highlight w:val="none"/>
        </w:rPr>
        <w:t xml:space="preserve">80; Leeder </w:t>
      </w:r>
      <w:r>
        <w:rPr>
          <w:rFonts w:hint="eastAsia" w:cs="Times New Roman"/>
          <w:b w:val="0"/>
          <w:bCs w:val="0"/>
          <w:color w:val="auto"/>
          <w:sz w:val="24"/>
          <w:highlight w:val="none"/>
          <w:lang w:eastAsia="zh-CN"/>
        </w:rPr>
        <w:t xml:space="preserve">et al. </w:t>
      </w:r>
      <w:r>
        <w:rPr>
          <w:rFonts w:hint="default" w:ascii="Times New Roman" w:hAnsi="Times New Roman" w:cs="Times New Roman"/>
          <w:b w:val="0"/>
          <w:bCs w:val="0"/>
          <w:color w:val="auto"/>
          <w:sz w:val="24"/>
          <w:highlight w:val="none"/>
        </w:rPr>
        <w:t>1998; Catuneanu</w:t>
      </w:r>
      <w:r>
        <w:rPr>
          <w:rFonts w:hint="eastAsia" w:cs="Times New Roman"/>
          <w:b w:val="0"/>
          <w:bCs w:val="0"/>
          <w:color w:val="auto"/>
          <w:sz w:val="24"/>
          <w:highlight w:val="none"/>
          <w:lang w:eastAsia="zh-CN"/>
        </w:rPr>
        <w:t xml:space="preserve"> 20</w:t>
      </w:r>
      <w:r>
        <w:rPr>
          <w:rFonts w:hint="default" w:ascii="Times New Roman" w:hAnsi="Times New Roman" w:cs="Times New Roman"/>
          <w:b w:val="0"/>
          <w:bCs w:val="0"/>
          <w:color w:val="auto"/>
          <w:sz w:val="24"/>
          <w:highlight w:val="none"/>
        </w:rPr>
        <w:t xml:space="preserve">06; Fuller </w:t>
      </w:r>
      <w:r>
        <w:rPr>
          <w:rFonts w:hint="eastAsia" w:cs="Times New Roman"/>
          <w:b w:val="0"/>
          <w:bCs w:val="0"/>
          <w:color w:val="auto"/>
          <w:sz w:val="24"/>
          <w:highlight w:val="none"/>
          <w:lang w:eastAsia="zh-CN"/>
        </w:rPr>
        <w:t xml:space="preserve">et al. </w:t>
      </w:r>
      <w:r>
        <w:rPr>
          <w:rFonts w:hint="default" w:ascii="Times New Roman" w:hAnsi="Times New Roman" w:cs="Times New Roman"/>
          <w:b w:val="0"/>
          <w:bCs w:val="0"/>
          <w:color w:val="auto"/>
          <w:sz w:val="24"/>
          <w:highlight w:val="none"/>
        </w:rPr>
        <w:t xml:space="preserve">2009; Liu H. </w:t>
      </w:r>
      <w:r>
        <w:rPr>
          <w:rFonts w:hint="eastAsia" w:cs="Times New Roman"/>
          <w:b w:val="0"/>
          <w:bCs w:val="0"/>
          <w:color w:val="auto"/>
          <w:sz w:val="24"/>
          <w:highlight w:val="none"/>
          <w:lang w:eastAsia="zh-CN"/>
        </w:rPr>
        <w:t xml:space="preserve">et al. </w:t>
      </w:r>
      <w:r>
        <w:rPr>
          <w:rFonts w:hint="default" w:ascii="Times New Roman" w:hAnsi="Times New Roman" w:cs="Times New Roman"/>
          <w:b w:val="0"/>
          <w:bCs w:val="0"/>
          <w:color w:val="auto"/>
          <w:sz w:val="24"/>
          <w:highlight w:val="none"/>
        </w:rPr>
        <w:t>2017). Since the climate factor was neglected, the sediment supply was assumed as a constant in this study. Although this may be far from rigorousness, it is still a commonly used mean for both experimental and numerical studies (Muto and Steel</w:t>
      </w:r>
      <w:r>
        <w:rPr>
          <w:rFonts w:hint="eastAsia" w:cs="Times New Roman"/>
          <w:b w:val="0"/>
          <w:bCs w:val="0"/>
          <w:color w:val="auto"/>
          <w:sz w:val="24"/>
          <w:highlight w:val="none"/>
          <w:lang w:eastAsia="zh-CN"/>
        </w:rPr>
        <w:t xml:space="preserve"> 19</w:t>
      </w:r>
      <w:r>
        <w:rPr>
          <w:rFonts w:hint="default" w:ascii="Times New Roman" w:hAnsi="Times New Roman" w:cs="Times New Roman"/>
          <w:b w:val="0"/>
          <w:bCs w:val="0"/>
          <w:color w:val="auto"/>
          <w:sz w:val="24"/>
          <w:highlight w:val="none"/>
        </w:rPr>
        <w:t>97; Nelson and Morgan</w:t>
      </w:r>
      <w:r>
        <w:rPr>
          <w:rFonts w:hint="eastAsia" w:cs="Times New Roman"/>
          <w:b w:val="0"/>
          <w:bCs w:val="0"/>
          <w:color w:val="auto"/>
          <w:sz w:val="24"/>
          <w:highlight w:val="none"/>
          <w:lang w:eastAsia="zh-CN"/>
        </w:rPr>
        <w:t xml:space="preserve"> 20</w:t>
      </w:r>
      <w:r>
        <w:rPr>
          <w:rFonts w:hint="default" w:ascii="Times New Roman" w:hAnsi="Times New Roman" w:cs="Times New Roman"/>
          <w:b w:val="0"/>
          <w:bCs w:val="0"/>
          <w:color w:val="auto"/>
          <w:sz w:val="24"/>
          <w:highlight w:val="none"/>
        </w:rPr>
        <w:t xml:space="preserve">18; Zhang </w:t>
      </w:r>
      <w:r>
        <w:rPr>
          <w:rFonts w:hint="eastAsia" w:cs="Times New Roman"/>
          <w:b w:val="0"/>
          <w:bCs w:val="0"/>
          <w:color w:val="auto"/>
          <w:sz w:val="24"/>
          <w:highlight w:val="none"/>
          <w:lang w:eastAsia="zh-CN"/>
        </w:rPr>
        <w:t xml:space="preserve">et al. </w:t>
      </w:r>
      <w:r>
        <w:rPr>
          <w:rFonts w:hint="default" w:ascii="Times New Roman" w:hAnsi="Times New Roman" w:cs="Times New Roman"/>
          <w:b w:val="0"/>
          <w:bCs w:val="0"/>
          <w:color w:val="auto"/>
          <w:sz w:val="24"/>
          <w:highlight w:val="none"/>
        </w:rPr>
        <w:t xml:space="preserve">2018).  </w:t>
      </w:r>
    </w:p>
    <w:p>
      <w:pPr>
        <w:pStyle w:val="14"/>
        <w:spacing w:line="360" w:lineRule="auto"/>
        <w:jc w:val="both"/>
        <w:rPr>
          <w:rFonts w:hint="eastAsia" w:ascii="Times New Roman" w:hAnsi="Times New Roman" w:eastAsia="宋体" w:cs="Times New Roman"/>
          <w:b w:val="0"/>
          <w:bCs w:val="0"/>
          <w:color w:val="auto"/>
          <w:sz w:val="24"/>
          <w:highlight w:val="none"/>
          <w:lang w:eastAsia="zh-CN"/>
        </w:rPr>
      </w:pPr>
      <w:r>
        <w:rPr>
          <w:rFonts w:hint="default" w:ascii="Times New Roman" w:hAnsi="Times New Roman" w:cs="Times New Roman"/>
          <w:b w:val="0"/>
          <w:bCs w:val="0"/>
          <w:color w:val="auto"/>
          <w:sz w:val="24"/>
          <w:highlight w:val="none"/>
        </w:rPr>
        <w:t>Within a single systems tract,</w:t>
      </w:r>
      <w:r>
        <w:rPr>
          <w:rFonts w:hint="eastAsia" w:hAnsi="Times New Roman" w:cs="Times New Roman"/>
          <w:b w:val="0"/>
          <w:bCs w:val="0"/>
          <w:color w:val="auto"/>
          <w:sz w:val="24"/>
          <w:highlight w:val="none"/>
          <w:lang w:val="en-US" w:eastAsia="zh-CN"/>
        </w:rPr>
        <w:t xml:space="preserve"> we assumed that</w:t>
      </w:r>
      <w:r>
        <w:rPr>
          <w:rFonts w:hint="default" w:ascii="Times New Roman" w:hAnsi="Times New Roman" w:cs="Times New Roman"/>
          <w:b w:val="0"/>
          <w:bCs w:val="0"/>
          <w:color w:val="auto"/>
          <w:sz w:val="24"/>
          <w:highlight w:val="none"/>
        </w:rPr>
        <w:t xml:space="preserve"> the stratigraphy was continuously developed and no differential subsidence occurred.</w:t>
      </w:r>
      <w:r>
        <w:rPr>
          <w:rFonts w:hint="eastAsia" w:hAnsi="Times New Roman" w:cs="Times New Roman"/>
          <w:b w:val="0"/>
          <w:bCs w:val="0"/>
          <w:color w:val="auto"/>
          <w:sz w:val="24"/>
          <w:highlight w:val="none"/>
          <w:lang w:val="en-US" w:eastAsia="zh-CN"/>
        </w:rPr>
        <w:t xml:space="preserve"> And </w:t>
      </w:r>
      <w:r>
        <w:rPr>
          <w:rFonts w:hint="default" w:ascii="Times New Roman" w:hAnsi="Times New Roman" w:cs="Times New Roman"/>
          <w:b w:val="0"/>
          <w:bCs w:val="0"/>
          <w:color w:val="auto"/>
          <w:sz w:val="24"/>
          <w:highlight w:val="none"/>
        </w:rPr>
        <w:t>we assumed the shoreline trajectory was continuous between</w:t>
      </w:r>
      <w:r>
        <w:rPr>
          <w:rFonts w:hint="eastAsia" w:hAnsi="Times New Roman" w:cs="Times New Roman"/>
          <w:b w:val="0"/>
          <w:bCs w:val="0"/>
          <w:color w:val="auto"/>
          <w:sz w:val="24"/>
          <w:highlight w:val="none"/>
          <w:lang w:val="en-US" w:eastAsia="zh-CN"/>
        </w:rPr>
        <w:t xml:space="preserve"> two adjacent</w:t>
      </w:r>
      <w:r>
        <w:rPr>
          <w:rFonts w:hint="default" w:ascii="Times New Roman" w:hAnsi="Times New Roman" w:cs="Times New Roman"/>
          <w:b w:val="0"/>
          <w:bCs w:val="0"/>
          <w:color w:val="auto"/>
          <w:sz w:val="24"/>
          <w:highlight w:val="none"/>
        </w:rPr>
        <w:t xml:space="preserve"> systems tracts</w:t>
      </w:r>
      <w:r>
        <w:rPr>
          <w:rFonts w:hint="eastAsia" w:hAnsi="Times New Roman" w:cs="Times New Roman"/>
          <w:b w:val="0"/>
          <w:bCs w:val="0"/>
          <w:color w:val="auto"/>
          <w:sz w:val="24"/>
          <w:highlight w:val="none"/>
          <w:lang w:val="en-US" w:eastAsia="zh-CN"/>
        </w:rPr>
        <w:t xml:space="preserve">. </w:t>
      </w:r>
      <w:r>
        <w:rPr>
          <w:rFonts w:hint="default" w:ascii="Times New Roman" w:hAnsi="Times New Roman" w:cs="Times New Roman"/>
          <w:b w:val="0"/>
          <w:bCs w:val="0"/>
          <w:color w:val="auto"/>
          <w:sz w:val="24"/>
          <w:highlight w:val="none"/>
        </w:rPr>
        <w:t>While</w:t>
      </w:r>
      <w:r>
        <w:rPr>
          <w:rFonts w:hint="eastAsia" w:hAnsi="Times New Roman" w:cs="Times New Roman"/>
          <w:b w:val="0"/>
          <w:bCs w:val="0"/>
          <w:color w:val="auto"/>
          <w:sz w:val="24"/>
          <w:highlight w:val="none"/>
          <w:lang w:val="en-US" w:eastAsia="zh-CN"/>
        </w:rPr>
        <w:t xml:space="preserve"> </w:t>
      </w:r>
      <w:r>
        <w:rPr>
          <w:rFonts w:hint="default" w:ascii="Times New Roman" w:hAnsi="Times New Roman" w:cs="Times New Roman"/>
          <w:b w:val="0"/>
          <w:bCs w:val="0"/>
          <w:color w:val="auto"/>
          <w:sz w:val="24"/>
          <w:highlight w:val="none"/>
        </w:rPr>
        <w:t>due to the incompleteness nature of stratigraphic records,</w:t>
      </w:r>
      <w:r>
        <w:rPr>
          <w:rFonts w:hint="eastAsia" w:hAnsi="Times New Roman" w:cs="Times New Roman"/>
          <w:b w:val="0"/>
          <w:bCs w:val="0"/>
          <w:color w:val="auto"/>
          <w:sz w:val="24"/>
          <w:highlight w:val="none"/>
          <w:lang w:val="en-US" w:eastAsia="zh-CN"/>
        </w:rPr>
        <w:t xml:space="preserve"> the</w:t>
      </w:r>
      <w:r>
        <w:rPr>
          <w:rFonts w:hint="default" w:ascii="Times New Roman" w:hAnsi="Times New Roman" w:cs="Times New Roman"/>
          <w:b w:val="0"/>
          <w:bCs w:val="0"/>
          <w:color w:val="auto"/>
          <w:sz w:val="24"/>
          <w:highlight w:val="none"/>
        </w:rPr>
        <w:t xml:space="preserve"> </w:t>
      </w:r>
      <w:r>
        <w:rPr>
          <w:rFonts w:hint="eastAsia" w:hAnsi="Times New Roman" w:cs="Times New Roman"/>
          <w:b w:val="0"/>
          <w:bCs w:val="0"/>
          <w:color w:val="auto"/>
          <w:sz w:val="24"/>
          <w:highlight w:val="none"/>
          <w:lang w:val="en-US" w:eastAsia="zh-CN"/>
        </w:rPr>
        <w:t>shoreline trajectory</w:t>
      </w:r>
      <w:r>
        <w:rPr>
          <w:rFonts w:hint="default" w:ascii="Times New Roman" w:hAnsi="Times New Roman" w:cs="Times New Roman"/>
          <w:b w:val="0"/>
          <w:bCs w:val="0"/>
          <w:color w:val="auto"/>
          <w:sz w:val="24"/>
          <w:highlight w:val="none"/>
        </w:rPr>
        <w:t xml:space="preserve"> </w:t>
      </w:r>
      <w:r>
        <w:rPr>
          <w:rFonts w:hint="eastAsia" w:hAnsi="Times New Roman" w:cs="Times New Roman"/>
          <w:b w:val="0"/>
          <w:bCs w:val="0"/>
          <w:color w:val="auto"/>
          <w:sz w:val="24"/>
          <w:highlight w:val="none"/>
          <w:lang w:val="en-US" w:eastAsia="zh-CN"/>
        </w:rPr>
        <w:t>wa</w:t>
      </w:r>
      <w:r>
        <w:rPr>
          <w:rFonts w:hint="default" w:ascii="Times New Roman" w:hAnsi="Times New Roman" w:cs="Times New Roman"/>
          <w:b w:val="0"/>
          <w:bCs w:val="0"/>
          <w:color w:val="auto"/>
          <w:sz w:val="24"/>
          <w:highlight w:val="none"/>
        </w:rPr>
        <w:t>s not necessarily continuous</w:t>
      </w:r>
      <w:r>
        <w:rPr>
          <w:rFonts w:hint="eastAsia" w:hAnsi="Times New Roman" w:cs="Times New Roman"/>
          <w:b w:val="0"/>
          <w:bCs w:val="0"/>
          <w:color w:val="auto"/>
          <w:sz w:val="24"/>
          <w:highlight w:val="none"/>
          <w:lang w:val="en-US" w:eastAsia="zh-CN"/>
        </w:rPr>
        <w:t xml:space="preserve"> between two systems tracts.</w:t>
      </w:r>
      <w:r>
        <w:rPr>
          <w:rFonts w:hint="default" w:ascii="Times New Roman" w:hAnsi="Times New Roman" w:cs="Times New Roman"/>
          <w:b w:val="0"/>
          <w:bCs w:val="0"/>
          <w:color w:val="auto"/>
          <w:sz w:val="24"/>
          <w:highlight w:val="none"/>
        </w:rPr>
        <w:t xml:space="preserve"> </w:t>
      </w:r>
      <w:r>
        <w:rPr>
          <w:rFonts w:hint="eastAsia" w:hAnsi="Times New Roman" w:cs="Times New Roman"/>
          <w:b w:val="0"/>
          <w:bCs w:val="0"/>
          <w:color w:val="auto"/>
          <w:sz w:val="24"/>
          <w:highlight w:val="none"/>
          <w:lang w:val="en-US" w:eastAsia="zh-CN"/>
        </w:rPr>
        <w:t>This will</w:t>
      </w:r>
      <w:r>
        <w:rPr>
          <w:rFonts w:hint="default" w:ascii="Times New Roman" w:hAnsi="Times New Roman" w:cs="Times New Roman"/>
          <w:b w:val="0"/>
          <w:bCs w:val="0"/>
          <w:color w:val="auto"/>
          <w:sz w:val="24"/>
          <w:highlight w:val="none"/>
        </w:rPr>
        <w:t xml:space="preserve"> be discussed in Part 5.</w:t>
      </w:r>
    </w:p>
    <w:p>
      <w:pPr>
        <w:pStyle w:val="4"/>
        <w:spacing w:before="120" w:after="120" w:line="372" w:lineRule="auto"/>
        <w:ind w:firstLine="0" w:firstLineChars="0"/>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3.2 General workflow</w:t>
      </w:r>
    </w:p>
    <w:p>
      <w:pPr>
        <w:pStyle w:val="14"/>
        <w:spacing w:line="360" w:lineRule="auto"/>
        <w:jc w:val="both"/>
        <w:rPr>
          <w:rFonts w:hint="eastAsia" w:ascii="Times New Roman" w:hAnsi="Times New Roman" w:eastAsia="宋体" w:cs="Times New Roman"/>
          <w:b w:val="0"/>
          <w:bCs w:val="0"/>
          <w:color w:val="auto"/>
          <w:sz w:val="24"/>
          <w:highlight w:val="none"/>
          <w:lang w:eastAsia="zh-CN"/>
        </w:rPr>
      </w:pPr>
      <w:r>
        <w:rPr>
          <w:rFonts w:hint="default" w:ascii="Times New Roman" w:hAnsi="Times New Roman" w:cs="Times New Roman"/>
          <w:b w:val="0"/>
          <w:bCs w:val="0"/>
          <w:color w:val="auto"/>
          <w:sz w:val="24"/>
          <w:highlight w:val="none"/>
        </w:rPr>
        <w:t>The general workflow of this study</w:t>
      </w:r>
      <w:r>
        <w:rPr>
          <w:rFonts w:hint="eastAsia" w:hAnsi="Times New Roman" w:cs="Times New Roman"/>
          <w:b w:val="0"/>
          <w:bCs w:val="0"/>
          <w:color w:val="auto"/>
          <w:sz w:val="24"/>
          <w:highlight w:val="none"/>
          <w:lang w:val="en-US" w:eastAsia="zh-CN"/>
        </w:rPr>
        <w:t xml:space="preserve"> is shown in Fig. 4 and it</w:t>
      </w:r>
      <w:r>
        <w:rPr>
          <w:rFonts w:hint="default" w:ascii="Times New Roman" w:hAnsi="Times New Roman" w:cs="Times New Roman"/>
          <w:b w:val="0"/>
          <w:bCs w:val="0"/>
          <w:color w:val="auto"/>
          <w:sz w:val="24"/>
          <w:highlight w:val="none"/>
        </w:rPr>
        <w:t xml:space="preserve"> can be summarized as 1) </w:t>
      </w:r>
      <w:r>
        <w:rPr>
          <w:rFonts w:hint="eastAsia" w:hAnsi="Times New Roman" w:cs="Times New Roman"/>
          <w:b w:val="0"/>
          <w:bCs w:val="0"/>
          <w:color w:val="auto"/>
          <w:sz w:val="24"/>
          <w:highlight w:val="none"/>
          <w:lang w:val="en-US" w:eastAsia="zh-CN"/>
        </w:rPr>
        <w:t>Decompaction the target section</w:t>
      </w:r>
      <w:r>
        <w:rPr>
          <w:rFonts w:hint="default" w:ascii="Times New Roman" w:hAnsi="Times New Roman" w:cs="Times New Roman"/>
          <w:b w:val="0"/>
          <w:bCs w:val="0"/>
          <w:color w:val="auto"/>
          <w:sz w:val="24"/>
          <w:highlight w:val="none"/>
        </w:rPr>
        <w:t xml:space="preserve">, 2) </w:t>
      </w:r>
      <w:r>
        <w:rPr>
          <w:rFonts w:hint="eastAsia" w:hAnsi="Times New Roman" w:cs="Times New Roman"/>
          <w:b w:val="0"/>
          <w:bCs w:val="0"/>
          <w:color w:val="auto"/>
          <w:sz w:val="24"/>
          <w:highlight w:val="none"/>
          <w:lang w:val="en-US" w:eastAsia="zh-CN"/>
        </w:rPr>
        <w:t>Running of the</w:t>
      </w:r>
      <w:r>
        <w:rPr>
          <w:rFonts w:hint="default" w:ascii="Times New Roman" w:hAnsi="Times New Roman" w:cs="Times New Roman"/>
          <w:b w:val="0"/>
          <w:bCs w:val="0"/>
          <w:color w:val="auto"/>
          <w:sz w:val="24"/>
          <w:highlight w:val="none"/>
        </w:rPr>
        <w:t xml:space="preserve"> </w:t>
      </w:r>
      <w:r>
        <w:rPr>
          <w:rFonts w:hint="eastAsia" w:hAnsi="Times New Roman" w:cs="Times New Roman"/>
          <w:b w:val="0"/>
          <w:bCs w:val="0"/>
          <w:color w:val="auto"/>
          <w:sz w:val="24"/>
          <w:highlight w:val="none"/>
          <w:lang w:eastAsia="zh-CN"/>
        </w:rPr>
        <w:t>BFM</w:t>
      </w:r>
      <w:r>
        <w:rPr>
          <w:rFonts w:hint="default" w:ascii="Times New Roman" w:hAnsi="Times New Roman" w:cs="Times New Roman"/>
          <w:b w:val="0"/>
          <w:bCs w:val="0"/>
          <w:color w:val="auto"/>
          <w:sz w:val="24"/>
          <w:highlight w:val="none"/>
        </w:rPr>
        <w:t xml:space="preserve"> model, and 3)</w:t>
      </w:r>
      <w:r>
        <w:rPr>
          <w:rFonts w:hint="eastAsia" w:hAnsi="Times New Roman" w:cs="Times New Roman"/>
          <w:b w:val="0"/>
          <w:bCs w:val="0"/>
          <w:color w:val="auto"/>
          <w:sz w:val="24"/>
          <w:highlight w:val="none"/>
          <w:lang w:val="en-US" w:eastAsia="zh-CN"/>
        </w:rPr>
        <w:t xml:space="preserve"> Comparison and modification of the BFM</w:t>
      </w:r>
      <w:r>
        <w:rPr>
          <w:rFonts w:hint="default" w:ascii="Times New Roman" w:hAnsi="Times New Roman" w:cs="Times New Roman"/>
          <w:b w:val="0"/>
          <w:bCs w:val="0"/>
          <w:color w:val="auto"/>
          <w:sz w:val="24"/>
          <w:highlight w:val="none"/>
        </w:rPr>
        <w:t xml:space="preserve"> results. </w:t>
      </w:r>
    </w:p>
    <w:p>
      <w:pPr>
        <w:pStyle w:val="14"/>
        <w:spacing w:line="360" w:lineRule="auto"/>
        <w:ind w:left="0" w:leftChars="0" w:firstLine="0" w:firstLineChars="0"/>
        <w:jc w:val="center"/>
        <w:rPr>
          <w:rFonts w:hint="eastAsia" w:hAnsi="Times New Roman" w:cs="Times New Roman"/>
          <w:b w:val="0"/>
          <w:bCs w:val="0"/>
          <w:color w:val="auto"/>
          <w:sz w:val="24"/>
          <w:highlight w:val="none"/>
          <w:lang w:val="en-US" w:eastAsia="zh-CN"/>
        </w:rPr>
      </w:pPr>
      <w:r>
        <w:rPr>
          <w:rFonts w:hint="eastAsia" w:hAnsi="Times New Roman" w:cs="Times New Roman"/>
          <w:b w:val="0"/>
          <w:bCs w:val="0"/>
          <w:color w:val="auto"/>
          <w:sz w:val="24"/>
          <w:highlight w:val="none"/>
          <w:lang w:val="en-US" w:eastAsia="zh-CN"/>
        </w:rPr>
        <w:drawing>
          <wp:inline distT="0" distB="0" distL="114300" distR="114300">
            <wp:extent cx="5266055" cy="4648835"/>
            <wp:effectExtent l="0" t="0" r="0" b="14605"/>
            <wp:docPr id="4" name="ECB019B1-382A-4266-B25C-5B523AA43C14-1" descr="qt_te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CB019B1-382A-4266-B25C-5B523AA43C14-1" descr="qt_temp"/>
                    <pic:cNvPicPr>
                      <a:picLocks noChangeAspect="1"/>
                    </pic:cNvPicPr>
                  </pic:nvPicPr>
                  <pic:blipFill>
                    <a:blip r:embed="rId13"/>
                    <a:srcRect t="4979" b="6348"/>
                    <a:stretch>
                      <a:fillRect/>
                    </a:stretch>
                  </pic:blipFill>
                  <pic:spPr>
                    <a:xfrm>
                      <a:off x="0" y="0"/>
                      <a:ext cx="5266055" cy="4648835"/>
                    </a:xfrm>
                    <a:prstGeom prst="rect">
                      <a:avLst/>
                    </a:prstGeom>
                    <a:noFill/>
                    <a:ln>
                      <a:noFill/>
                    </a:ln>
                  </pic:spPr>
                </pic:pic>
              </a:graphicData>
            </a:graphic>
          </wp:inline>
        </w:drawing>
      </w:r>
    </w:p>
    <w:p>
      <w:pPr>
        <w:widowControl/>
        <w:numPr>
          <w:ilvl w:val="0"/>
          <w:numId w:val="4"/>
        </w:numPr>
        <w:spacing w:line="240" w:lineRule="auto"/>
        <w:ind w:firstLineChars="0"/>
        <w:jc w:val="center"/>
        <w:rPr>
          <w:rFonts w:hint="default" w:ascii="Times New Roman" w:hAnsi="Times New Roman" w:cs="Times New Roman"/>
          <w:b/>
          <w:bCs/>
          <w:color w:val="auto"/>
          <w:szCs w:val="21"/>
          <w:highlight w:val="none"/>
          <w:lang w:val="en-US" w:eastAsia="zh-CN"/>
        </w:rPr>
      </w:pPr>
      <w:bookmarkStart w:id="5" w:name="_Ref24948"/>
      <w:r>
        <w:rPr>
          <w:rFonts w:hint="eastAsia" w:ascii="Times New Roman" w:hAnsi="Times New Roman" w:cs="Times New Roman"/>
          <w:b/>
          <w:bCs/>
          <w:color w:val="auto"/>
          <w:szCs w:val="21"/>
          <w:highlight w:val="none"/>
          <w:lang w:val="en-US" w:eastAsia="zh-CN"/>
        </w:rPr>
        <w:t xml:space="preserve">Flowing charts of the </w:t>
      </w:r>
      <w:bookmarkEnd w:id="5"/>
      <w:r>
        <w:rPr>
          <w:rFonts w:hint="eastAsia" w:cs="Times New Roman"/>
          <w:b/>
          <w:bCs/>
          <w:color w:val="auto"/>
          <w:szCs w:val="21"/>
          <w:highlight w:val="none"/>
          <w:lang w:val="en-US" w:eastAsia="zh-CN"/>
        </w:rPr>
        <w:t>study</w:t>
      </w:r>
    </w:p>
    <w:p>
      <w:pPr>
        <w:pStyle w:val="14"/>
        <w:spacing w:line="360" w:lineRule="auto"/>
        <w:jc w:val="both"/>
        <w:rPr>
          <w:rFonts w:hint="eastAsia" w:ascii="Times New Roman" w:hAnsi="Times New Roman" w:eastAsia="宋体" w:cs="Times New Roman"/>
          <w:b w:val="0"/>
          <w:bCs w:val="0"/>
          <w:color w:val="auto"/>
          <w:sz w:val="24"/>
          <w:highlight w:val="none"/>
          <w:lang w:eastAsia="zh-CN"/>
        </w:rPr>
      </w:pPr>
      <w:r>
        <w:rPr>
          <w:rFonts w:hint="eastAsia" w:hAnsi="Times New Roman" w:cs="Times New Roman"/>
          <w:b w:val="0"/>
          <w:bCs w:val="0"/>
          <w:color w:val="auto"/>
          <w:sz w:val="24"/>
          <w:highlight w:val="none"/>
          <w:lang w:val="en-US" w:eastAsia="zh-CN"/>
        </w:rPr>
        <w:t>Firstly, the time-depth conversion of the target seismic section CC</w:t>
      </w:r>
      <w:r>
        <w:rPr>
          <w:rFonts w:hint="default" w:hAnsi="Times New Roman" w:cs="Times New Roman"/>
          <w:b w:val="0"/>
          <w:bCs w:val="0"/>
          <w:color w:val="auto"/>
          <w:sz w:val="24"/>
          <w:highlight w:val="none"/>
          <w:lang w:val="en-US" w:eastAsia="zh-CN"/>
        </w:rPr>
        <w:t>’</w:t>
      </w:r>
      <w:r>
        <w:rPr>
          <w:rFonts w:hint="eastAsia" w:hAnsi="Times New Roman" w:cs="Times New Roman"/>
          <w:b w:val="0"/>
          <w:bCs w:val="0"/>
          <w:color w:val="auto"/>
          <w:sz w:val="24"/>
          <w:highlight w:val="none"/>
          <w:lang w:val="en-US" w:eastAsia="zh-CN"/>
        </w:rPr>
        <w:t xml:space="preserve"> (see Fig. 3</w:t>
      </w:r>
      <w:r>
        <w:rPr>
          <w:rFonts w:hint="eastAsia" w:cs="Times New Roman"/>
          <w:b w:val="0"/>
          <w:bCs w:val="0"/>
          <w:color w:val="auto"/>
          <w:sz w:val="24"/>
          <w:highlight w:val="none"/>
          <w:lang w:val="en-US" w:eastAsia="zh-CN"/>
        </w:rPr>
        <w:t>b</w:t>
      </w:r>
      <w:r>
        <w:rPr>
          <w:rFonts w:hint="eastAsia" w:hAnsi="Times New Roman" w:cs="Times New Roman"/>
          <w:b w:val="0"/>
          <w:bCs w:val="0"/>
          <w:color w:val="auto"/>
          <w:sz w:val="24"/>
          <w:highlight w:val="none"/>
          <w:lang w:val="en-US" w:eastAsia="zh-CN"/>
        </w:rPr>
        <w:t xml:space="preserve"> for location) was made according to the VSP data of Well1 adjacent to this section. Then decompaction of each systems tract from the section CC</w:t>
      </w:r>
      <w:r>
        <w:rPr>
          <w:rFonts w:hint="default" w:hAnsi="Times New Roman" w:cs="Times New Roman"/>
          <w:b w:val="0"/>
          <w:bCs w:val="0"/>
          <w:color w:val="auto"/>
          <w:sz w:val="24"/>
          <w:highlight w:val="none"/>
          <w:lang w:val="en-US" w:eastAsia="zh-CN"/>
        </w:rPr>
        <w:t>’</w:t>
      </w:r>
      <w:r>
        <w:rPr>
          <w:rFonts w:hint="eastAsia" w:hAnsi="Times New Roman" w:cs="Times New Roman"/>
          <w:b w:val="0"/>
          <w:bCs w:val="0"/>
          <w:color w:val="auto"/>
          <w:sz w:val="24"/>
          <w:highlight w:val="none"/>
          <w:lang w:val="en-US" w:eastAsia="zh-CN"/>
        </w:rPr>
        <w:t xml:space="preserve"> was conducted through backstripping (details see Appendix 1). The decompacted stratigraphic thickness was assumed as the total accommodation space during the whole deposition process. Then, time step and mesh system of the BFM model were tried and defined according to the geological background and the information of the target section CC</w:t>
      </w:r>
      <w:r>
        <w:rPr>
          <w:rFonts w:hint="default" w:hAnsi="Times New Roman" w:cs="Times New Roman"/>
          <w:b w:val="0"/>
          <w:bCs w:val="0"/>
          <w:color w:val="auto"/>
          <w:sz w:val="24"/>
          <w:highlight w:val="none"/>
          <w:lang w:val="en-US" w:eastAsia="zh-CN"/>
        </w:rPr>
        <w:t>’</w:t>
      </w:r>
      <w:r>
        <w:rPr>
          <w:rFonts w:hint="eastAsia" w:hAnsi="Times New Roman" w:cs="Times New Roman"/>
          <w:b w:val="0"/>
          <w:bCs w:val="0"/>
          <w:color w:val="auto"/>
          <w:sz w:val="24"/>
          <w:highlight w:val="none"/>
          <w:lang w:val="en-US" w:eastAsia="zh-CN"/>
        </w:rPr>
        <w:t xml:space="preserve"> (see Fig. 1). Then the BFM model was run with predefined initial topography and sediment supply and RSL parameters (for details of the BFM model please see the following Part 3.3 and Appendix 2). The predefined parameters did not always fit the expected results, so a negative feedback strategy was used to modify these parameters.  </w:t>
      </w:r>
      <w:r>
        <w:rPr>
          <w:rFonts w:hint="default" w:ascii="Times New Roman" w:hAnsi="Times New Roman" w:cs="Times New Roman"/>
          <w:b w:val="0"/>
          <w:bCs w:val="0"/>
          <w:color w:val="auto"/>
          <w:sz w:val="24"/>
          <w:highlight w:val="none"/>
        </w:rPr>
        <w:t xml:space="preserve"> </w:t>
      </w:r>
    </w:p>
    <w:p>
      <w:pPr>
        <w:pStyle w:val="4"/>
        <w:spacing w:before="120" w:after="120" w:line="372" w:lineRule="auto"/>
        <w:ind w:firstLine="0" w:firstLineChars="0"/>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 xml:space="preserve">3.3 </w:t>
      </w:r>
      <w:r>
        <w:rPr>
          <w:rFonts w:hint="eastAsia" w:ascii="Times New Roman" w:hAnsi="Times New Roman" w:cs="Times New Roman"/>
          <w:b/>
          <w:bCs/>
          <w:color w:val="auto"/>
          <w:sz w:val="28"/>
          <w:szCs w:val="28"/>
          <w:highlight w:val="none"/>
          <w:lang w:val="en-US" w:eastAsia="zh-CN"/>
        </w:rPr>
        <w:t>The BFM</w:t>
      </w:r>
      <w:r>
        <w:rPr>
          <w:rFonts w:hint="default" w:ascii="Times New Roman" w:hAnsi="Times New Roman" w:cs="Times New Roman"/>
          <w:b/>
          <w:bCs/>
          <w:color w:val="auto"/>
          <w:sz w:val="28"/>
          <w:szCs w:val="28"/>
          <w:highlight w:val="none"/>
        </w:rPr>
        <w:t xml:space="preserve"> model</w:t>
      </w:r>
    </w:p>
    <w:p>
      <w:pPr>
        <w:pStyle w:val="14"/>
        <w:spacing w:line="360" w:lineRule="auto"/>
        <w:jc w:val="both"/>
        <w:rPr>
          <w:rFonts w:hint="default" w:ascii="Times New Roman" w:hAnsi="Times New Roman" w:eastAsia="宋体" w:cs="Times New Roman"/>
          <w:b w:val="0"/>
          <w:bCs w:val="0"/>
          <w:color w:val="auto"/>
          <w:sz w:val="24"/>
          <w:highlight w:val="none"/>
          <w:lang w:val="en-US" w:eastAsia="zh-CN"/>
        </w:rPr>
      </w:pPr>
      <w:r>
        <w:rPr>
          <w:rFonts w:hint="default" w:ascii="Times New Roman" w:hAnsi="Times New Roman" w:cs="Times New Roman"/>
          <w:b w:val="0"/>
          <w:bCs w:val="0"/>
          <w:color w:val="auto"/>
          <w:sz w:val="24"/>
          <w:highlight w:val="none"/>
        </w:rPr>
        <w:t xml:space="preserve">The </w:t>
      </w:r>
      <w:r>
        <w:rPr>
          <w:rFonts w:hint="eastAsia" w:hAnsi="Times New Roman" w:cs="Times New Roman"/>
          <w:b w:val="0"/>
          <w:bCs w:val="0"/>
          <w:color w:val="auto"/>
          <w:sz w:val="24"/>
          <w:highlight w:val="none"/>
          <w:lang w:eastAsia="zh-CN"/>
        </w:rPr>
        <w:t>BFM</w:t>
      </w:r>
      <w:r>
        <w:rPr>
          <w:rFonts w:hint="default" w:ascii="Times New Roman" w:hAnsi="Times New Roman" w:cs="Times New Roman"/>
          <w:b w:val="0"/>
          <w:bCs w:val="0"/>
          <w:color w:val="auto"/>
          <w:sz w:val="24"/>
          <w:highlight w:val="none"/>
        </w:rPr>
        <w:t xml:space="preserve"> simulations were implemented by a program named Sedapp, which was written in R codes by the authors. This diffusion-based forward stratigraphy </w:t>
      </w:r>
      <w:r>
        <w:rPr>
          <w:rFonts w:hint="eastAsia" w:hAnsi="Times New Roman" w:cs="Times New Roman"/>
          <w:b w:val="0"/>
          <w:bCs w:val="0"/>
          <w:color w:val="auto"/>
          <w:sz w:val="24"/>
          <w:highlight w:val="none"/>
          <w:lang w:eastAsia="zh-CN"/>
        </w:rPr>
        <w:t>modelling</w:t>
      </w:r>
      <w:r>
        <w:rPr>
          <w:rFonts w:hint="default" w:ascii="Times New Roman" w:hAnsi="Times New Roman" w:cs="Times New Roman"/>
          <w:b w:val="0"/>
          <w:bCs w:val="0"/>
          <w:color w:val="auto"/>
          <w:sz w:val="24"/>
          <w:highlight w:val="none"/>
        </w:rPr>
        <w:t xml:space="preserve"> program was developed based on many similar models, such as Syvitski et al. (1988), Fleming and Grotzinger (1996), Kaufman et al. (1991), Rivenaes (1992; 1997), Paola (2000) and Harris et al. (2016). While it has some differences compared with these above models, especially in the non-linear diffusion coefficient settings. </w:t>
      </w:r>
      <w:r>
        <w:rPr>
          <w:rFonts w:hint="eastAsia" w:hAnsi="Times New Roman" w:cs="Times New Roman"/>
          <w:b w:val="0"/>
          <w:bCs w:val="0"/>
          <w:color w:val="auto"/>
          <w:sz w:val="24"/>
          <w:highlight w:val="none"/>
          <w:lang w:val="en-US" w:eastAsia="zh-CN"/>
        </w:rPr>
        <w:t>For mathematical details please see Appendix 2.</w:t>
      </w:r>
    </w:p>
    <w:p>
      <w:pPr>
        <w:pStyle w:val="3"/>
        <w:numPr>
          <w:ilvl w:val="0"/>
          <w:numId w:val="3"/>
        </w:numPr>
        <w:spacing w:before="260" w:after="260" w:line="360" w:lineRule="auto"/>
        <w:rPr>
          <w:rFonts w:hint="default" w:ascii="Times New Roman" w:hAnsi="Times New Roman" w:eastAsia="黑体" w:cs="Times New Roman"/>
          <w:b/>
          <w:bCs/>
          <w:color w:val="auto"/>
          <w:sz w:val="30"/>
          <w:szCs w:val="30"/>
          <w:highlight w:val="none"/>
        </w:rPr>
      </w:pPr>
      <w:r>
        <w:rPr>
          <w:rFonts w:hint="default" w:ascii="Times New Roman" w:hAnsi="Times New Roman" w:eastAsia="黑体" w:cs="Times New Roman"/>
          <w:b/>
          <w:bCs/>
          <w:color w:val="auto"/>
          <w:sz w:val="30"/>
          <w:szCs w:val="30"/>
          <w:highlight w:val="none"/>
        </w:rPr>
        <w:t>Results</w:t>
      </w:r>
    </w:p>
    <w:p>
      <w:pPr>
        <w:pStyle w:val="14"/>
        <w:spacing w:line="360" w:lineRule="auto"/>
        <w:jc w:val="both"/>
        <w:rPr>
          <w:rFonts w:hint="default" w:ascii="Times New Roman" w:hAnsi="Times New Roman" w:cs="Times New Roman"/>
          <w:b w:val="0"/>
          <w:bCs w:val="0"/>
          <w:color w:val="auto"/>
          <w:sz w:val="24"/>
          <w:highlight w:val="none"/>
        </w:rPr>
      </w:pPr>
      <w:r>
        <w:rPr>
          <w:rFonts w:hint="default" w:ascii="Times New Roman" w:hAnsi="Times New Roman" w:cs="Times New Roman"/>
          <w:b w:val="0"/>
          <w:bCs w:val="0"/>
          <w:color w:val="auto"/>
          <w:sz w:val="24"/>
          <w:highlight w:val="none"/>
        </w:rPr>
        <w:t xml:space="preserve">After iterated trials, we finally got the results below, which fit the seismic data very well (Fig. 5). The present underground framework, </w:t>
      </w:r>
      <w:r>
        <w:rPr>
          <w:rFonts w:hint="eastAsia" w:hAnsi="Times New Roman" w:cs="Times New Roman"/>
          <w:b w:val="0"/>
          <w:bCs w:val="0"/>
          <w:color w:val="auto"/>
          <w:sz w:val="24"/>
          <w:highlight w:val="none"/>
          <w:lang w:val="en-US" w:eastAsia="zh-CN"/>
        </w:rPr>
        <w:t>a reference</w:t>
      </w:r>
      <w:r>
        <w:rPr>
          <w:rFonts w:hint="default" w:ascii="Times New Roman" w:hAnsi="Times New Roman" w:cs="Times New Roman"/>
          <w:b w:val="0"/>
          <w:bCs w:val="0"/>
          <w:color w:val="auto"/>
          <w:sz w:val="24"/>
          <w:highlight w:val="none"/>
        </w:rPr>
        <w:t xml:space="preserve"> framework after decompaction, and a simulated stratigraphic framework are summarized in Fig. 5. The Wheeler diagram and 3D base level diagram is shown in Fig. 6 and Fig. 7. </w:t>
      </w:r>
    </w:p>
    <w:p>
      <w:pPr>
        <w:pStyle w:val="14"/>
        <w:spacing w:line="360" w:lineRule="auto"/>
        <w:jc w:val="both"/>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sz w:val="24"/>
          <w:highlight w:val="none"/>
        </w:rPr>
        <w:t>Four systems tract, from bottom to top, are called “FSST”, “LST”, “TST” and “HST” (Fig. 5</w:t>
      </w:r>
      <w:r>
        <w:rPr>
          <w:rFonts w:hint="eastAsia" w:cs="Times New Roman"/>
          <w:b w:val="0"/>
          <w:bCs w:val="0"/>
          <w:color w:val="auto"/>
          <w:sz w:val="24"/>
          <w:highlight w:val="none"/>
          <w:lang w:val="en-US" w:eastAsia="zh-CN"/>
        </w:rPr>
        <w:t>a</w:t>
      </w:r>
      <w:r>
        <w:rPr>
          <w:rFonts w:hint="default" w:ascii="Times New Roman" w:hAnsi="Times New Roman" w:cs="Times New Roman"/>
          <w:b w:val="0"/>
          <w:bCs w:val="0"/>
          <w:color w:val="auto"/>
          <w:sz w:val="24"/>
          <w:highlight w:val="none"/>
        </w:rPr>
        <w:t xml:space="preserve">), corresponding to previously </w:t>
      </w:r>
      <w:r>
        <w:rPr>
          <w:rFonts w:hint="default" w:ascii="Times New Roman" w:hAnsi="Times New Roman" w:cs="Times New Roman"/>
          <w:b w:val="0"/>
          <w:bCs w:val="0"/>
          <w:color w:val="auto"/>
          <w:sz w:val="24"/>
          <w:szCs w:val="32"/>
          <w:highlight w:val="none"/>
        </w:rPr>
        <w:t xml:space="preserve">interpreted falling stage systems tract, lowstand systems tract, transgressive systems tract and highstand systems tract of </w:t>
      </w:r>
      <w:r>
        <w:rPr>
          <w:rFonts w:hint="default" w:ascii="Times New Roman" w:hAnsi="Times New Roman" w:cs="Times New Roman"/>
          <w:b w:val="0"/>
          <w:bCs w:val="0"/>
          <w:color w:val="auto"/>
          <w:sz w:val="24"/>
          <w:highlight w:val="none"/>
        </w:rPr>
        <w:t>the Paleocene E</w:t>
      </w:r>
      <w:r>
        <w:rPr>
          <w:rFonts w:hint="default" w:ascii="Times New Roman" w:hAnsi="Times New Roman" w:cs="Times New Roman"/>
          <w:b w:val="0"/>
          <w:bCs w:val="0"/>
          <w:color w:val="auto"/>
          <w:sz w:val="24"/>
          <w:highlight w:val="none"/>
          <w:vertAlign w:val="subscript"/>
        </w:rPr>
        <w:t>1</w:t>
      </w:r>
      <w:r>
        <w:rPr>
          <w:rFonts w:hint="default" w:ascii="Times New Roman" w:hAnsi="Times New Roman" w:cs="Times New Roman"/>
          <w:b w:val="0"/>
          <w:bCs w:val="0"/>
          <w:color w:val="auto"/>
          <w:sz w:val="24"/>
          <w:highlight w:val="none"/>
        </w:rPr>
        <w:t>lU Member</w:t>
      </w:r>
      <w:r>
        <w:rPr>
          <w:rFonts w:hint="default" w:ascii="Times New Roman" w:hAnsi="Times New Roman" w:cs="Times New Roman"/>
          <w:b w:val="0"/>
          <w:bCs w:val="0"/>
          <w:color w:val="auto"/>
          <w:sz w:val="24"/>
          <w:szCs w:val="32"/>
          <w:highlight w:val="none"/>
        </w:rPr>
        <w:t xml:space="preserve"> (see Zhang </w:t>
      </w:r>
      <w:r>
        <w:rPr>
          <w:rFonts w:hint="eastAsia" w:cs="Times New Roman"/>
          <w:b w:val="0"/>
          <w:bCs w:val="0"/>
          <w:color w:val="auto"/>
          <w:sz w:val="24"/>
          <w:szCs w:val="32"/>
          <w:highlight w:val="none"/>
          <w:lang w:eastAsia="zh-CN"/>
        </w:rPr>
        <w:t xml:space="preserve">et al. </w:t>
      </w:r>
      <w:r>
        <w:rPr>
          <w:rFonts w:hint="default" w:ascii="Times New Roman" w:hAnsi="Times New Roman" w:cs="Times New Roman"/>
          <w:b w:val="0"/>
          <w:bCs w:val="0"/>
          <w:color w:val="auto"/>
          <w:sz w:val="24"/>
          <w:szCs w:val="32"/>
          <w:highlight w:val="none"/>
        </w:rPr>
        <w:t xml:space="preserve">2015). Also, the simulation time periods are called ST.1, ST.2, ST.3, and ST.4, respectively. </w:t>
      </w:r>
      <w:r>
        <w:rPr>
          <w:rFonts w:hint="default" w:ascii="Times New Roman" w:hAnsi="Times New Roman" w:cs="Times New Roman"/>
          <w:b w:val="0"/>
          <w:bCs w:val="0"/>
          <w:color w:val="auto"/>
          <w:sz w:val="24"/>
          <w:highlight w:val="none"/>
        </w:rPr>
        <w:t xml:space="preserve">Detailed internal architectures and characteristics of each systems tract are described in the following sections. </w:t>
      </w:r>
    </w:p>
    <w:p>
      <w:pPr>
        <w:widowControl/>
        <w:spacing w:line="240" w:lineRule="auto"/>
        <w:ind w:firstLine="0" w:firstLineChars="0"/>
        <w:jc w:val="center"/>
        <w:rPr>
          <w:rFonts w:hint="default" w:ascii="Times New Roman" w:hAnsi="Times New Roman" w:cs="Times New Roman"/>
          <w:b w:val="0"/>
          <w:bCs w:val="0"/>
          <w:color w:val="auto"/>
          <w:highlight w:val="none"/>
        </w:rPr>
      </w:pPr>
    </w:p>
    <w:p>
      <w:pPr>
        <w:widowControl/>
        <w:spacing w:line="240" w:lineRule="auto"/>
        <w:ind w:firstLine="0" w:firstLineChars="0"/>
        <w:jc w:val="center"/>
        <w:rPr>
          <w:rFonts w:hint="eastAsia" w:ascii="Times New Roman" w:hAnsi="Times New Roman" w:eastAsia="宋体" w:cs="Times New Roman"/>
          <w:b w:val="0"/>
          <w:bCs w:val="0"/>
          <w:color w:val="auto"/>
          <w:highlight w:val="none"/>
          <w:lang w:eastAsia="zh-CN"/>
        </w:rPr>
      </w:pPr>
      <w:r>
        <w:rPr>
          <w:rFonts w:hint="eastAsia" w:ascii="Times New Roman" w:hAnsi="Times New Roman" w:eastAsia="宋体" w:cs="Times New Roman"/>
          <w:b w:val="0"/>
          <w:bCs w:val="0"/>
          <w:color w:val="auto"/>
          <w:highlight w:val="none"/>
          <w:lang w:eastAsia="zh-CN"/>
        </w:rPr>
        <w:drawing>
          <wp:inline distT="0" distB="0" distL="114300" distR="114300">
            <wp:extent cx="5272405" cy="2548890"/>
            <wp:effectExtent l="0" t="0" r="4445" b="3810"/>
            <wp:docPr id="3" name="图片 3" descr="完成原Fi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完成原Fig. 5"/>
                    <pic:cNvPicPr>
                      <a:picLocks noChangeAspect="1"/>
                    </pic:cNvPicPr>
                  </pic:nvPicPr>
                  <pic:blipFill>
                    <a:blip r:embed="rId14"/>
                    <a:stretch>
                      <a:fillRect/>
                    </a:stretch>
                  </pic:blipFill>
                  <pic:spPr>
                    <a:xfrm>
                      <a:off x="0" y="0"/>
                      <a:ext cx="5272405" cy="2548890"/>
                    </a:xfrm>
                    <a:prstGeom prst="rect">
                      <a:avLst/>
                    </a:prstGeom>
                  </pic:spPr>
                </pic:pic>
              </a:graphicData>
            </a:graphic>
          </wp:inline>
        </w:drawing>
      </w:r>
    </w:p>
    <w:p>
      <w:pPr>
        <w:widowControl/>
        <w:numPr>
          <w:ilvl w:val="0"/>
          <w:numId w:val="4"/>
        </w:numPr>
        <w:spacing w:line="240" w:lineRule="auto"/>
        <w:ind w:firstLineChars="0"/>
        <w:jc w:val="center"/>
        <w:rPr>
          <w:rFonts w:hint="default" w:ascii="Times New Roman" w:hAnsi="Times New Roman" w:cs="Times New Roman"/>
          <w:b/>
          <w:bCs/>
          <w:color w:val="auto"/>
          <w:szCs w:val="21"/>
          <w:highlight w:val="none"/>
          <w:lang w:val="en-US" w:eastAsia="zh-CN"/>
        </w:rPr>
      </w:pPr>
      <w:r>
        <w:rPr>
          <w:rFonts w:hint="default" w:ascii="Times New Roman" w:hAnsi="Times New Roman" w:cs="Times New Roman"/>
          <w:b/>
          <w:bCs/>
          <w:color w:val="auto"/>
          <w:szCs w:val="21"/>
          <w:highlight w:val="none"/>
          <w:lang w:val="en-US" w:eastAsia="zh-CN"/>
        </w:rPr>
        <w:t>Sequence stratigraphy frameworks of the study interval. (</w:t>
      </w:r>
      <w:r>
        <w:rPr>
          <w:rFonts w:hint="eastAsia" w:cs="Times New Roman"/>
          <w:b/>
          <w:bCs/>
          <w:color w:val="auto"/>
          <w:szCs w:val="21"/>
          <w:highlight w:val="none"/>
          <w:lang w:val="en-US" w:eastAsia="zh-CN"/>
        </w:rPr>
        <w:t>a</w:t>
      </w:r>
      <w:r>
        <w:rPr>
          <w:rFonts w:hint="default" w:ascii="Times New Roman" w:hAnsi="Times New Roman" w:cs="Times New Roman"/>
          <w:b/>
          <w:bCs/>
          <w:color w:val="auto"/>
          <w:szCs w:val="21"/>
          <w:highlight w:val="none"/>
          <w:lang w:val="en-US" w:eastAsia="zh-CN"/>
        </w:rPr>
        <w:t>) The present underground framework interpreted from seismic data; (</w:t>
      </w:r>
      <w:r>
        <w:rPr>
          <w:rFonts w:hint="eastAsia" w:cs="Times New Roman"/>
          <w:b/>
          <w:bCs/>
          <w:color w:val="auto"/>
          <w:szCs w:val="21"/>
          <w:highlight w:val="none"/>
          <w:lang w:val="en-US" w:eastAsia="zh-CN"/>
        </w:rPr>
        <w:t>b</w:t>
      </w:r>
      <w:r>
        <w:rPr>
          <w:rFonts w:hint="default" w:ascii="Times New Roman" w:hAnsi="Times New Roman" w:cs="Times New Roman"/>
          <w:b/>
          <w:bCs/>
          <w:color w:val="auto"/>
          <w:szCs w:val="21"/>
          <w:highlight w:val="none"/>
          <w:lang w:val="en-US" w:eastAsia="zh-CN"/>
        </w:rPr>
        <w:t>) A reference framework derived from (</w:t>
      </w:r>
      <w:r>
        <w:rPr>
          <w:rFonts w:hint="eastAsia" w:cs="Times New Roman"/>
          <w:b/>
          <w:bCs/>
          <w:color w:val="auto"/>
          <w:szCs w:val="21"/>
          <w:highlight w:val="none"/>
          <w:lang w:val="en-US" w:eastAsia="zh-CN"/>
        </w:rPr>
        <w:t>a</w:t>
      </w:r>
      <w:r>
        <w:rPr>
          <w:rFonts w:hint="default" w:ascii="Times New Roman" w:hAnsi="Times New Roman" w:cs="Times New Roman"/>
          <w:b/>
          <w:bCs/>
          <w:color w:val="auto"/>
          <w:szCs w:val="21"/>
          <w:highlight w:val="none"/>
          <w:lang w:val="en-US" w:eastAsia="zh-CN"/>
        </w:rPr>
        <w:t>) after decompaction; (</w:t>
      </w:r>
      <w:r>
        <w:rPr>
          <w:rFonts w:hint="eastAsia" w:cs="Times New Roman"/>
          <w:b/>
          <w:bCs/>
          <w:color w:val="auto"/>
          <w:szCs w:val="21"/>
          <w:highlight w:val="none"/>
          <w:lang w:val="en-US" w:eastAsia="zh-CN"/>
        </w:rPr>
        <w:t>c</w:t>
      </w:r>
      <w:r>
        <w:rPr>
          <w:rFonts w:hint="default" w:ascii="Times New Roman" w:hAnsi="Times New Roman" w:cs="Times New Roman"/>
          <w:b/>
          <w:bCs/>
          <w:color w:val="auto"/>
          <w:szCs w:val="21"/>
          <w:highlight w:val="none"/>
          <w:lang w:val="en-US" w:eastAsia="zh-CN"/>
        </w:rPr>
        <w:t xml:space="preserve">) Simulated sequence stratigraphy. </w:t>
      </w:r>
    </w:p>
    <w:p>
      <w:pPr>
        <w:widowControl/>
        <w:spacing w:line="240" w:lineRule="auto"/>
        <w:ind w:firstLine="0" w:firstLineChars="0"/>
        <w:jc w:val="center"/>
        <w:rPr>
          <w:rFonts w:hint="eastAsia" w:ascii="Times New Roman" w:hAnsi="Times New Roman" w:eastAsia="宋体" w:cs="Times New Roman"/>
          <w:b w:val="0"/>
          <w:bCs w:val="0"/>
          <w:color w:val="auto"/>
          <w:highlight w:val="none"/>
          <w:lang w:eastAsia="zh-CN"/>
        </w:rPr>
      </w:pPr>
      <w:r>
        <w:rPr>
          <w:rFonts w:hint="eastAsia" w:ascii="Times New Roman" w:hAnsi="Times New Roman" w:eastAsia="宋体" w:cs="Times New Roman"/>
          <w:b w:val="0"/>
          <w:bCs w:val="0"/>
          <w:color w:val="auto"/>
          <w:highlight w:val="none"/>
          <w:lang w:eastAsia="zh-CN"/>
        </w:rPr>
        <w:drawing>
          <wp:inline distT="0" distB="0" distL="114300" distR="114300">
            <wp:extent cx="5273675" cy="3508375"/>
            <wp:effectExtent l="0" t="0" r="14605" b="12065"/>
            <wp:docPr id="18" name="图片 24" descr="完成原Fig. 6 The Wheeler diagram of the study interva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4" descr="完成原Fig. 6 The Wheeler diagram of the study interval(1)"/>
                    <pic:cNvPicPr>
                      <a:picLocks noChangeAspect="1"/>
                    </pic:cNvPicPr>
                  </pic:nvPicPr>
                  <pic:blipFill>
                    <a:blip r:embed="rId15"/>
                    <a:stretch>
                      <a:fillRect/>
                    </a:stretch>
                  </pic:blipFill>
                  <pic:spPr>
                    <a:xfrm>
                      <a:off x="0" y="0"/>
                      <a:ext cx="5273675" cy="3508375"/>
                    </a:xfrm>
                    <a:prstGeom prst="rect">
                      <a:avLst/>
                    </a:prstGeom>
                    <a:noFill/>
                    <a:ln>
                      <a:noFill/>
                    </a:ln>
                  </pic:spPr>
                </pic:pic>
              </a:graphicData>
            </a:graphic>
          </wp:inline>
        </w:drawing>
      </w:r>
    </w:p>
    <w:p>
      <w:pPr>
        <w:widowControl/>
        <w:numPr>
          <w:ilvl w:val="0"/>
          <w:numId w:val="4"/>
        </w:numPr>
        <w:spacing w:line="240" w:lineRule="auto"/>
        <w:ind w:firstLineChars="0"/>
        <w:jc w:val="center"/>
        <w:rPr>
          <w:rFonts w:hint="default" w:ascii="Times New Roman" w:hAnsi="Times New Roman" w:cs="Times New Roman"/>
          <w:b/>
          <w:bCs/>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Wheeler diagram of the study interval corresponding to the simulation result of </w:t>
      </w:r>
      <w:r>
        <w:rPr>
          <w:rFonts w:hint="default" w:ascii="Times New Roman" w:hAnsi="Times New Roman" w:cs="Times New Roman"/>
          <w:b/>
          <w:bCs/>
          <w:color w:val="auto"/>
          <w:szCs w:val="21"/>
          <w:highlight w:val="none"/>
          <w:lang w:val="en-US" w:eastAsia="zh-CN"/>
        </w:rPr>
        <w:fldChar w:fldCharType="begin"/>
      </w:r>
      <w:r>
        <w:rPr>
          <w:rFonts w:hint="default" w:ascii="Times New Roman" w:hAnsi="Times New Roman" w:cs="Times New Roman"/>
          <w:b/>
          <w:bCs/>
          <w:color w:val="auto"/>
          <w:szCs w:val="21"/>
          <w:highlight w:val="none"/>
          <w:lang w:val="en-US" w:eastAsia="zh-CN"/>
        </w:rPr>
        <w:instrText xml:space="preserve"> REF _Ref28588 \r \h </w:instrText>
      </w:r>
      <w:r>
        <w:rPr>
          <w:rFonts w:hint="default" w:ascii="Times New Roman" w:hAnsi="Times New Roman" w:cs="Times New Roman"/>
          <w:b/>
          <w:bCs/>
          <w:color w:val="auto"/>
          <w:szCs w:val="21"/>
          <w:highlight w:val="none"/>
          <w:lang w:val="en-US" w:eastAsia="zh-CN"/>
        </w:rPr>
        <w:fldChar w:fldCharType="separate"/>
      </w:r>
      <w:r>
        <w:rPr>
          <w:rFonts w:hint="default" w:ascii="Times New Roman" w:hAnsi="Times New Roman" w:cs="Times New Roman"/>
          <w:b/>
          <w:bCs/>
          <w:color w:val="auto"/>
          <w:szCs w:val="21"/>
          <w:highlight w:val="none"/>
          <w:lang w:val="en-US" w:eastAsia="zh-CN"/>
        </w:rPr>
        <w:t>Fig. 5</w:t>
      </w:r>
      <w:r>
        <w:rPr>
          <w:rFonts w:hint="default" w:ascii="Times New Roman" w:hAnsi="Times New Roman" w:cs="Times New Roman"/>
          <w:b/>
          <w:bCs/>
          <w:color w:val="auto"/>
          <w:szCs w:val="21"/>
          <w:highlight w:val="none"/>
          <w:lang w:val="en-US" w:eastAsia="zh-CN"/>
        </w:rPr>
        <w:fldChar w:fldCharType="end"/>
      </w:r>
      <w:r>
        <w:rPr>
          <w:rFonts w:hint="eastAsia" w:cs="Times New Roman"/>
          <w:b/>
          <w:bCs/>
          <w:color w:val="auto"/>
          <w:szCs w:val="21"/>
          <w:highlight w:val="none"/>
          <w:lang w:val="en-US" w:eastAsia="zh-CN"/>
        </w:rPr>
        <w:t>c</w:t>
      </w:r>
      <w:r>
        <w:rPr>
          <w:rFonts w:hint="default" w:ascii="Times New Roman" w:hAnsi="Times New Roman" w:cs="Times New Roman"/>
          <w:b/>
          <w:bCs/>
          <w:color w:val="auto"/>
          <w:szCs w:val="21"/>
          <w:highlight w:val="none"/>
          <w:lang w:val="en-US" w:eastAsia="zh-CN"/>
        </w:rPr>
        <w:t xml:space="preserve">. The color legend can refer to that of </w:t>
      </w:r>
      <w:r>
        <w:rPr>
          <w:rFonts w:hint="default" w:ascii="Times New Roman" w:hAnsi="Times New Roman" w:cs="Times New Roman"/>
          <w:b/>
          <w:bCs/>
          <w:color w:val="auto"/>
          <w:szCs w:val="21"/>
          <w:highlight w:val="none"/>
          <w:lang w:val="en-US" w:eastAsia="zh-CN"/>
        </w:rPr>
        <w:fldChar w:fldCharType="begin"/>
      </w:r>
      <w:r>
        <w:rPr>
          <w:rFonts w:hint="default" w:ascii="Times New Roman" w:hAnsi="Times New Roman" w:cs="Times New Roman"/>
          <w:b/>
          <w:bCs/>
          <w:color w:val="auto"/>
          <w:szCs w:val="21"/>
          <w:highlight w:val="none"/>
          <w:lang w:val="en-US" w:eastAsia="zh-CN"/>
        </w:rPr>
        <w:instrText xml:space="preserve"> REF _Ref28588 \r \h </w:instrText>
      </w:r>
      <w:r>
        <w:rPr>
          <w:rFonts w:hint="default" w:ascii="Times New Roman" w:hAnsi="Times New Roman" w:cs="Times New Roman"/>
          <w:b/>
          <w:bCs/>
          <w:color w:val="auto"/>
          <w:szCs w:val="21"/>
          <w:highlight w:val="none"/>
          <w:lang w:val="en-US" w:eastAsia="zh-CN"/>
        </w:rPr>
        <w:fldChar w:fldCharType="separate"/>
      </w:r>
      <w:r>
        <w:rPr>
          <w:rFonts w:hint="default" w:ascii="Times New Roman" w:hAnsi="Times New Roman" w:cs="Times New Roman"/>
          <w:b/>
          <w:bCs/>
          <w:color w:val="auto"/>
          <w:szCs w:val="21"/>
          <w:highlight w:val="none"/>
          <w:lang w:val="en-US" w:eastAsia="zh-CN"/>
        </w:rPr>
        <w:t>Fig. 5</w:t>
      </w:r>
      <w:r>
        <w:rPr>
          <w:rFonts w:hint="default" w:ascii="Times New Roman" w:hAnsi="Times New Roman" w:cs="Times New Roman"/>
          <w:b/>
          <w:bCs/>
          <w:color w:val="auto"/>
          <w:szCs w:val="21"/>
          <w:highlight w:val="none"/>
          <w:lang w:val="en-US" w:eastAsia="zh-CN"/>
        </w:rPr>
        <w:fldChar w:fldCharType="end"/>
      </w:r>
      <w:r>
        <w:rPr>
          <w:rFonts w:hint="eastAsia" w:cs="Times New Roman"/>
          <w:b/>
          <w:bCs/>
          <w:color w:val="auto"/>
          <w:szCs w:val="21"/>
          <w:highlight w:val="none"/>
          <w:lang w:val="en-US" w:eastAsia="zh-CN"/>
        </w:rPr>
        <w:t>c</w:t>
      </w:r>
      <w:r>
        <w:rPr>
          <w:rFonts w:hint="default" w:ascii="Times New Roman" w:hAnsi="Times New Roman" w:cs="Times New Roman"/>
          <w:b/>
          <w:bCs/>
          <w:color w:val="auto"/>
          <w:szCs w:val="21"/>
          <w:highlight w:val="none"/>
          <w:lang w:val="en-US" w:eastAsia="zh-CN"/>
        </w:rPr>
        <w:t xml:space="preserve"> and the color density also indicates the layer thickness.</w:t>
      </w:r>
    </w:p>
    <w:p>
      <w:pPr>
        <w:pStyle w:val="4"/>
        <w:numPr>
          <w:ilvl w:val="1"/>
          <w:numId w:val="3"/>
        </w:numPr>
        <w:spacing w:before="120" w:after="120" w:line="372" w:lineRule="auto"/>
        <w:ind w:firstLineChars="0"/>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E</w:t>
      </w:r>
      <w:r>
        <w:rPr>
          <w:rFonts w:hint="default" w:ascii="Times New Roman" w:hAnsi="Times New Roman" w:cs="Times New Roman"/>
          <w:b/>
          <w:bCs/>
          <w:color w:val="auto"/>
          <w:sz w:val="28"/>
          <w:szCs w:val="28"/>
          <w:highlight w:val="none"/>
          <w:vertAlign w:val="subscript"/>
        </w:rPr>
        <w:t>1</w:t>
      </w:r>
      <w:r>
        <w:rPr>
          <w:rFonts w:hint="default" w:ascii="Times New Roman" w:hAnsi="Times New Roman" w:cs="Times New Roman"/>
          <w:b/>
          <w:bCs/>
          <w:color w:val="auto"/>
          <w:sz w:val="28"/>
          <w:szCs w:val="28"/>
          <w:highlight w:val="none"/>
        </w:rPr>
        <w:t>lU “FSST”</w:t>
      </w:r>
    </w:p>
    <w:p>
      <w:pPr>
        <w:pStyle w:val="14"/>
        <w:spacing w:line="360" w:lineRule="auto"/>
        <w:jc w:val="both"/>
        <w:rPr>
          <w:rFonts w:hint="default" w:ascii="Times New Roman" w:hAnsi="Times New Roman" w:cs="Times New Roman"/>
          <w:b w:val="0"/>
          <w:bCs w:val="0"/>
          <w:color w:val="auto"/>
          <w:sz w:val="24"/>
          <w:highlight w:val="none"/>
        </w:rPr>
      </w:pPr>
      <w:r>
        <w:rPr>
          <w:rFonts w:hint="default" w:ascii="Times New Roman" w:hAnsi="Times New Roman" w:cs="Times New Roman"/>
          <w:b w:val="0"/>
          <w:bCs w:val="0"/>
          <w:color w:val="auto"/>
          <w:sz w:val="24"/>
          <w:highlight w:val="none"/>
        </w:rPr>
        <w:t>The simulated lowest systems tract, “FSST’, covers almost the whole area except for the northwest end, and has a median thickness of about 251m. The clinoforms are well developed and are of a relatively steep gradient. Offlap and downlap features are apparent (</w:t>
      </w:r>
      <w:r>
        <w:rPr>
          <w:rFonts w:hint="default" w:ascii="Times New Roman" w:hAnsi="Times New Roman" w:cs="Times New Roman"/>
          <w:b w:val="0"/>
          <w:bCs w:val="0"/>
          <w:color w:val="auto"/>
          <w:sz w:val="24"/>
          <w:szCs w:val="32"/>
          <w:highlight w:val="none"/>
        </w:rPr>
        <w:t>Fig. 8a</w:t>
      </w:r>
      <w:r>
        <w:rPr>
          <w:rFonts w:hint="default" w:ascii="Times New Roman" w:hAnsi="Times New Roman" w:cs="Times New Roman"/>
          <w:b w:val="0"/>
          <w:bCs w:val="0"/>
          <w:color w:val="auto"/>
          <w:sz w:val="24"/>
          <w:highlight w:val="none"/>
        </w:rPr>
        <w:t>). The shorelines points move forward into the basin while their altitudes gradually fall. Shallow marine facies is the prevailing facies, while the subaerial part is seldom developed. Overall, the “FSST” demonstrates a coarsening-upward pattern. The base level keeps falling and its changing trends are the same in different locations (</w:t>
      </w:r>
      <w:r>
        <w:rPr>
          <w:rFonts w:hint="default" w:ascii="Times New Roman" w:hAnsi="Times New Roman" w:cs="Times New Roman"/>
          <w:b w:val="0"/>
          <w:bCs w:val="0"/>
          <w:color w:val="auto"/>
          <w:sz w:val="24"/>
          <w:szCs w:val="32"/>
          <w:highlight w:val="none"/>
        </w:rPr>
        <w:t>Fig. 8</w:t>
      </w:r>
      <w:r>
        <w:rPr>
          <w:rFonts w:hint="default" w:ascii="Times New Roman" w:hAnsi="Times New Roman" w:cs="Times New Roman"/>
          <w:b w:val="0"/>
          <w:bCs w:val="0"/>
          <w:color w:val="auto"/>
          <w:sz w:val="24"/>
          <w:highlight w:val="none"/>
        </w:rPr>
        <w:t>b).</w:t>
      </w:r>
    </w:p>
    <w:p>
      <w:pPr>
        <w:widowControl/>
        <w:spacing w:line="240" w:lineRule="auto"/>
        <w:ind w:firstLine="0" w:firstLineChars="0"/>
        <w:jc w:val="center"/>
        <w:rPr>
          <w:rFonts w:hint="eastAsia" w:ascii="Times New Roman" w:hAnsi="Times New Roman" w:eastAsia="宋体" w:cs="Times New Roman"/>
          <w:b w:val="0"/>
          <w:bCs w:val="0"/>
          <w:color w:val="auto"/>
          <w:highlight w:val="none"/>
          <w:lang w:eastAsia="zh-CN"/>
        </w:rPr>
      </w:pPr>
      <w:r>
        <w:rPr>
          <w:rFonts w:hint="eastAsia" w:cs="Times New Roman"/>
          <w:b w:val="0"/>
          <w:bCs w:val="0"/>
          <w:color w:val="auto"/>
          <w:highlight w:val="none"/>
          <w:lang w:val="en-US" w:eastAsia="zh-CN"/>
        </w:rPr>
        <w:t xml:space="preserve"> </w:t>
      </w:r>
      <w:r>
        <w:rPr>
          <w:rFonts w:hint="eastAsia" w:ascii="Times New Roman" w:hAnsi="Times New Roman" w:eastAsia="宋体" w:cs="Times New Roman"/>
          <w:b w:val="0"/>
          <w:bCs w:val="0"/>
          <w:color w:val="auto"/>
          <w:highlight w:val="none"/>
          <w:lang w:eastAsia="zh-CN"/>
        </w:rPr>
        <w:drawing>
          <wp:inline distT="0" distB="0" distL="114300" distR="114300">
            <wp:extent cx="4130040" cy="2982595"/>
            <wp:effectExtent l="0" t="0" r="0" b="4445"/>
            <wp:docPr id="19" name="图片 29" descr="完成原Fig. 7 3D base level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9" descr="完成原Fig. 7 3D base level图"/>
                    <pic:cNvPicPr>
                      <a:picLocks noChangeAspect="1"/>
                    </pic:cNvPicPr>
                  </pic:nvPicPr>
                  <pic:blipFill>
                    <a:blip r:embed="rId16">
                      <a:lum contrast="29999"/>
                    </a:blip>
                    <a:stretch>
                      <a:fillRect/>
                    </a:stretch>
                  </pic:blipFill>
                  <pic:spPr>
                    <a:xfrm>
                      <a:off x="0" y="0"/>
                      <a:ext cx="4130040" cy="2982595"/>
                    </a:xfrm>
                    <a:prstGeom prst="rect">
                      <a:avLst/>
                    </a:prstGeom>
                    <a:noFill/>
                    <a:ln>
                      <a:noFill/>
                    </a:ln>
                  </pic:spPr>
                </pic:pic>
              </a:graphicData>
            </a:graphic>
          </wp:inline>
        </w:drawing>
      </w:r>
    </w:p>
    <w:p>
      <w:pPr>
        <w:widowControl/>
        <w:numPr>
          <w:ilvl w:val="0"/>
          <w:numId w:val="4"/>
        </w:numPr>
        <w:spacing w:line="240" w:lineRule="auto"/>
        <w:ind w:firstLineChars="0"/>
        <w:jc w:val="center"/>
        <w:rPr>
          <w:rFonts w:hint="default" w:ascii="Times New Roman" w:hAnsi="Times New Roman" w:cs="Times New Roman"/>
          <w:b/>
          <w:bCs/>
          <w:color w:val="auto"/>
          <w:szCs w:val="21"/>
          <w:highlight w:val="none"/>
          <w:lang w:val="en-US" w:eastAsia="zh-CN"/>
        </w:rPr>
      </w:pPr>
      <w:r>
        <w:rPr>
          <w:rFonts w:hint="default" w:ascii="Times New Roman" w:hAnsi="Times New Roman" w:cs="Times New Roman"/>
          <w:b/>
          <w:bCs/>
          <w:color w:val="auto"/>
          <w:szCs w:val="21"/>
          <w:highlight w:val="none"/>
          <w:lang w:val="en-US" w:eastAsia="zh-CN"/>
        </w:rPr>
        <w:t>Base level changes of different locations against time. For the time axis, Step0-625, Step626-1525, Step1526-2105, Step2106-2685 correspond to time period ST.1, ST.2, ST.3, and ST.4.</w:t>
      </w:r>
    </w:p>
    <w:p>
      <w:pPr>
        <w:pStyle w:val="4"/>
        <w:numPr>
          <w:ilvl w:val="1"/>
          <w:numId w:val="3"/>
        </w:numPr>
        <w:spacing w:before="120" w:after="120" w:line="372" w:lineRule="auto"/>
        <w:ind w:firstLineChars="0"/>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E</w:t>
      </w:r>
      <w:r>
        <w:rPr>
          <w:rFonts w:hint="default" w:ascii="Times New Roman" w:hAnsi="Times New Roman" w:cs="Times New Roman"/>
          <w:b/>
          <w:bCs/>
          <w:color w:val="auto"/>
          <w:sz w:val="28"/>
          <w:szCs w:val="28"/>
          <w:highlight w:val="none"/>
          <w:vertAlign w:val="subscript"/>
        </w:rPr>
        <w:t>1</w:t>
      </w:r>
      <w:r>
        <w:rPr>
          <w:rFonts w:hint="default" w:ascii="Times New Roman" w:hAnsi="Times New Roman" w:cs="Times New Roman"/>
          <w:b/>
          <w:bCs/>
          <w:color w:val="auto"/>
          <w:sz w:val="28"/>
          <w:szCs w:val="28"/>
          <w:highlight w:val="none"/>
        </w:rPr>
        <w:t>lU “LST”</w:t>
      </w:r>
    </w:p>
    <w:p>
      <w:pPr>
        <w:pStyle w:val="14"/>
        <w:spacing w:line="360" w:lineRule="auto"/>
        <w:jc w:val="both"/>
        <w:rPr>
          <w:rFonts w:hint="default" w:ascii="Times New Roman" w:hAnsi="Times New Roman" w:cs="Times New Roman"/>
          <w:b w:val="0"/>
          <w:bCs w:val="0"/>
          <w:color w:val="auto"/>
          <w:sz w:val="24"/>
          <w:highlight w:val="none"/>
        </w:rPr>
      </w:pPr>
      <w:r>
        <w:rPr>
          <w:rFonts w:hint="default" w:ascii="Times New Roman" w:hAnsi="Times New Roman" w:cs="Times New Roman"/>
          <w:b w:val="0"/>
          <w:bCs w:val="0"/>
          <w:color w:val="auto"/>
          <w:sz w:val="24"/>
          <w:highlight w:val="none"/>
        </w:rPr>
        <w:t>The simulated “LST’, covers a larger area than the underlying “FSST” and has a mean thickness of about 401m. The clinoforms are also well developed, while their slopes are relatively gentler than that of the “FSST”. Both onlap and downlap features are apparent (</w:t>
      </w:r>
      <w:r>
        <w:rPr>
          <w:rFonts w:hint="default" w:ascii="Times New Roman" w:hAnsi="Times New Roman" w:cs="Times New Roman"/>
          <w:b w:val="0"/>
          <w:bCs w:val="0"/>
          <w:color w:val="auto"/>
          <w:sz w:val="24"/>
          <w:szCs w:val="32"/>
          <w:highlight w:val="none"/>
        </w:rPr>
        <w:t>Fig. 8c</w:t>
      </w:r>
      <w:r>
        <w:rPr>
          <w:rFonts w:hint="default" w:ascii="Times New Roman" w:hAnsi="Times New Roman" w:cs="Times New Roman"/>
          <w:b w:val="0"/>
          <w:bCs w:val="0"/>
          <w:color w:val="auto"/>
          <w:sz w:val="24"/>
          <w:highlight w:val="none"/>
        </w:rPr>
        <w:t>). The shorelines points continue to move forward into the basin while their altitudes gradually rise. Shallow marine facies is still well developed, while the subaerial part is also well developed in the northwest part. Overall, the “LST” also demonstrates a coarsening-upward pattern. Base level slowly rises while it is location-sensitive that the central part has relatively high values due to differential subsidence (</w:t>
      </w:r>
      <w:r>
        <w:rPr>
          <w:rFonts w:hint="default" w:ascii="Times New Roman" w:hAnsi="Times New Roman" w:cs="Times New Roman"/>
          <w:b w:val="0"/>
          <w:bCs w:val="0"/>
          <w:color w:val="auto"/>
          <w:sz w:val="24"/>
          <w:szCs w:val="32"/>
          <w:highlight w:val="none"/>
        </w:rPr>
        <w:t>Fig. 8</w:t>
      </w:r>
      <w:r>
        <w:rPr>
          <w:rFonts w:hint="default" w:ascii="Times New Roman" w:hAnsi="Times New Roman" w:cs="Times New Roman"/>
          <w:b w:val="0"/>
          <w:bCs w:val="0"/>
          <w:color w:val="auto"/>
          <w:sz w:val="24"/>
          <w:highlight w:val="none"/>
        </w:rPr>
        <w:t>d).</w:t>
      </w:r>
    </w:p>
    <w:p>
      <w:pPr>
        <w:pStyle w:val="4"/>
        <w:numPr>
          <w:ilvl w:val="1"/>
          <w:numId w:val="3"/>
        </w:numPr>
        <w:spacing w:before="120" w:after="120" w:line="372" w:lineRule="auto"/>
        <w:ind w:firstLineChars="0"/>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E</w:t>
      </w:r>
      <w:r>
        <w:rPr>
          <w:rFonts w:hint="default" w:ascii="Times New Roman" w:hAnsi="Times New Roman" w:cs="Times New Roman"/>
          <w:b/>
          <w:bCs/>
          <w:color w:val="auto"/>
          <w:sz w:val="28"/>
          <w:szCs w:val="28"/>
          <w:highlight w:val="none"/>
          <w:vertAlign w:val="subscript"/>
        </w:rPr>
        <w:t>1</w:t>
      </w:r>
      <w:r>
        <w:rPr>
          <w:rFonts w:hint="default" w:ascii="Times New Roman" w:hAnsi="Times New Roman" w:cs="Times New Roman"/>
          <w:b/>
          <w:bCs/>
          <w:color w:val="auto"/>
          <w:sz w:val="28"/>
          <w:szCs w:val="28"/>
          <w:highlight w:val="none"/>
        </w:rPr>
        <w:t>lU “TST”</w:t>
      </w:r>
    </w:p>
    <w:p>
      <w:pPr>
        <w:widowControl/>
        <w:spacing w:line="240" w:lineRule="auto"/>
        <w:ind w:firstLine="0" w:firstLineChars="0"/>
        <w:jc w:val="center"/>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drawing>
          <wp:inline distT="0" distB="0" distL="114300" distR="114300">
            <wp:extent cx="5264150" cy="5493385"/>
            <wp:effectExtent l="0" t="0" r="8890" b="8255"/>
            <wp:docPr id="20" name="图片 20" descr="Fig. 9 Seperated systems tra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Fig. 9 Seperated systems tracts"/>
                    <pic:cNvPicPr>
                      <a:picLocks noChangeAspect="1"/>
                    </pic:cNvPicPr>
                  </pic:nvPicPr>
                  <pic:blipFill>
                    <a:blip r:embed="rId17"/>
                    <a:stretch>
                      <a:fillRect/>
                    </a:stretch>
                  </pic:blipFill>
                  <pic:spPr>
                    <a:xfrm>
                      <a:off x="0" y="0"/>
                      <a:ext cx="5264150" cy="5493385"/>
                    </a:xfrm>
                    <a:prstGeom prst="rect">
                      <a:avLst/>
                    </a:prstGeom>
                    <a:noFill/>
                    <a:ln>
                      <a:noFill/>
                    </a:ln>
                  </pic:spPr>
                </pic:pic>
              </a:graphicData>
            </a:graphic>
          </wp:inline>
        </w:drawing>
      </w:r>
    </w:p>
    <w:p>
      <w:pPr>
        <w:widowControl/>
        <w:numPr>
          <w:ilvl w:val="0"/>
          <w:numId w:val="4"/>
        </w:numPr>
        <w:spacing w:line="240" w:lineRule="auto"/>
        <w:ind w:firstLineChars="0"/>
        <w:jc w:val="cente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Schematics of each simulated systems tracts and their base levels.  The embedded a), c), e) and g) are the geomorphology of the four systems tracts when they were just formed.  The embedded b), d), f) and h) are their corresponding base levels. Particularly, the number of the colored lines indicates the length of the time period, while the distance between two adjacent lines indicates the changing rate (a larger distance indicates a larger rate).</w:t>
      </w:r>
    </w:p>
    <w:p>
      <w:pPr>
        <w:pStyle w:val="14"/>
        <w:spacing w:line="360" w:lineRule="auto"/>
        <w:jc w:val="both"/>
        <w:rPr>
          <w:rFonts w:hint="default" w:ascii="Times New Roman" w:hAnsi="Times New Roman" w:cs="Times New Roman"/>
          <w:b w:val="0"/>
          <w:bCs w:val="0"/>
          <w:color w:val="auto"/>
          <w:sz w:val="24"/>
          <w:highlight w:val="none"/>
        </w:rPr>
      </w:pPr>
      <w:r>
        <w:rPr>
          <w:rFonts w:hint="default" w:ascii="Times New Roman" w:hAnsi="Times New Roman" w:cs="Times New Roman"/>
          <w:b w:val="0"/>
          <w:bCs w:val="0"/>
          <w:color w:val="auto"/>
          <w:sz w:val="24"/>
          <w:highlight w:val="none"/>
        </w:rPr>
        <w:t>The simulated “TST’, covers a similar area with the underlying “LST” and has a mean thickness of about 296m. The clinoforms are of a relatively gentle gradient. Onlaps are apparent, while downlaps are not (</w:t>
      </w:r>
      <w:r>
        <w:rPr>
          <w:rFonts w:hint="default" w:ascii="Times New Roman" w:hAnsi="Times New Roman" w:cs="Times New Roman"/>
          <w:b w:val="0"/>
          <w:bCs w:val="0"/>
          <w:color w:val="auto"/>
          <w:sz w:val="24"/>
          <w:szCs w:val="32"/>
          <w:highlight w:val="none"/>
        </w:rPr>
        <w:t>Fig. 8e</w:t>
      </w:r>
      <w:r>
        <w:rPr>
          <w:rFonts w:hint="default" w:ascii="Times New Roman" w:hAnsi="Times New Roman" w:cs="Times New Roman"/>
          <w:b w:val="0"/>
          <w:bCs w:val="0"/>
          <w:color w:val="auto"/>
          <w:sz w:val="24"/>
          <w:highlight w:val="none"/>
        </w:rPr>
        <w:t>). The shorelines points turn back towards the continent and their altitudes continue to rise. Shallow marine facies gradually prevails again, while the subaerial part shrinks. Overall, the “TST” demonstrates a fining-upward pattern. The base level continues to rise and is also location-sensitive due to additional differential subsidence (</w:t>
      </w:r>
      <w:r>
        <w:rPr>
          <w:rFonts w:hint="default" w:ascii="Times New Roman" w:hAnsi="Times New Roman" w:cs="Times New Roman"/>
          <w:b w:val="0"/>
          <w:bCs w:val="0"/>
          <w:color w:val="auto"/>
          <w:sz w:val="24"/>
          <w:szCs w:val="32"/>
          <w:highlight w:val="none"/>
        </w:rPr>
        <w:t>Fig. 8</w:t>
      </w:r>
      <w:r>
        <w:rPr>
          <w:rFonts w:hint="default" w:ascii="Times New Roman" w:hAnsi="Times New Roman" w:cs="Times New Roman"/>
          <w:b w:val="0"/>
          <w:bCs w:val="0"/>
          <w:color w:val="auto"/>
          <w:sz w:val="24"/>
          <w:highlight w:val="none"/>
        </w:rPr>
        <w:t>f).</w:t>
      </w:r>
    </w:p>
    <w:p>
      <w:pPr>
        <w:pStyle w:val="4"/>
        <w:numPr>
          <w:ilvl w:val="1"/>
          <w:numId w:val="3"/>
        </w:numPr>
        <w:spacing w:before="120" w:after="120" w:line="372" w:lineRule="auto"/>
        <w:ind w:firstLineChars="0"/>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E</w:t>
      </w:r>
      <w:r>
        <w:rPr>
          <w:rFonts w:hint="default" w:ascii="Times New Roman" w:hAnsi="Times New Roman" w:cs="Times New Roman"/>
          <w:b/>
          <w:bCs/>
          <w:color w:val="auto"/>
          <w:sz w:val="28"/>
          <w:szCs w:val="28"/>
          <w:highlight w:val="none"/>
          <w:vertAlign w:val="subscript"/>
        </w:rPr>
        <w:t>1</w:t>
      </w:r>
      <w:r>
        <w:rPr>
          <w:rFonts w:hint="default" w:ascii="Times New Roman" w:hAnsi="Times New Roman" w:cs="Times New Roman"/>
          <w:b/>
          <w:bCs/>
          <w:color w:val="auto"/>
          <w:sz w:val="28"/>
          <w:szCs w:val="28"/>
          <w:highlight w:val="none"/>
        </w:rPr>
        <w:t>lU “HST”</w:t>
      </w:r>
    </w:p>
    <w:p>
      <w:pPr>
        <w:pStyle w:val="14"/>
        <w:spacing w:line="360" w:lineRule="auto"/>
        <w:jc w:val="both"/>
        <w:rPr>
          <w:rFonts w:hint="default" w:ascii="Times New Roman" w:hAnsi="Times New Roman" w:cs="Times New Roman"/>
          <w:b w:val="0"/>
          <w:bCs w:val="0"/>
          <w:color w:val="auto"/>
          <w:sz w:val="24"/>
          <w:highlight w:val="none"/>
        </w:rPr>
      </w:pPr>
      <w:r>
        <w:rPr>
          <w:rFonts w:hint="default" w:ascii="Times New Roman" w:hAnsi="Times New Roman" w:cs="Times New Roman"/>
          <w:b w:val="0"/>
          <w:bCs w:val="0"/>
          <w:color w:val="auto"/>
          <w:sz w:val="24"/>
          <w:highlight w:val="none"/>
        </w:rPr>
        <w:t>The uppermost “HST” covers a smaller area but occupies the northwest end for the first time. Its maximum thickness can reach 607m while its average is at 186m (</w:t>
      </w:r>
      <w:r>
        <w:rPr>
          <w:rFonts w:hint="default" w:ascii="Times New Roman" w:hAnsi="Times New Roman" w:cs="Times New Roman"/>
          <w:b w:val="0"/>
          <w:bCs w:val="0"/>
          <w:color w:val="auto"/>
          <w:sz w:val="24"/>
          <w:szCs w:val="32"/>
          <w:highlight w:val="none"/>
        </w:rPr>
        <w:t>Fig. 8g</w:t>
      </w:r>
      <w:r>
        <w:rPr>
          <w:rFonts w:hint="default" w:ascii="Times New Roman" w:hAnsi="Times New Roman" w:cs="Times New Roman"/>
          <w:b w:val="0"/>
          <w:bCs w:val="0"/>
          <w:color w:val="auto"/>
          <w:sz w:val="24"/>
          <w:highlight w:val="none"/>
        </w:rPr>
        <w:t>). Unlike the first three systems tracts, the simulated “HST” is not a typical HST. The shoreline points continue to move landward (even somewhere off the chart) and their altitudes also continue to rise. Shallow marine facies is the prevailing facies, while the subaerial part only shows up at the lower-left corner. The base level is still location-sensitive while rises at a higher speed (</w:t>
      </w:r>
      <w:r>
        <w:rPr>
          <w:rFonts w:hint="default" w:ascii="Times New Roman" w:hAnsi="Times New Roman" w:cs="Times New Roman"/>
          <w:b w:val="0"/>
          <w:bCs w:val="0"/>
          <w:color w:val="auto"/>
          <w:sz w:val="24"/>
          <w:szCs w:val="32"/>
          <w:highlight w:val="none"/>
        </w:rPr>
        <w:t>Fig. 8</w:t>
      </w:r>
      <w:r>
        <w:rPr>
          <w:rFonts w:hint="default" w:ascii="Times New Roman" w:hAnsi="Times New Roman" w:cs="Times New Roman"/>
          <w:b w:val="0"/>
          <w:bCs w:val="0"/>
          <w:color w:val="auto"/>
          <w:sz w:val="24"/>
          <w:highlight w:val="none"/>
        </w:rPr>
        <w:t>h). A new interpretation of this “HST” will be discussed in Part 5.</w:t>
      </w:r>
    </w:p>
    <w:p>
      <w:pPr>
        <w:pStyle w:val="3"/>
        <w:numPr>
          <w:ilvl w:val="0"/>
          <w:numId w:val="3"/>
        </w:numPr>
        <w:spacing w:before="260" w:after="260" w:line="360" w:lineRule="auto"/>
        <w:rPr>
          <w:rFonts w:hint="default" w:ascii="Times New Roman" w:hAnsi="Times New Roman" w:eastAsia="黑体" w:cs="Times New Roman"/>
          <w:b/>
          <w:bCs/>
          <w:color w:val="auto"/>
          <w:sz w:val="30"/>
          <w:szCs w:val="30"/>
          <w:highlight w:val="none"/>
        </w:rPr>
      </w:pPr>
      <w:r>
        <w:rPr>
          <w:rFonts w:hint="default" w:ascii="Times New Roman" w:hAnsi="Times New Roman" w:eastAsia="黑体" w:cs="Times New Roman"/>
          <w:b/>
          <w:bCs/>
          <w:color w:val="auto"/>
          <w:sz w:val="30"/>
          <w:szCs w:val="30"/>
          <w:highlight w:val="none"/>
        </w:rPr>
        <w:t>Discussions</w:t>
      </w:r>
    </w:p>
    <w:p>
      <w:pPr>
        <w:spacing w:line="360" w:lineRule="auto"/>
        <w:ind w:firstLine="0" w:firstLineChars="0"/>
        <w:jc w:val="center"/>
        <w:rPr>
          <w:rFonts w:hint="eastAsia" w:ascii="Times New Roman" w:hAnsi="Times New Roman" w:eastAsia="宋体" w:cs="Times New Roman"/>
          <w:b w:val="0"/>
          <w:bCs w:val="0"/>
          <w:color w:val="auto"/>
          <w:highlight w:val="none"/>
          <w:lang w:eastAsia="zh-CN"/>
        </w:rPr>
      </w:pPr>
      <w:r>
        <w:rPr>
          <w:rFonts w:hint="eastAsia" w:ascii="Times New Roman" w:hAnsi="Times New Roman" w:eastAsia="宋体" w:cs="Times New Roman"/>
          <w:b w:val="0"/>
          <w:bCs w:val="0"/>
          <w:color w:val="auto"/>
          <w:highlight w:val="none"/>
          <w:lang w:eastAsia="zh-CN"/>
        </w:rPr>
        <w:drawing>
          <wp:inline distT="0" distB="0" distL="114300" distR="114300">
            <wp:extent cx="2264410" cy="1616075"/>
            <wp:effectExtent l="0" t="0" r="2540" b="3175"/>
            <wp:docPr id="5" name="图片 5" descr="完成原Fig. 9le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完成原Fig. 9left"/>
                    <pic:cNvPicPr>
                      <a:picLocks noChangeAspect="1"/>
                    </pic:cNvPicPr>
                  </pic:nvPicPr>
                  <pic:blipFill>
                    <a:blip r:embed="rId18"/>
                    <a:stretch>
                      <a:fillRect/>
                    </a:stretch>
                  </pic:blipFill>
                  <pic:spPr>
                    <a:xfrm>
                      <a:off x="0" y="0"/>
                      <a:ext cx="2264410" cy="1616075"/>
                    </a:xfrm>
                    <a:prstGeom prst="rect">
                      <a:avLst/>
                    </a:prstGeom>
                  </pic:spPr>
                </pic:pic>
              </a:graphicData>
            </a:graphic>
          </wp:inline>
        </w:drawing>
      </w:r>
      <w:r>
        <w:rPr>
          <w:rFonts w:hint="eastAsia" w:cs="Times New Roman"/>
          <w:b w:val="0"/>
          <w:bCs w:val="0"/>
          <w:color w:val="auto"/>
          <w:highlight w:val="none"/>
          <w:lang w:val="en-US" w:eastAsia="zh-CN"/>
        </w:rPr>
        <w:t xml:space="preserve">  </w:t>
      </w:r>
      <w:r>
        <w:rPr>
          <w:rFonts w:hint="eastAsia" w:ascii="Times New Roman" w:hAnsi="Times New Roman" w:eastAsia="宋体" w:cs="Times New Roman"/>
          <w:b w:val="0"/>
          <w:bCs w:val="0"/>
          <w:color w:val="auto"/>
          <w:highlight w:val="none"/>
          <w:lang w:eastAsia="zh-CN"/>
        </w:rPr>
        <w:drawing>
          <wp:inline distT="0" distB="0" distL="114300" distR="114300">
            <wp:extent cx="2588260" cy="1619885"/>
            <wp:effectExtent l="0" t="0" r="2540" b="18415"/>
            <wp:docPr id="6" name="图片 6" descr="完成原Fig. 9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完成原Fig. 9right"/>
                    <pic:cNvPicPr>
                      <a:picLocks noChangeAspect="1"/>
                    </pic:cNvPicPr>
                  </pic:nvPicPr>
                  <pic:blipFill>
                    <a:blip r:embed="rId19"/>
                    <a:stretch>
                      <a:fillRect/>
                    </a:stretch>
                  </pic:blipFill>
                  <pic:spPr>
                    <a:xfrm>
                      <a:off x="0" y="0"/>
                      <a:ext cx="2588260" cy="1619885"/>
                    </a:xfrm>
                    <a:prstGeom prst="rect">
                      <a:avLst/>
                    </a:prstGeom>
                  </pic:spPr>
                </pic:pic>
              </a:graphicData>
            </a:graphic>
          </wp:inline>
        </w:drawing>
      </w:r>
    </w:p>
    <w:p>
      <w:pPr>
        <w:widowControl/>
        <w:numPr>
          <w:ilvl w:val="0"/>
          <w:numId w:val="4"/>
        </w:numPr>
        <w:spacing w:line="240" w:lineRule="auto"/>
        <w:ind w:firstLineChars="0"/>
        <w:jc w:val="cente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An alternative scenario </w:t>
      </w:r>
      <w:r>
        <w:rPr>
          <w:rFonts w:hint="eastAsia" w:cs="Times New Roman"/>
          <w:b/>
          <w:bCs/>
          <w:color w:val="auto"/>
          <w:highlight w:val="none"/>
          <w:lang w:val="en-US" w:eastAsia="zh-CN"/>
        </w:rPr>
        <w:t>when shoreline continuity between two adjacent systems tract was not assumed</w:t>
      </w:r>
      <w:r>
        <w:rPr>
          <w:rFonts w:hint="default" w:ascii="Times New Roman" w:hAnsi="Times New Roman" w:cs="Times New Roman"/>
          <w:b/>
          <w:bCs/>
          <w:color w:val="auto"/>
          <w:highlight w:val="none"/>
        </w:rPr>
        <w:t xml:space="preserve">. </w:t>
      </w:r>
      <w:r>
        <w:rPr>
          <w:rFonts w:hint="eastAsia" w:cs="Times New Roman"/>
          <w:b/>
          <w:bCs/>
          <w:color w:val="auto"/>
          <w:highlight w:val="none"/>
          <w:lang w:val="en-US" w:eastAsia="zh-CN"/>
        </w:rPr>
        <w:t>a</w:t>
      </w:r>
      <w:r>
        <w:rPr>
          <w:rFonts w:hint="default" w:ascii="Times New Roman" w:hAnsi="Times New Roman" w:cs="Times New Roman"/>
          <w:b/>
          <w:bCs/>
          <w:color w:val="auto"/>
          <w:highlight w:val="none"/>
        </w:rPr>
        <w:t xml:space="preserve">) geometric section; </w:t>
      </w:r>
      <w:r>
        <w:rPr>
          <w:rFonts w:hint="eastAsia" w:cs="Times New Roman"/>
          <w:b/>
          <w:bCs/>
          <w:color w:val="auto"/>
          <w:highlight w:val="none"/>
          <w:lang w:val="en-US" w:eastAsia="zh-CN"/>
        </w:rPr>
        <w:t>b</w:t>
      </w:r>
      <w:r>
        <w:rPr>
          <w:rFonts w:hint="default" w:ascii="Times New Roman" w:hAnsi="Times New Roman" w:cs="Times New Roman"/>
          <w:b/>
          <w:bCs/>
          <w:color w:val="auto"/>
          <w:highlight w:val="none"/>
        </w:rPr>
        <w:t>) Wheeler diagram.</w:t>
      </w:r>
    </w:p>
    <w:p>
      <w:pPr>
        <w:widowControl/>
        <w:spacing w:line="240" w:lineRule="auto"/>
        <w:ind w:firstLine="0" w:firstLineChars="0"/>
        <w:jc w:val="center"/>
        <w:rPr>
          <w:rFonts w:hint="eastAsia" w:ascii="Times New Roman" w:hAnsi="Times New Roman" w:eastAsia="宋体" w:cs="Times New Roman"/>
          <w:b w:val="0"/>
          <w:bCs w:val="0"/>
          <w:color w:val="auto"/>
          <w:highlight w:val="none"/>
          <w:lang w:eastAsia="zh-CN"/>
        </w:rPr>
      </w:pPr>
    </w:p>
    <w:p>
      <w:pPr>
        <w:pStyle w:val="14"/>
        <w:spacing w:line="360" w:lineRule="auto"/>
        <w:jc w:val="both"/>
        <w:outlineLvl w:val="9"/>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sz w:val="24"/>
          <w:highlight w:val="none"/>
        </w:rPr>
        <w:t>In most cases, it is very difficult to uniquely reconstruct a geological unit through limited stratigraphic records. Fortunately, our model is an open system, the results can be updated when new information is added. For example, if we had some new evidence that the shoreline trajectory was not as assumed in Section 3.1 but some other situations, then we might get somewhat different results (</w:t>
      </w:r>
      <w:r>
        <w:rPr>
          <w:rFonts w:hint="eastAsia" w:hAnsi="Times New Roman" w:cs="Times New Roman"/>
          <w:b w:val="0"/>
          <w:bCs w:val="0"/>
          <w:color w:val="auto"/>
          <w:sz w:val="24"/>
          <w:highlight w:val="none"/>
          <w:lang w:val="en-US" w:eastAsia="zh-CN"/>
        </w:rPr>
        <w:t xml:space="preserve">see </w:t>
      </w:r>
      <w:r>
        <w:rPr>
          <w:rFonts w:hint="default" w:ascii="Times New Roman" w:hAnsi="Times New Roman" w:cs="Times New Roman"/>
          <w:b w:val="0"/>
          <w:bCs w:val="0"/>
          <w:color w:val="auto"/>
          <w:sz w:val="24"/>
          <w:highlight w:val="none"/>
        </w:rPr>
        <w:t>Fig. 9</w:t>
      </w:r>
      <w:r>
        <w:rPr>
          <w:rFonts w:hint="eastAsia" w:hAnsi="Times New Roman" w:cs="Times New Roman"/>
          <w:b w:val="0"/>
          <w:bCs w:val="0"/>
          <w:color w:val="auto"/>
          <w:sz w:val="24"/>
          <w:highlight w:val="none"/>
          <w:lang w:val="en-US" w:eastAsia="zh-CN"/>
        </w:rPr>
        <w:t xml:space="preserve"> and Fig. 6</w:t>
      </w:r>
      <w:r>
        <w:rPr>
          <w:rFonts w:hint="default" w:ascii="Times New Roman" w:hAnsi="Times New Roman" w:cs="Times New Roman"/>
          <w:b w:val="0"/>
          <w:bCs w:val="0"/>
          <w:color w:val="auto"/>
          <w:sz w:val="24"/>
          <w:highlight w:val="none"/>
        </w:rPr>
        <w:t>). More accurate calibration may depend on more comprehensive shoreline evidence, especially from new drilled cores in the future. This is also true for the base level curve shapes. Higher frequency base level details, although have little impact on the overall sequence geometry, can determine the exact shoreline locations. However, due to the lack of accurate shoreline details, straight lines are the best choices for a rough approximation. Things are a little different for the ST.2 (“LST”). In order to avoid an autoretreat (see Muto and Steel</w:t>
      </w:r>
      <w:r>
        <w:rPr>
          <w:rFonts w:hint="eastAsia" w:cs="Times New Roman"/>
          <w:b w:val="0"/>
          <w:bCs w:val="0"/>
          <w:color w:val="auto"/>
          <w:sz w:val="24"/>
          <w:highlight w:val="none"/>
          <w:lang w:eastAsia="zh-CN"/>
        </w:rPr>
        <w:t xml:space="preserve"> 20</w:t>
      </w:r>
      <w:r>
        <w:rPr>
          <w:rFonts w:hint="default" w:ascii="Times New Roman" w:hAnsi="Times New Roman" w:cs="Times New Roman"/>
          <w:b w:val="0"/>
          <w:bCs w:val="0"/>
          <w:color w:val="auto"/>
          <w:sz w:val="24"/>
          <w:highlight w:val="none"/>
        </w:rPr>
        <w:t>02) within a normal regression unit, the straight line is replaced by a convex up curve (Fig. 10).</w:t>
      </w:r>
      <w:r>
        <w:rPr>
          <w:rFonts w:hint="eastAsia" w:hAnsi="Times New Roman" w:cs="Times New Roman"/>
          <w:b w:val="0"/>
          <w:bCs w:val="0"/>
          <w:color w:val="auto"/>
          <w:sz w:val="24"/>
          <w:highlight w:val="none"/>
          <w:lang w:val="en-US" w:eastAsia="zh-CN"/>
        </w:rPr>
        <w:t xml:space="preserve"> </w:t>
      </w:r>
      <w:r>
        <w:rPr>
          <w:rFonts w:hint="default" w:ascii="Times New Roman" w:hAnsi="Times New Roman" w:cs="Times New Roman"/>
          <w:b w:val="0"/>
          <w:bCs w:val="0"/>
          <w:color w:val="auto"/>
          <w:sz w:val="24"/>
          <w:highlight w:val="none"/>
        </w:rPr>
        <w:t>Similarly, the simulation</w:t>
      </w:r>
      <w:r>
        <w:rPr>
          <w:rFonts w:hint="eastAsia" w:hAnsi="Times New Roman" w:cs="Times New Roman"/>
          <w:b w:val="0"/>
          <w:bCs w:val="0"/>
          <w:color w:val="auto"/>
          <w:sz w:val="24"/>
          <w:highlight w:val="none"/>
          <w:lang w:val="en-US" w:eastAsia="zh-CN"/>
        </w:rPr>
        <w:t xml:space="preserve"> time </w:t>
      </w:r>
      <w:r>
        <w:rPr>
          <w:rFonts w:hint="eastAsia" w:hAnsi="Times New Roman" w:cs="Times New Roman"/>
          <w:b w:val="0"/>
          <w:bCs w:val="0"/>
          <w:i/>
          <w:iCs/>
          <w:color w:val="auto"/>
          <w:sz w:val="24"/>
          <w:highlight w:val="none"/>
          <w:lang w:val="en-US" w:eastAsia="zh-CN"/>
        </w:rPr>
        <w:t>t</w:t>
      </w:r>
      <w:r>
        <w:rPr>
          <w:rFonts w:hint="default" w:ascii="Times New Roman" w:hAnsi="Times New Roman" w:cs="Times New Roman"/>
          <w:b w:val="0"/>
          <w:bCs w:val="0"/>
          <w:color w:val="auto"/>
          <w:sz w:val="24"/>
          <w:highlight w:val="none"/>
        </w:rPr>
        <w:t xml:space="preserve"> and</w:t>
      </w:r>
      <w:r>
        <w:rPr>
          <w:rFonts w:hint="eastAsia" w:hAnsi="Times New Roman" w:cs="Times New Roman"/>
          <w:b w:val="0"/>
          <w:bCs w:val="0"/>
          <w:color w:val="auto"/>
          <w:sz w:val="24"/>
          <w:highlight w:val="none"/>
          <w:lang w:val="en-US" w:eastAsia="zh-CN"/>
        </w:rPr>
        <w:t xml:space="preserve"> the sediment transport coefficient</w:t>
      </w:r>
      <w:r>
        <w:rPr>
          <w:rFonts w:hint="default" w:ascii="Times New Roman" w:hAnsi="Times New Roman" w:cs="Times New Roman"/>
          <w:b w:val="0"/>
          <w:bCs w:val="0"/>
          <w:color w:val="auto"/>
          <w:sz w:val="24"/>
          <w:highlight w:val="none"/>
        </w:rPr>
        <w:t xml:space="preserve"> α are of a close relationship</w:t>
      </w:r>
      <w:r>
        <w:rPr>
          <w:rFonts w:hint="eastAsia" w:hAnsi="Times New Roman" w:cs="Times New Roman"/>
          <w:b w:val="0"/>
          <w:bCs w:val="0"/>
          <w:color w:val="auto"/>
          <w:sz w:val="24"/>
          <w:highlight w:val="none"/>
          <w:lang w:val="en-US" w:eastAsia="zh-CN"/>
        </w:rPr>
        <w:t xml:space="preserve"> (See Equation 9 in Appendix 2)</w:t>
      </w:r>
      <w:r>
        <w:rPr>
          <w:rFonts w:hint="default" w:ascii="Times New Roman" w:hAnsi="Times New Roman" w:cs="Times New Roman"/>
          <w:b w:val="0"/>
          <w:bCs w:val="0"/>
          <w:color w:val="auto"/>
          <w:sz w:val="24"/>
          <w:highlight w:val="none"/>
        </w:rPr>
        <w:t xml:space="preserve">. If the other parameters were kept fixed, these two can determine the final volume of the sediments. We used the same α throughout the four systems tracts, so we get different </w:t>
      </w:r>
      <w:r>
        <w:rPr>
          <w:rFonts w:hint="default" w:ascii="Times New Roman" w:hAnsi="Times New Roman" w:cs="Times New Roman"/>
          <w:b w:val="0"/>
          <w:bCs w:val="0"/>
          <w:i/>
          <w:iCs/>
          <w:color w:val="auto"/>
          <w:sz w:val="24"/>
          <w:highlight w:val="none"/>
        </w:rPr>
        <w:t>t</w:t>
      </w:r>
      <w:r>
        <w:rPr>
          <w:rFonts w:hint="default" w:ascii="Times New Roman" w:hAnsi="Times New Roman" w:cs="Times New Roman"/>
          <w:b w:val="0"/>
          <w:bCs w:val="0"/>
          <w:color w:val="auto"/>
          <w:sz w:val="24"/>
          <w:highlight w:val="none"/>
        </w:rPr>
        <w:t xml:space="preserve">s (Tab. 1). Also, </w:t>
      </w:r>
      <w:r>
        <w:rPr>
          <w:rFonts w:hint="default" w:ascii="Times New Roman" w:hAnsi="Times New Roman" w:cs="Times New Roman"/>
          <w:b w:val="0"/>
          <w:bCs w:val="0"/>
          <w:i/>
          <w:iCs/>
          <w:color w:val="auto"/>
          <w:sz w:val="24"/>
          <w:highlight w:val="none"/>
        </w:rPr>
        <w:t>t</w:t>
      </w:r>
      <w:r>
        <w:rPr>
          <w:rFonts w:hint="default" w:ascii="Times New Roman" w:hAnsi="Times New Roman" w:cs="Times New Roman"/>
          <w:b w:val="0"/>
          <w:bCs w:val="0"/>
          <w:color w:val="auto"/>
          <w:sz w:val="24"/>
          <w:highlight w:val="none"/>
        </w:rPr>
        <w:t xml:space="preserve"> here is a relative time measure</w:t>
      </w:r>
      <w:r>
        <w:rPr>
          <w:rFonts w:hint="eastAsia" w:hAnsi="Times New Roman" w:cs="Times New Roman"/>
          <w:b w:val="0"/>
          <w:bCs w:val="0"/>
          <w:color w:val="auto"/>
          <w:sz w:val="24"/>
          <w:highlight w:val="none"/>
          <w:lang w:val="en-US" w:eastAsia="zh-CN"/>
        </w:rPr>
        <w:t xml:space="preserve"> and its unit is </w:t>
      </w:r>
      <w:r>
        <w:rPr>
          <w:rFonts w:hint="default" w:hAnsi="Times New Roman" w:cs="Times New Roman"/>
          <w:b w:val="0"/>
          <w:bCs w:val="0"/>
          <w:color w:val="auto"/>
          <w:sz w:val="24"/>
          <w:highlight w:val="none"/>
          <w:lang w:val="en-US" w:eastAsia="zh-CN"/>
        </w:rPr>
        <w:t>“</w:t>
      </w:r>
      <w:r>
        <w:rPr>
          <w:rFonts w:hint="eastAsia" w:hAnsi="Times New Roman" w:cs="Times New Roman"/>
          <w:b w:val="0"/>
          <w:bCs w:val="0"/>
          <w:color w:val="auto"/>
          <w:sz w:val="24"/>
          <w:highlight w:val="none"/>
          <w:lang w:val="en-US" w:eastAsia="zh-CN"/>
        </w:rPr>
        <w:t>step</w:t>
      </w:r>
      <w:r>
        <w:rPr>
          <w:rFonts w:hint="default" w:hAnsi="Times New Roman" w:cs="Times New Roman"/>
          <w:b w:val="0"/>
          <w:bCs w:val="0"/>
          <w:color w:val="auto"/>
          <w:sz w:val="24"/>
          <w:highlight w:val="none"/>
          <w:lang w:val="en-US" w:eastAsia="zh-CN"/>
        </w:rPr>
        <w:t>”</w:t>
      </w:r>
      <w:r>
        <w:rPr>
          <w:rFonts w:hint="default" w:ascii="Times New Roman" w:hAnsi="Times New Roman" w:cs="Times New Roman"/>
          <w:b w:val="0"/>
          <w:bCs w:val="0"/>
          <w:color w:val="auto"/>
          <w:sz w:val="24"/>
          <w:highlight w:val="none"/>
        </w:rPr>
        <w:t>.</w:t>
      </w:r>
      <w:r>
        <w:rPr>
          <w:rFonts w:hint="eastAsia" w:hAnsi="Times New Roman" w:cs="Times New Roman"/>
          <w:b w:val="0"/>
          <w:bCs w:val="0"/>
          <w:color w:val="auto"/>
          <w:sz w:val="24"/>
          <w:highlight w:val="none"/>
          <w:lang w:val="en-US" w:eastAsia="zh-CN"/>
        </w:rPr>
        <w:t xml:space="preserve"> Considering the overall time span of the study interval (about 0.8 Ma, from</w:t>
      </w:r>
      <w:r>
        <w:rPr>
          <w:rFonts w:hint="default" w:ascii="Times New Roman" w:hAnsi="Times New Roman" w:cs="Times New Roman"/>
          <w:b w:val="0"/>
          <w:bCs w:val="0"/>
          <w:color w:val="auto"/>
          <w:sz w:val="24"/>
          <w:highlight w:val="none"/>
        </w:rPr>
        <w:t xml:space="preserve"> 60Ma</w:t>
      </w:r>
      <w:r>
        <w:rPr>
          <w:rFonts w:hint="eastAsia" w:hAnsi="Times New Roman" w:cs="Times New Roman"/>
          <w:b w:val="0"/>
          <w:bCs w:val="0"/>
          <w:color w:val="auto"/>
          <w:sz w:val="24"/>
          <w:highlight w:val="none"/>
          <w:lang w:val="en-US" w:eastAsia="zh-CN"/>
        </w:rPr>
        <w:t xml:space="preserve"> to </w:t>
      </w:r>
      <w:r>
        <w:rPr>
          <w:rFonts w:hint="default" w:ascii="Times New Roman" w:hAnsi="Times New Roman" w:cs="Times New Roman"/>
          <w:b w:val="0"/>
          <w:bCs w:val="0"/>
          <w:color w:val="auto"/>
          <w:sz w:val="24"/>
          <w:highlight w:val="none"/>
        </w:rPr>
        <w:t>59</w:t>
      </w:r>
      <w:r>
        <w:rPr>
          <w:rFonts w:hint="eastAsia" w:hAnsi="Times New Roman" w:cs="Times New Roman"/>
          <w:b w:val="0"/>
          <w:bCs w:val="0"/>
          <w:color w:val="auto"/>
          <w:sz w:val="24"/>
          <w:highlight w:val="none"/>
          <w:lang w:val="en-US" w:eastAsia="zh-CN"/>
        </w:rPr>
        <w:t>.2</w:t>
      </w:r>
      <w:r>
        <w:rPr>
          <w:rFonts w:hint="default" w:ascii="Times New Roman" w:hAnsi="Times New Roman" w:cs="Times New Roman"/>
          <w:b w:val="0"/>
          <w:bCs w:val="0"/>
          <w:color w:val="auto"/>
          <w:sz w:val="24"/>
          <w:highlight w:val="none"/>
        </w:rPr>
        <w:t xml:space="preserve">Ma according to Zhang </w:t>
      </w:r>
      <w:r>
        <w:rPr>
          <w:rFonts w:hint="eastAsia" w:cs="Times New Roman"/>
          <w:b w:val="0"/>
          <w:bCs w:val="0"/>
          <w:color w:val="auto"/>
          <w:sz w:val="24"/>
          <w:highlight w:val="none"/>
          <w:lang w:eastAsia="zh-CN"/>
        </w:rPr>
        <w:t xml:space="preserve">et al. </w:t>
      </w:r>
      <w:r>
        <w:rPr>
          <w:rFonts w:hint="default" w:ascii="Times New Roman" w:hAnsi="Times New Roman" w:cs="Times New Roman"/>
          <w:b w:val="0"/>
          <w:bCs w:val="0"/>
          <w:color w:val="auto"/>
          <w:sz w:val="24"/>
          <w:highlight w:val="none"/>
        </w:rPr>
        <w:t>2019</w:t>
      </w:r>
      <w:r>
        <w:rPr>
          <w:rFonts w:hint="eastAsia" w:hAnsi="Times New Roman" w:cs="Times New Roman"/>
          <w:b w:val="0"/>
          <w:bCs w:val="0"/>
          <w:color w:val="auto"/>
          <w:sz w:val="24"/>
          <w:highlight w:val="none"/>
          <w:lang w:val="en-US" w:eastAsia="zh-CN"/>
        </w:rPr>
        <w:t>) and taking no account of erosion or sedimentation hiatus, each step corresponds to 297 years.</w:t>
      </w:r>
      <w:r>
        <w:rPr>
          <w:rFonts w:hint="default" w:ascii="Times New Roman" w:hAnsi="Times New Roman" w:cs="Times New Roman"/>
          <w:b w:val="0"/>
          <w:bCs w:val="0"/>
          <w:color w:val="auto"/>
          <w:sz w:val="24"/>
          <w:highlight w:val="none"/>
        </w:rPr>
        <w:t xml:space="preserve"> If more detailed aging information was added, more accurate time-stratigraphy could also be supplemented.</w:t>
      </w:r>
    </w:p>
    <w:p>
      <w:pPr>
        <w:widowControl/>
        <w:spacing w:line="240" w:lineRule="auto"/>
        <w:ind w:firstLine="0" w:firstLineChars="0"/>
        <w:jc w:val="center"/>
        <w:rPr>
          <w:rFonts w:hint="eastAsia" w:ascii="Times New Roman" w:hAnsi="Times New Roman" w:eastAsia="宋体" w:cs="Times New Roman"/>
          <w:b w:val="0"/>
          <w:bCs w:val="0"/>
          <w:color w:val="auto"/>
          <w:highlight w:val="none"/>
          <w:lang w:eastAsia="zh-CN"/>
        </w:rPr>
      </w:pPr>
      <w:r>
        <w:rPr>
          <w:rFonts w:hint="eastAsia" w:ascii="Times New Roman" w:hAnsi="Times New Roman" w:eastAsia="宋体" w:cs="Times New Roman"/>
          <w:b w:val="0"/>
          <w:bCs w:val="0"/>
          <w:color w:val="auto"/>
          <w:highlight w:val="none"/>
          <w:lang w:eastAsia="zh-CN"/>
        </w:rPr>
        <w:drawing>
          <wp:inline distT="0" distB="0" distL="114300" distR="114300">
            <wp:extent cx="5260340" cy="3946525"/>
            <wp:effectExtent l="0" t="0" r="12700" b="635"/>
            <wp:docPr id="23" name="图片 27" descr="完成原Fi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7" descr="完成原Fig. 10"/>
                    <pic:cNvPicPr>
                      <a:picLocks noChangeAspect="1"/>
                    </pic:cNvPicPr>
                  </pic:nvPicPr>
                  <pic:blipFill>
                    <a:blip r:embed="rId20">
                      <a:lum bright="-17999" contrast="36000"/>
                    </a:blip>
                    <a:stretch>
                      <a:fillRect/>
                    </a:stretch>
                  </pic:blipFill>
                  <pic:spPr>
                    <a:xfrm>
                      <a:off x="0" y="0"/>
                      <a:ext cx="5260340" cy="3946525"/>
                    </a:xfrm>
                    <a:prstGeom prst="rect">
                      <a:avLst/>
                    </a:prstGeom>
                    <a:noFill/>
                    <a:ln>
                      <a:noFill/>
                    </a:ln>
                  </pic:spPr>
                </pic:pic>
              </a:graphicData>
            </a:graphic>
          </wp:inline>
        </w:drawing>
      </w:r>
    </w:p>
    <w:p>
      <w:pPr>
        <w:widowControl/>
        <w:numPr>
          <w:ilvl w:val="0"/>
          <w:numId w:val="4"/>
        </w:numPr>
        <w:spacing w:line="240" w:lineRule="auto"/>
        <w:ind w:firstLineChars="0"/>
        <w:jc w:val="cente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Base level curves at different locations (The x coordinates can be referred to </w:t>
      </w:r>
      <w:r>
        <w:rPr>
          <w:rFonts w:hint="default" w:ascii="Times New Roman" w:hAnsi="Times New Roman" w:cs="Times New Roman"/>
          <w:b/>
          <w:bCs/>
          <w:color w:val="auto"/>
          <w:highlight w:val="none"/>
        </w:rPr>
        <w:fldChar w:fldCharType="begin"/>
      </w:r>
      <w:r>
        <w:rPr>
          <w:rFonts w:hint="default" w:ascii="Times New Roman" w:hAnsi="Times New Roman" w:cs="Times New Roman"/>
          <w:b/>
          <w:bCs/>
          <w:color w:val="auto"/>
          <w:highlight w:val="none"/>
        </w:rPr>
        <w:instrText xml:space="preserve"> REF _Ref28641 \r \h </w:instrText>
      </w:r>
      <w:r>
        <w:rPr>
          <w:rFonts w:hint="default" w:ascii="Times New Roman" w:hAnsi="Times New Roman" w:cs="Times New Roman"/>
          <w:b/>
          <w:bCs/>
          <w:color w:val="auto"/>
          <w:highlight w:val="none"/>
        </w:rPr>
        <w:fldChar w:fldCharType="separate"/>
      </w:r>
      <w:r>
        <w:rPr>
          <w:rFonts w:hint="default" w:ascii="Times New Roman" w:hAnsi="Times New Roman" w:cs="Times New Roman"/>
          <w:b/>
          <w:bCs/>
          <w:color w:val="auto"/>
          <w:highlight w:val="none"/>
        </w:rPr>
        <w:t>Fig. 6</w:t>
      </w:r>
      <w:r>
        <w:rPr>
          <w:rFonts w:hint="default" w:ascii="Times New Roman" w:hAnsi="Times New Roman" w:cs="Times New Roman"/>
          <w:b/>
          <w:bCs/>
          <w:color w:val="auto"/>
          <w:highlight w:val="none"/>
        </w:rPr>
        <w:fldChar w:fldCharType="end"/>
      </w:r>
      <w:r>
        <w:rPr>
          <w:rFonts w:hint="default" w:ascii="Times New Roman" w:hAnsi="Times New Roman" w:cs="Times New Roman"/>
          <w:b/>
          <w:bCs/>
          <w:color w:val="auto"/>
          <w:highlight w:val="none"/>
        </w:rPr>
        <w:t xml:space="preserve">). </w:t>
      </w:r>
      <w:r>
        <w:rPr>
          <w:rFonts w:hint="eastAsia" w:ascii="Times New Roman" w:hAnsi="Times New Roman" w:cs="Times New Roman"/>
          <w:b/>
          <w:bCs/>
          <w:color w:val="auto"/>
          <w:highlight w:val="none"/>
          <w:lang w:val="en-US" w:eastAsia="zh-CN"/>
        </w:rPr>
        <w:t>T</w:t>
      </w:r>
      <w:r>
        <w:rPr>
          <w:rFonts w:hint="default" w:ascii="Times New Roman" w:hAnsi="Times New Roman" w:cs="Times New Roman"/>
          <w:b/>
          <w:bCs/>
          <w:color w:val="auto"/>
          <w:szCs w:val="21"/>
          <w:highlight w:val="none"/>
          <w:lang w:val="en-US" w:eastAsia="zh-CN"/>
        </w:rPr>
        <w:t>he</w:t>
      </w:r>
      <w:r>
        <w:rPr>
          <w:rFonts w:hint="default" w:ascii="Times New Roman" w:hAnsi="Times New Roman" w:cs="Times New Roman"/>
          <w:b/>
          <w:bCs/>
          <w:color w:val="auto"/>
          <w:szCs w:val="21"/>
          <w:highlight w:val="none"/>
        </w:rPr>
        <w:t xml:space="preserve"> base level changes between two adjacent systems tracts are assumed as instantaneous</w:t>
      </w:r>
      <w:r>
        <w:rPr>
          <w:rFonts w:hint="eastAsia" w:ascii="Times New Roman" w:hAnsi="Times New Roman" w:cs="Times New Roman"/>
          <w:b/>
          <w:bCs/>
          <w:color w:val="auto"/>
          <w:szCs w:val="21"/>
          <w:highlight w:val="none"/>
          <w:lang w:val="en-US" w:eastAsia="zh-CN"/>
        </w:rPr>
        <w:t xml:space="preserve"> in this relative time scale</w:t>
      </w:r>
      <w:r>
        <w:rPr>
          <w:rFonts w:hint="default" w:ascii="Times New Roman" w:hAnsi="Times New Roman" w:cs="Times New Roman"/>
          <w:b/>
          <w:bCs/>
          <w:color w:val="auto"/>
          <w:szCs w:val="21"/>
          <w:highlight w:val="none"/>
        </w:rPr>
        <w:t>.</w:t>
      </w:r>
    </w:p>
    <w:p>
      <w:pPr>
        <w:spacing w:line="360" w:lineRule="auto"/>
        <w:ind w:firstLine="0" w:firstLineChars="0"/>
        <w:jc w:val="center"/>
        <w:rPr>
          <w:rFonts w:hint="default" w:ascii="Times New Roman" w:hAnsi="Times New Roman" w:eastAsia="宋体" w:cs="Times New Roman"/>
          <w:b/>
          <w:bCs/>
          <w:color w:val="auto"/>
          <w:highlight w:val="none"/>
          <w:lang w:val="en-US" w:eastAsia="zh-CN"/>
        </w:rPr>
      </w:pPr>
      <w:r>
        <w:rPr>
          <w:rFonts w:hint="default" w:ascii="Times New Roman" w:hAnsi="Times New Roman" w:cs="Times New Roman"/>
          <w:b/>
          <w:bCs/>
          <w:color w:val="auto"/>
          <w:highlight w:val="none"/>
        </w:rPr>
        <w:t xml:space="preserve">Tab. 1 Several important time and </w:t>
      </w:r>
      <w:r>
        <w:rPr>
          <w:rFonts w:hint="eastAsia" w:cs="Times New Roman"/>
          <w:b/>
          <w:bCs/>
          <w:color w:val="auto"/>
          <w:highlight w:val="none"/>
          <w:lang w:val="en-US" w:eastAsia="zh-CN"/>
        </w:rPr>
        <w:t>dynam</w:t>
      </w:r>
      <w:r>
        <w:rPr>
          <w:rFonts w:hint="default" w:ascii="Times New Roman" w:hAnsi="Times New Roman" w:cs="Times New Roman"/>
          <w:b/>
          <w:bCs/>
          <w:color w:val="auto"/>
          <w:highlight w:val="none"/>
        </w:rPr>
        <w:t>ic condition parameters</w:t>
      </w:r>
    </w:p>
    <w:tbl>
      <w:tblPr>
        <w:tblStyle w:val="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4"/>
        <w:gridCol w:w="1704"/>
        <w:gridCol w:w="170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single" w:color="auto" w:sz="4" w:space="0"/>
              <w:left w:val="nil"/>
              <w:bottom w:val="single" w:color="auto" w:sz="4" w:space="0"/>
              <w:right w:val="nil"/>
            </w:tcBorders>
            <w:noWrap w:val="0"/>
            <w:vAlign w:val="center"/>
          </w:tcPr>
          <w:p>
            <w:pPr>
              <w:spacing w:line="360" w:lineRule="auto"/>
              <w:ind w:firstLine="0" w:firstLineChars="0"/>
              <w:jc w:val="center"/>
              <w:rPr>
                <w:rFonts w:hint="default" w:ascii="Times New Roman" w:hAnsi="Times New Roman" w:cs="Times New Roman"/>
                <w:b w:val="0"/>
                <w:bCs w:val="0"/>
                <w:color w:val="auto"/>
                <w:highlight w:val="none"/>
              </w:rPr>
            </w:pPr>
          </w:p>
        </w:tc>
        <w:tc>
          <w:tcPr>
            <w:tcW w:w="1704" w:type="dxa"/>
            <w:tcBorders>
              <w:top w:val="single" w:color="auto" w:sz="4" w:space="0"/>
              <w:left w:val="nil"/>
              <w:bottom w:val="single" w:color="auto" w:sz="4" w:space="0"/>
              <w:right w:val="nil"/>
            </w:tcBorders>
            <w:noWrap w:val="0"/>
            <w:vAlign w:val="center"/>
          </w:tcPr>
          <w:p>
            <w:pPr>
              <w:spacing w:line="360" w:lineRule="auto"/>
              <w:ind w:firstLine="0" w:firstLineChars="0"/>
              <w:jc w:val="center"/>
              <w:rPr>
                <w:rFonts w:hint="default" w:ascii="Times New Roman" w:hAnsi="Times New Roman" w:eastAsia="宋体" w:cs="Times New Roman"/>
                <w:b w:val="0"/>
                <w:bCs w:val="0"/>
                <w:color w:val="auto"/>
                <w:highlight w:val="none"/>
                <w:lang w:val="en-US" w:eastAsia="zh-CN"/>
              </w:rPr>
            </w:pPr>
            <w:r>
              <w:rPr>
                <w:rFonts w:hint="eastAsia" w:cs="Times New Roman"/>
                <w:b w:val="0"/>
                <w:bCs w:val="0"/>
                <w:color w:val="auto"/>
                <w:highlight w:val="none"/>
                <w:lang w:val="en-US" w:eastAsia="zh-CN"/>
              </w:rPr>
              <w:t>ST. 1</w:t>
            </w:r>
          </w:p>
        </w:tc>
        <w:tc>
          <w:tcPr>
            <w:tcW w:w="1704" w:type="dxa"/>
            <w:tcBorders>
              <w:top w:val="single" w:color="auto" w:sz="4" w:space="0"/>
              <w:left w:val="nil"/>
              <w:bottom w:val="single" w:color="auto" w:sz="4" w:space="0"/>
              <w:right w:val="nil"/>
            </w:tcBorders>
            <w:noWrap w:val="0"/>
            <w:vAlign w:val="center"/>
          </w:tcPr>
          <w:p>
            <w:pPr>
              <w:spacing w:line="360" w:lineRule="auto"/>
              <w:ind w:firstLine="0" w:firstLineChars="0"/>
              <w:jc w:val="center"/>
              <w:rPr>
                <w:rFonts w:hint="default" w:ascii="Times New Roman" w:hAnsi="Times New Roman" w:eastAsia="宋体" w:cs="Times New Roman"/>
                <w:b w:val="0"/>
                <w:bCs w:val="0"/>
                <w:color w:val="auto"/>
                <w:highlight w:val="none"/>
                <w:lang w:val="en-US" w:eastAsia="zh-CN"/>
              </w:rPr>
            </w:pPr>
            <w:r>
              <w:rPr>
                <w:rFonts w:hint="eastAsia" w:cs="Times New Roman"/>
                <w:b w:val="0"/>
                <w:bCs w:val="0"/>
                <w:color w:val="auto"/>
                <w:highlight w:val="none"/>
                <w:lang w:val="en-US" w:eastAsia="zh-CN"/>
              </w:rPr>
              <w:t>ST. 2</w:t>
            </w:r>
          </w:p>
        </w:tc>
        <w:tc>
          <w:tcPr>
            <w:tcW w:w="1705" w:type="dxa"/>
            <w:tcBorders>
              <w:top w:val="single" w:color="auto" w:sz="4" w:space="0"/>
              <w:left w:val="nil"/>
              <w:bottom w:val="single" w:color="auto" w:sz="4" w:space="0"/>
              <w:right w:val="nil"/>
            </w:tcBorders>
            <w:noWrap w:val="0"/>
            <w:vAlign w:val="center"/>
          </w:tcPr>
          <w:p>
            <w:pPr>
              <w:spacing w:line="360" w:lineRule="auto"/>
              <w:ind w:firstLine="0" w:firstLineChars="0"/>
              <w:jc w:val="center"/>
              <w:rPr>
                <w:rFonts w:hint="default" w:ascii="Times New Roman" w:hAnsi="Times New Roman" w:eastAsia="宋体" w:cs="Times New Roman"/>
                <w:b w:val="0"/>
                <w:bCs w:val="0"/>
                <w:color w:val="auto"/>
                <w:highlight w:val="none"/>
                <w:lang w:val="en-US" w:eastAsia="zh-CN"/>
              </w:rPr>
            </w:pPr>
            <w:r>
              <w:rPr>
                <w:rFonts w:hint="eastAsia" w:cs="Times New Roman"/>
                <w:b w:val="0"/>
                <w:bCs w:val="0"/>
                <w:color w:val="auto"/>
                <w:highlight w:val="none"/>
                <w:lang w:val="en-US" w:eastAsia="zh-CN"/>
              </w:rPr>
              <w:t>ST. 3</w:t>
            </w:r>
          </w:p>
        </w:tc>
        <w:tc>
          <w:tcPr>
            <w:tcW w:w="1705" w:type="dxa"/>
            <w:tcBorders>
              <w:top w:val="single" w:color="auto" w:sz="4" w:space="0"/>
              <w:left w:val="nil"/>
              <w:bottom w:val="single" w:color="auto" w:sz="4" w:space="0"/>
              <w:right w:val="nil"/>
            </w:tcBorders>
            <w:noWrap w:val="0"/>
            <w:vAlign w:val="center"/>
          </w:tcPr>
          <w:p>
            <w:pPr>
              <w:spacing w:line="360" w:lineRule="auto"/>
              <w:ind w:firstLine="0" w:firstLineChars="0"/>
              <w:jc w:val="center"/>
              <w:rPr>
                <w:rFonts w:hint="default" w:ascii="Times New Roman" w:hAnsi="Times New Roman" w:eastAsia="宋体" w:cs="Times New Roman"/>
                <w:b w:val="0"/>
                <w:bCs w:val="0"/>
                <w:color w:val="auto"/>
                <w:highlight w:val="none"/>
                <w:lang w:val="en-US" w:eastAsia="zh-CN"/>
              </w:rPr>
            </w:pPr>
            <w:r>
              <w:rPr>
                <w:rFonts w:hint="eastAsia" w:cs="Times New Roman"/>
                <w:b w:val="0"/>
                <w:bCs w:val="0"/>
                <w:color w:val="auto"/>
                <w:highlight w:val="none"/>
                <w:lang w:val="en-US" w:eastAsia="zh-CN"/>
              </w:rPr>
              <w:t>ST. 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single" w:color="auto" w:sz="4" w:space="0"/>
              <w:left w:val="nil"/>
              <w:bottom w:val="nil"/>
              <w:right w:val="nil"/>
            </w:tcBorders>
            <w:noWrap w:val="0"/>
            <w:vAlign w:val="center"/>
          </w:tcPr>
          <w:p>
            <w:pPr>
              <w:spacing w:line="360" w:lineRule="auto"/>
              <w:ind w:firstLine="0" w:firstLineChars="0"/>
              <w:jc w:val="center"/>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t</w:t>
            </w:r>
          </w:p>
        </w:tc>
        <w:tc>
          <w:tcPr>
            <w:tcW w:w="1704" w:type="dxa"/>
            <w:tcBorders>
              <w:top w:val="single" w:color="auto" w:sz="4" w:space="0"/>
              <w:left w:val="nil"/>
              <w:bottom w:val="nil"/>
              <w:right w:val="nil"/>
            </w:tcBorders>
            <w:noWrap w:val="0"/>
            <w:vAlign w:val="center"/>
          </w:tcPr>
          <w:p>
            <w:pPr>
              <w:spacing w:line="360" w:lineRule="auto"/>
              <w:ind w:firstLine="0" w:firstLineChars="0"/>
              <w:jc w:val="center"/>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625</w:t>
            </w:r>
          </w:p>
        </w:tc>
        <w:tc>
          <w:tcPr>
            <w:tcW w:w="1704" w:type="dxa"/>
            <w:tcBorders>
              <w:top w:val="single" w:color="auto" w:sz="4" w:space="0"/>
              <w:left w:val="nil"/>
              <w:bottom w:val="nil"/>
              <w:right w:val="nil"/>
            </w:tcBorders>
            <w:noWrap w:val="0"/>
            <w:vAlign w:val="center"/>
          </w:tcPr>
          <w:p>
            <w:pPr>
              <w:spacing w:line="360" w:lineRule="auto"/>
              <w:ind w:firstLine="0" w:firstLineChars="0"/>
              <w:jc w:val="center"/>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900</w:t>
            </w:r>
          </w:p>
        </w:tc>
        <w:tc>
          <w:tcPr>
            <w:tcW w:w="1705" w:type="dxa"/>
            <w:tcBorders>
              <w:top w:val="single" w:color="auto" w:sz="4" w:space="0"/>
              <w:left w:val="nil"/>
              <w:bottom w:val="nil"/>
              <w:right w:val="nil"/>
            </w:tcBorders>
            <w:noWrap w:val="0"/>
            <w:vAlign w:val="center"/>
          </w:tcPr>
          <w:p>
            <w:pPr>
              <w:spacing w:line="360" w:lineRule="auto"/>
              <w:ind w:firstLine="0" w:firstLineChars="0"/>
              <w:jc w:val="center"/>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580</w:t>
            </w:r>
          </w:p>
        </w:tc>
        <w:tc>
          <w:tcPr>
            <w:tcW w:w="1705" w:type="dxa"/>
            <w:tcBorders>
              <w:top w:val="single" w:color="auto" w:sz="4" w:space="0"/>
              <w:left w:val="nil"/>
              <w:bottom w:val="nil"/>
              <w:right w:val="nil"/>
            </w:tcBorders>
            <w:noWrap w:val="0"/>
            <w:vAlign w:val="center"/>
          </w:tcPr>
          <w:p>
            <w:pPr>
              <w:spacing w:line="360" w:lineRule="auto"/>
              <w:ind w:firstLine="0" w:firstLineChars="0"/>
              <w:jc w:val="center"/>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580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Borders>
              <w:top w:val="nil"/>
              <w:left w:val="nil"/>
              <w:bottom w:val="single" w:color="auto" w:sz="4" w:space="0"/>
              <w:right w:val="nil"/>
            </w:tcBorders>
            <w:noWrap w:val="0"/>
            <w:vAlign w:val="center"/>
          </w:tcPr>
          <w:p>
            <w:pPr>
              <w:spacing w:line="360" w:lineRule="auto"/>
              <w:ind w:firstLine="0" w:firstLineChars="0"/>
              <w:jc w:val="center"/>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sz w:val="24"/>
                <w:highlight w:val="none"/>
              </w:rPr>
              <w:t>α</w:t>
            </w:r>
          </w:p>
        </w:tc>
        <w:tc>
          <w:tcPr>
            <w:tcW w:w="1704" w:type="dxa"/>
            <w:tcBorders>
              <w:top w:val="nil"/>
              <w:left w:val="nil"/>
              <w:bottom w:val="single" w:color="auto" w:sz="4" w:space="0"/>
              <w:right w:val="nil"/>
            </w:tcBorders>
            <w:noWrap w:val="0"/>
            <w:vAlign w:val="center"/>
          </w:tcPr>
          <w:p>
            <w:pPr>
              <w:spacing w:line="360" w:lineRule="auto"/>
              <w:ind w:firstLine="0" w:firstLineChars="0"/>
              <w:jc w:val="center"/>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80,000</w:t>
            </w:r>
          </w:p>
        </w:tc>
        <w:tc>
          <w:tcPr>
            <w:tcW w:w="1704" w:type="dxa"/>
            <w:tcBorders>
              <w:top w:val="nil"/>
              <w:left w:val="nil"/>
              <w:bottom w:val="single" w:color="auto" w:sz="4" w:space="0"/>
              <w:right w:val="nil"/>
            </w:tcBorders>
            <w:noWrap w:val="0"/>
            <w:vAlign w:val="center"/>
          </w:tcPr>
          <w:p>
            <w:pPr>
              <w:spacing w:line="360" w:lineRule="auto"/>
              <w:ind w:firstLine="0" w:firstLineChars="0"/>
              <w:jc w:val="center"/>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80,000</w:t>
            </w:r>
          </w:p>
        </w:tc>
        <w:tc>
          <w:tcPr>
            <w:tcW w:w="1705" w:type="dxa"/>
            <w:tcBorders>
              <w:top w:val="nil"/>
              <w:left w:val="nil"/>
              <w:bottom w:val="single" w:color="auto" w:sz="4" w:space="0"/>
              <w:right w:val="nil"/>
            </w:tcBorders>
            <w:noWrap w:val="0"/>
            <w:vAlign w:val="center"/>
          </w:tcPr>
          <w:p>
            <w:pPr>
              <w:spacing w:line="360" w:lineRule="auto"/>
              <w:ind w:firstLine="0" w:firstLineChars="0"/>
              <w:jc w:val="center"/>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80,000</w:t>
            </w:r>
          </w:p>
        </w:tc>
        <w:tc>
          <w:tcPr>
            <w:tcW w:w="1705" w:type="dxa"/>
            <w:tcBorders>
              <w:top w:val="nil"/>
              <w:left w:val="nil"/>
              <w:bottom w:val="single" w:color="auto" w:sz="4" w:space="0"/>
              <w:right w:val="nil"/>
            </w:tcBorders>
            <w:noWrap w:val="0"/>
            <w:vAlign w:val="center"/>
          </w:tcPr>
          <w:p>
            <w:pPr>
              <w:spacing w:line="360" w:lineRule="auto"/>
              <w:ind w:firstLine="0" w:firstLineChars="0"/>
              <w:jc w:val="center"/>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80,000</w:t>
            </w:r>
          </w:p>
        </w:tc>
      </w:tr>
    </w:tbl>
    <w:p>
      <w:pPr>
        <w:pStyle w:val="14"/>
        <w:spacing w:line="360" w:lineRule="auto"/>
        <w:jc w:val="both"/>
        <w:rPr>
          <w:rFonts w:hint="default" w:ascii="Times New Roman" w:hAnsi="Times New Roman" w:cs="Times New Roman"/>
          <w:b w:val="0"/>
          <w:bCs w:val="0"/>
          <w:color w:val="auto"/>
          <w:sz w:val="24"/>
          <w:highlight w:val="none"/>
        </w:rPr>
      </w:pPr>
      <w:r>
        <w:rPr>
          <w:rFonts w:hint="default" w:ascii="Times New Roman" w:hAnsi="Times New Roman" w:cs="Times New Roman"/>
          <w:b w:val="0"/>
          <w:bCs w:val="0"/>
          <w:color w:val="auto"/>
          <w:sz w:val="24"/>
          <w:highlight w:val="none"/>
        </w:rPr>
        <w:t>We indeed cannot completely eliminate</w:t>
      </w:r>
      <w:r>
        <w:rPr>
          <w:rFonts w:hint="eastAsia" w:hAnsi="Times New Roman" w:cs="Times New Roman"/>
          <w:b w:val="0"/>
          <w:bCs w:val="0"/>
          <w:color w:val="auto"/>
          <w:sz w:val="24"/>
          <w:highlight w:val="none"/>
          <w:lang w:val="en-US" w:eastAsia="zh-CN"/>
        </w:rPr>
        <w:t xml:space="preserve"> the</w:t>
      </w:r>
      <w:r>
        <w:rPr>
          <w:rFonts w:hint="default" w:ascii="Times New Roman" w:hAnsi="Times New Roman" w:cs="Times New Roman"/>
          <w:b w:val="0"/>
          <w:bCs w:val="0"/>
          <w:color w:val="auto"/>
          <w:sz w:val="24"/>
          <w:highlight w:val="none"/>
        </w:rPr>
        <w:t xml:space="preserve"> non-uniqueness</w:t>
      </w:r>
      <w:r>
        <w:rPr>
          <w:rFonts w:hint="eastAsia" w:hAnsi="Times New Roman" w:cs="Times New Roman"/>
          <w:b w:val="0"/>
          <w:bCs w:val="0"/>
          <w:color w:val="auto"/>
          <w:sz w:val="24"/>
          <w:highlight w:val="none"/>
          <w:lang w:val="en-US" w:eastAsia="zh-CN"/>
        </w:rPr>
        <w:t xml:space="preserve"> of the solutions</w:t>
      </w:r>
      <w:r>
        <w:rPr>
          <w:rFonts w:hint="default" w:ascii="Times New Roman" w:hAnsi="Times New Roman" w:cs="Times New Roman"/>
          <w:b w:val="0"/>
          <w:bCs w:val="0"/>
          <w:color w:val="auto"/>
          <w:sz w:val="24"/>
          <w:highlight w:val="none"/>
        </w:rPr>
        <w:t xml:space="preserve"> under present conditions, but we can still check the reasonableness of some previous interpretations. Unlike the lower three systems tracts, the previously interpreted “HST” has very few typical seismic reflections for identification. Onlap/downlap features are not available, neither is the direct drilled evidence. Its </w:t>
      </w:r>
      <w:r>
        <w:rPr>
          <w:rFonts w:hint="eastAsia" w:hAnsi="Times New Roman" w:cs="Times New Roman"/>
          <w:b w:val="0"/>
          <w:bCs w:val="0"/>
          <w:color w:val="auto"/>
          <w:sz w:val="24"/>
          <w:highlight w:val="none"/>
          <w:lang w:eastAsia="zh-CN"/>
        </w:rPr>
        <w:t>modelling</w:t>
      </w:r>
      <w:r>
        <w:rPr>
          <w:rFonts w:hint="default" w:ascii="Times New Roman" w:hAnsi="Times New Roman" w:cs="Times New Roman"/>
          <w:b w:val="0"/>
          <w:bCs w:val="0"/>
          <w:color w:val="auto"/>
          <w:sz w:val="24"/>
          <w:highlight w:val="none"/>
        </w:rPr>
        <w:t xml:space="preserve"> process makes it even distinctive. The “HST” could not be reconstructed through typical HST p</w:t>
      </w:r>
      <w:r>
        <w:rPr>
          <w:rFonts w:hint="eastAsia" w:hAnsi="Times New Roman" w:cs="Times New Roman"/>
          <w:b w:val="0"/>
          <w:bCs w:val="0"/>
          <w:color w:val="auto"/>
          <w:sz w:val="24"/>
          <w:highlight w:val="none"/>
          <w:lang w:val="en-US" w:eastAsia="zh-CN"/>
        </w:rPr>
        <w:t>arameter</w:t>
      </w:r>
      <w:r>
        <w:rPr>
          <w:rFonts w:hint="default" w:ascii="Times New Roman" w:hAnsi="Times New Roman" w:cs="Times New Roman"/>
          <w:b w:val="0"/>
          <w:bCs w:val="0"/>
          <w:color w:val="auto"/>
          <w:sz w:val="24"/>
          <w:highlight w:val="none"/>
        </w:rPr>
        <w:t>s (e.g. relative slow or medium base level rise, normal regression. If we really want to do this, the parameters can be strange). Conversely, rapid base level rise and transgression could easily make it. This also coincides with the common sense that sediments are more likely to accumulate on the landward sides during transgressions and on seaward sides during regressions (Muto and Steel</w:t>
      </w:r>
      <w:r>
        <w:rPr>
          <w:rFonts w:hint="eastAsia" w:cs="Times New Roman"/>
          <w:b w:val="0"/>
          <w:bCs w:val="0"/>
          <w:color w:val="auto"/>
          <w:sz w:val="24"/>
          <w:highlight w:val="none"/>
          <w:lang w:eastAsia="zh-CN"/>
        </w:rPr>
        <w:t xml:space="preserve"> 19</w:t>
      </w:r>
      <w:r>
        <w:rPr>
          <w:rFonts w:hint="default" w:ascii="Times New Roman" w:hAnsi="Times New Roman" w:cs="Times New Roman"/>
          <w:b w:val="0"/>
          <w:bCs w:val="0"/>
          <w:color w:val="auto"/>
          <w:sz w:val="24"/>
          <w:highlight w:val="none"/>
        </w:rPr>
        <w:t>97). Under this context, re-interpreting the “HST” as a TST (or part of a TST) seems more plausible.</w:t>
      </w:r>
    </w:p>
    <w:p>
      <w:pPr>
        <w:widowControl/>
        <w:spacing w:line="240" w:lineRule="auto"/>
        <w:ind w:firstLine="0" w:firstLineChars="0"/>
        <w:jc w:val="center"/>
        <w:rPr>
          <w:rFonts w:hint="default" w:ascii="Times New Roman" w:hAnsi="Times New Roman" w:cs="Times New Roman"/>
          <w:b w:val="0"/>
          <w:bCs w:val="0"/>
          <w:color w:val="auto"/>
          <w:highlight w:val="none"/>
        </w:rPr>
      </w:pPr>
      <w:r>
        <w:rPr>
          <w:b w:val="0"/>
          <w:bCs w:val="0"/>
          <w:color w:val="auto"/>
          <w:highlight w:val="none"/>
        </w:rPr>
        <w:drawing>
          <wp:inline distT="0" distB="0" distL="114300" distR="114300">
            <wp:extent cx="3529330" cy="2526665"/>
            <wp:effectExtent l="0" t="0" r="6350" b="3175"/>
            <wp:docPr id="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
                    <pic:cNvPicPr>
                      <a:picLocks noChangeAspect="1"/>
                    </pic:cNvPicPr>
                  </pic:nvPicPr>
                  <pic:blipFill>
                    <a:blip r:embed="rId21">
                      <a:lum contrast="6000"/>
                    </a:blip>
                    <a:stretch>
                      <a:fillRect/>
                    </a:stretch>
                  </pic:blipFill>
                  <pic:spPr>
                    <a:xfrm>
                      <a:off x="0" y="0"/>
                      <a:ext cx="3529330" cy="2526665"/>
                    </a:xfrm>
                    <a:prstGeom prst="rect">
                      <a:avLst/>
                    </a:prstGeom>
                    <a:noFill/>
                    <a:ln>
                      <a:noFill/>
                    </a:ln>
                  </pic:spPr>
                </pic:pic>
              </a:graphicData>
            </a:graphic>
          </wp:inline>
        </w:drawing>
      </w:r>
    </w:p>
    <w:p>
      <w:pPr>
        <w:widowControl/>
        <w:numPr>
          <w:ilvl w:val="0"/>
          <w:numId w:val="4"/>
        </w:numPr>
        <w:spacing w:line="240" w:lineRule="auto"/>
        <w:ind w:firstLineChars="0"/>
        <w:jc w:val="cente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High-resolution Paleocene global sea level curve references (Haq et al., 1987; Miller et al., 2005)</w:t>
      </w:r>
    </w:p>
    <w:p>
      <w:pPr>
        <w:pStyle w:val="14"/>
        <w:spacing w:line="360" w:lineRule="auto"/>
        <w:jc w:val="both"/>
        <w:rPr>
          <w:rFonts w:hint="default" w:ascii="Times New Roman" w:hAnsi="Times New Roman" w:cs="Times New Roman"/>
          <w:b w:val="0"/>
          <w:bCs w:val="0"/>
          <w:color w:val="auto"/>
          <w:sz w:val="24"/>
          <w:highlight w:val="none"/>
        </w:rPr>
      </w:pPr>
      <w:r>
        <w:rPr>
          <w:rFonts w:hint="default" w:ascii="Times New Roman" w:hAnsi="Times New Roman" w:cs="Times New Roman"/>
          <w:b w:val="0"/>
          <w:bCs w:val="0"/>
          <w:color w:val="auto"/>
          <w:sz w:val="24"/>
          <w:highlight w:val="none"/>
        </w:rPr>
        <w:t xml:space="preserve">Global sea level has long been a controversial topic. Different people made different results through different methods (Müller </w:t>
      </w:r>
      <w:r>
        <w:rPr>
          <w:rFonts w:hint="eastAsia" w:cs="Times New Roman"/>
          <w:b w:val="0"/>
          <w:bCs w:val="0"/>
          <w:color w:val="auto"/>
          <w:sz w:val="24"/>
          <w:highlight w:val="none"/>
          <w:lang w:eastAsia="zh-CN"/>
        </w:rPr>
        <w:t xml:space="preserve">et al. </w:t>
      </w:r>
      <w:r>
        <w:rPr>
          <w:rFonts w:hint="default" w:ascii="Times New Roman" w:hAnsi="Times New Roman" w:cs="Times New Roman"/>
          <w:b w:val="0"/>
          <w:bCs w:val="0"/>
          <w:color w:val="auto"/>
          <w:sz w:val="24"/>
          <w:highlight w:val="none"/>
        </w:rPr>
        <w:t xml:space="preserve">2008). Among them, Haq et al. (1987) and Miller et al. (2005) are two frequently cited high-resolution curves (Fig. 11). </w:t>
      </w:r>
      <w:r>
        <w:rPr>
          <w:rFonts w:hint="eastAsia" w:hAnsi="Times New Roman" w:cs="Times New Roman"/>
          <w:b w:val="0"/>
          <w:bCs w:val="0"/>
          <w:color w:val="auto"/>
          <w:sz w:val="24"/>
          <w:highlight w:val="none"/>
          <w:lang w:val="en-US" w:eastAsia="zh-CN"/>
        </w:rPr>
        <w:t>During</w:t>
      </w:r>
      <w:r>
        <w:rPr>
          <w:rFonts w:hint="default" w:ascii="Times New Roman" w:hAnsi="Times New Roman" w:cs="Times New Roman"/>
          <w:b w:val="0"/>
          <w:bCs w:val="0"/>
          <w:color w:val="auto"/>
          <w:sz w:val="24"/>
          <w:highlight w:val="none"/>
        </w:rPr>
        <w:t xml:space="preserve"> the forming period of the</w:t>
      </w:r>
      <w:r>
        <w:rPr>
          <w:rFonts w:hint="eastAsia" w:hAnsi="Times New Roman" w:cs="Times New Roman"/>
          <w:b w:val="0"/>
          <w:bCs w:val="0"/>
          <w:color w:val="auto"/>
          <w:sz w:val="24"/>
          <w:highlight w:val="none"/>
          <w:lang w:val="en-US" w:eastAsia="zh-CN"/>
        </w:rPr>
        <w:t xml:space="preserve"> study interval</w:t>
      </w:r>
      <w:r>
        <w:rPr>
          <w:rFonts w:hint="default" w:ascii="Times New Roman" w:hAnsi="Times New Roman" w:cs="Times New Roman"/>
          <w:b w:val="0"/>
          <w:bCs w:val="0"/>
          <w:color w:val="auto"/>
          <w:sz w:val="24"/>
          <w:highlight w:val="none"/>
        </w:rPr>
        <w:t xml:space="preserve"> E</w:t>
      </w:r>
      <w:r>
        <w:rPr>
          <w:rFonts w:hint="default" w:ascii="Times New Roman" w:hAnsi="Times New Roman" w:cs="Times New Roman"/>
          <w:b w:val="0"/>
          <w:bCs w:val="0"/>
          <w:color w:val="auto"/>
          <w:sz w:val="24"/>
          <w:highlight w:val="none"/>
          <w:vertAlign w:val="subscript"/>
        </w:rPr>
        <w:t>1</w:t>
      </w:r>
      <w:r>
        <w:rPr>
          <w:rFonts w:hint="default" w:ascii="Times New Roman" w:hAnsi="Times New Roman" w:cs="Times New Roman"/>
          <w:b w:val="0"/>
          <w:bCs w:val="0"/>
          <w:color w:val="auto"/>
          <w:sz w:val="24"/>
          <w:highlight w:val="none"/>
        </w:rPr>
        <w:t>lU, the</w:t>
      </w:r>
      <w:r>
        <w:rPr>
          <w:rFonts w:hint="eastAsia" w:hAnsi="Times New Roman" w:cs="Times New Roman"/>
          <w:b w:val="0"/>
          <w:bCs w:val="0"/>
          <w:color w:val="auto"/>
          <w:sz w:val="24"/>
          <w:highlight w:val="none"/>
          <w:lang w:val="en-US" w:eastAsia="zh-CN"/>
        </w:rPr>
        <w:t xml:space="preserve"> two curves from different sources in Fig. 11</w:t>
      </w:r>
      <w:r>
        <w:rPr>
          <w:rFonts w:hint="default" w:ascii="Times New Roman" w:hAnsi="Times New Roman" w:cs="Times New Roman"/>
          <w:b w:val="0"/>
          <w:bCs w:val="0"/>
          <w:color w:val="auto"/>
          <w:sz w:val="24"/>
          <w:highlight w:val="none"/>
        </w:rPr>
        <w:t xml:space="preserve"> have little in common except their magnitudes (both are smaller than 200m). They are</w:t>
      </w:r>
      <w:r>
        <w:rPr>
          <w:rFonts w:hint="eastAsia" w:hAnsi="Times New Roman" w:cs="Times New Roman"/>
          <w:b w:val="0"/>
          <w:bCs w:val="0"/>
          <w:color w:val="auto"/>
          <w:sz w:val="24"/>
          <w:highlight w:val="none"/>
          <w:lang w:val="en-US" w:eastAsia="zh-CN"/>
        </w:rPr>
        <w:t xml:space="preserve"> both</w:t>
      </w:r>
      <w:r>
        <w:rPr>
          <w:rFonts w:hint="default" w:ascii="Times New Roman" w:hAnsi="Times New Roman" w:cs="Times New Roman"/>
          <w:b w:val="0"/>
          <w:bCs w:val="0"/>
          <w:color w:val="auto"/>
          <w:sz w:val="24"/>
          <w:highlight w:val="none"/>
        </w:rPr>
        <w:t xml:space="preserve"> one order of magnitude smaller than that of the base level in this study (ranging about from -500 to 1500 m). Hence, the dominant </w:t>
      </w:r>
      <w:r>
        <w:rPr>
          <w:rFonts w:hint="eastAsia" w:hAnsi="Times New Roman" w:cs="Times New Roman"/>
          <w:b w:val="0"/>
          <w:bCs w:val="0"/>
          <w:color w:val="auto"/>
          <w:sz w:val="24"/>
          <w:highlight w:val="none"/>
          <w:lang w:val="en-US" w:eastAsia="zh-CN"/>
        </w:rPr>
        <w:t>contributor to the base level change</w:t>
      </w:r>
      <w:r>
        <w:rPr>
          <w:rFonts w:hint="default" w:ascii="Times New Roman" w:hAnsi="Times New Roman" w:cs="Times New Roman"/>
          <w:b w:val="0"/>
          <w:bCs w:val="0"/>
          <w:color w:val="auto"/>
          <w:sz w:val="24"/>
          <w:highlight w:val="none"/>
        </w:rPr>
        <w:t xml:space="preserve"> may be the</w:t>
      </w:r>
      <w:r>
        <w:rPr>
          <w:rFonts w:hint="eastAsia" w:hAnsi="Times New Roman" w:cs="Times New Roman"/>
          <w:b w:val="0"/>
          <w:bCs w:val="0"/>
          <w:color w:val="auto"/>
          <w:sz w:val="24"/>
          <w:highlight w:val="none"/>
          <w:lang w:val="en-US" w:eastAsia="zh-CN"/>
        </w:rPr>
        <w:t xml:space="preserve"> basement</w:t>
      </w:r>
      <w:r>
        <w:rPr>
          <w:rFonts w:hint="default" w:ascii="Times New Roman" w:hAnsi="Times New Roman" w:cs="Times New Roman"/>
          <w:b w:val="0"/>
          <w:bCs w:val="0"/>
          <w:color w:val="auto"/>
          <w:sz w:val="24"/>
          <w:highlight w:val="none"/>
        </w:rPr>
        <w:t xml:space="preserve"> </w:t>
      </w:r>
      <w:r>
        <w:rPr>
          <w:rFonts w:hint="eastAsia" w:hAnsi="Times New Roman" w:cs="Times New Roman"/>
          <w:b w:val="0"/>
          <w:bCs w:val="0"/>
          <w:color w:val="auto"/>
          <w:sz w:val="24"/>
          <w:highlight w:val="none"/>
          <w:lang w:val="en-US" w:eastAsia="zh-CN"/>
        </w:rPr>
        <w:t>subsidence rather than the global sea level fluctuation, considering that</w:t>
      </w:r>
      <w:r>
        <w:rPr>
          <w:rFonts w:hint="default" w:ascii="Times New Roman" w:hAnsi="Times New Roman" w:cs="Times New Roman"/>
          <w:b w:val="0"/>
          <w:bCs w:val="0"/>
          <w:color w:val="auto"/>
          <w:sz w:val="24"/>
          <w:highlight w:val="none"/>
        </w:rPr>
        <w:t xml:space="preserve"> it was then at the intensive Syn-rift phase (Fig. 2).</w:t>
      </w:r>
      <w:r>
        <w:rPr>
          <w:rFonts w:hint="eastAsia" w:hAnsi="Times New Roman" w:cs="Times New Roman"/>
          <w:b w:val="0"/>
          <w:bCs w:val="0"/>
          <w:color w:val="auto"/>
          <w:sz w:val="24"/>
          <w:highlight w:val="none"/>
          <w:lang w:val="en-US" w:eastAsia="zh-CN"/>
        </w:rPr>
        <w:t xml:space="preserve"> Differential subsidences make the accommodation creations different from place to place. This makes the base level change local-sensitive and serves a good reason that it should be plotted in a 3D graph like Fig. 7. In addition, isostasy and sediment compaction can also contribute to the local-sensitivity of the base level change according to Airy</w:t>
      </w:r>
      <w:r>
        <w:rPr>
          <w:rFonts w:hint="default" w:hAnsi="Times New Roman" w:cs="Times New Roman"/>
          <w:b w:val="0"/>
          <w:bCs w:val="0"/>
          <w:color w:val="auto"/>
          <w:sz w:val="24"/>
          <w:highlight w:val="none"/>
          <w:lang w:val="en-US" w:eastAsia="zh-CN"/>
        </w:rPr>
        <w:t>’</w:t>
      </w:r>
      <w:r>
        <w:rPr>
          <w:rFonts w:hint="eastAsia" w:hAnsi="Times New Roman" w:cs="Times New Roman"/>
          <w:b w:val="0"/>
          <w:bCs w:val="0"/>
          <w:color w:val="auto"/>
          <w:sz w:val="24"/>
          <w:highlight w:val="none"/>
          <w:lang w:val="en-US" w:eastAsia="zh-CN"/>
        </w:rPr>
        <w:t>s flexural theories (Watts and Sleep</w:t>
      </w:r>
      <w:r>
        <w:rPr>
          <w:rFonts w:hint="eastAsia" w:cs="Times New Roman"/>
          <w:b w:val="0"/>
          <w:bCs w:val="0"/>
          <w:color w:val="auto"/>
          <w:sz w:val="24"/>
          <w:highlight w:val="none"/>
          <w:lang w:val="en-US" w:eastAsia="zh-CN"/>
        </w:rPr>
        <w:t xml:space="preserve"> 20</w:t>
      </w:r>
      <w:r>
        <w:rPr>
          <w:rFonts w:hint="eastAsia" w:hAnsi="Times New Roman" w:cs="Times New Roman"/>
          <w:b w:val="0"/>
          <w:bCs w:val="0"/>
          <w:color w:val="auto"/>
          <w:sz w:val="24"/>
          <w:highlight w:val="none"/>
          <w:lang w:val="en-US" w:eastAsia="zh-CN"/>
        </w:rPr>
        <w:t>02). Besides, like the tectonism having many phases, the base level change can also be phased. An abrupt change of the subsidence between two adjacent phases may lead to the abrupt raise of the base level (Fig. 12).</w:t>
      </w:r>
    </w:p>
    <w:p>
      <w:pPr>
        <w:pStyle w:val="3"/>
        <w:numPr>
          <w:ilvl w:val="0"/>
          <w:numId w:val="3"/>
        </w:numPr>
        <w:spacing w:before="260" w:after="260" w:line="360" w:lineRule="auto"/>
        <w:rPr>
          <w:rFonts w:hint="default" w:ascii="Times New Roman" w:hAnsi="Times New Roman" w:eastAsia="黑体" w:cs="Times New Roman"/>
          <w:b/>
          <w:bCs/>
          <w:color w:val="auto"/>
          <w:sz w:val="30"/>
          <w:szCs w:val="30"/>
          <w:highlight w:val="none"/>
        </w:rPr>
      </w:pPr>
      <w:r>
        <w:rPr>
          <w:rFonts w:hint="default" w:ascii="Times New Roman" w:hAnsi="Times New Roman" w:eastAsia="黑体" w:cs="Times New Roman"/>
          <w:b/>
          <w:bCs/>
          <w:color w:val="auto"/>
          <w:sz w:val="30"/>
          <w:szCs w:val="30"/>
          <w:highlight w:val="none"/>
        </w:rPr>
        <w:t>Conclusions</w:t>
      </w:r>
    </w:p>
    <w:p>
      <w:pPr>
        <w:widowControl/>
        <w:spacing w:line="240" w:lineRule="auto"/>
        <w:ind w:firstLine="0" w:firstLineChars="0"/>
        <w:jc w:val="center"/>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drawing>
          <wp:inline distT="0" distB="0" distL="114300" distR="114300">
            <wp:extent cx="3526790" cy="2607945"/>
            <wp:effectExtent l="0" t="0" r="8890" b="0"/>
            <wp:docPr id="25" name="图片 25" descr="differential subsidence cur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differential subsidence curves"/>
                    <pic:cNvPicPr>
                      <a:picLocks noChangeAspect="1"/>
                    </pic:cNvPicPr>
                  </pic:nvPicPr>
                  <pic:blipFill>
                    <a:blip r:embed="rId22"/>
                    <a:srcRect b="-1891"/>
                    <a:stretch>
                      <a:fillRect/>
                    </a:stretch>
                  </pic:blipFill>
                  <pic:spPr>
                    <a:xfrm>
                      <a:off x="0" y="0"/>
                      <a:ext cx="3526790" cy="2607945"/>
                    </a:xfrm>
                    <a:prstGeom prst="rect">
                      <a:avLst/>
                    </a:prstGeom>
                    <a:noFill/>
                    <a:ln>
                      <a:noFill/>
                    </a:ln>
                  </pic:spPr>
                </pic:pic>
              </a:graphicData>
            </a:graphic>
          </wp:inline>
        </w:drawing>
      </w:r>
    </w:p>
    <w:p>
      <w:pPr>
        <w:widowControl/>
        <w:numPr>
          <w:ilvl w:val="0"/>
          <w:numId w:val="4"/>
        </w:numPr>
        <w:spacing w:line="240" w:lineRule="auto"/>
        <w:ind w:firstLineChars="0"/>
        <w:jc w:val="cente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Differential subsidences between two adjacent systems tracts of Section CC’</w:t>
      </w:r>
    </w:p>
    <w:p>
      <w:pPr>
        <w:pStyle w:val="14"/>
        <w:spacing w:line="360" w:lineRule="auto"/>
        <w:jc w:val="both"/>
        <w:rPr>
          <w:rFonts w:hint="default" w:ascii="Times New Roman" w:hAnsi="Times New Roman" w:cs="Times New Roman"/>
          <w:b w:val="0"/>
          <w:bCs w:val="0"/>
          <w:color w:val="auto"/>
          <w:sz w:val="24"/>
          <w:highlight w:val="none"/>
        </w:rPr>
      </w:pPr>
      <w:r>
        <w:rPr>
          <w:rFonts w:hint="default" w:ascii="Times New Roman" w:hAnsi="Times New Roman" w:cs="Times New Roman"/>
          <w:b w:val="0"/>
          <w:bCs w:val="0"/>
          <w:color w:val="auto"/>
          <w:sz w:val="24"/>
          <w:highlight w:val="none"/>
          <w:lang w:val="en-US" w:eastAsia="zh-CN"/>
        </w:rPr>
        <w:t>B</w:t>
      </w:r>
      <w:r>
        <w:rPr>
          <w:rFonts w:hint="default" w:ascii="Times New Roman" w:hAnsi="Times New Roman" w:cs="Times New Roman"/>
          <w:b w:val="0"/>
          <w:bCs w:val="0"/>
          <w:color w:val="auto"/>
          <w:sz w:val="24"/>
          <w:highlight w:val="none"/>
        </w:rPr>
        <w:t xml:space="preserve">ase level change in an area is not necessarily a single curve. It can be a series of curves varying from location to location, which can be attributed to differential subsidences. </w:t>
      </w:r>
      <w:r>
        <w:rPr>
          <w:rFonts w:hint="default" w:ascii="Times New Roman" w:hAnsi="Times New Roman" w:cs="Times New Roman"/>
          <w:b w:val="0"/>
          <w:bCs w:val="0"/>
          <w:color w:val="auto"/>
          <w:sz w:val="24"/>
          <w:highlight w:val="none"/>
          <w:lang w:val="en-US" w:eastAsia="zh-CN"/>
        </w:rPr>
        <w:t xml:space="preserve">According the </w:t>
      </w:r>
      <w:r>
        <w:rPr>
          <w:rFonts w:hint="eastAsia" w:hAnsi="Times New Roman" w:cs="Times New Roman"/>
          <w:b w:val="0"/>
          <w:bCs w:val="0"/>
          <w:color w:val="auto"/>
          <w:sz w:val="24"/>
          <w:highlight w:val="none"/>
          <w:lang w:val="en-US" w:eastAsia="zh-CN"/>
        </w:rPr>
        <w:t>BFM</w:t>
      </w:r>
      <w:r>
        <w:rPr>
          <w:rFonts w:hint="default" w:ascii="Times New Roman" w:hAnsi="Times New Roman" w:cs="Times New Roman"/>
          <w:b w:val="0"/>
          <w:bCs w:val="0"/>
          <w:color w:val="auto"/>
          <w:sz w:val="24"/>
          <w:highlight w:val="none"/>
          <w:lang w:val="en-US" w:eastAsia="zh-CN"/>
        </w:rPr>
        <w:t xml:space="preserve"> results</w:t>
      </w:r>
      <w:r>
        <w:rPr>
          <w:rFonts w:hint="default" w:ascii="Times New Roman" w:hAnsi="Times New Roman" w:cs="Times New Roman"/>
          <w:b w:val="0"/>
          <w:bCs w:val="0"/>
          <w:color w:val="auto"/>
          <w:sz w:val="24"/>
          <w:highlight w:val="none"/>
        </w:rPr>
        <w:t>, the dominant controlling factor of the base level may be tectonism. The base level change here is indeed location-sensitive, especially in the dip direction. However, besides differences, there are also some similarities that have nothing to do with the location: 1) During the</w:t>
      </w:r>
      <w:r>
        <w:rPr>
          <w:rFonts w:hint="eastAsia" w:hAnsi="Times New Roman" w:cs="Times New Roman"/>
          <w:b w:val="0"/>
          <w:bCs w:val="0"/>
          <w:color w:val="auto"/>
          <w:sz w:val="24"/>
          <w:highlight w:val="none"/>
          <w:lang w:val="en-US" w:eastAsia="zh-CN"/>
        </w:rPr>
        <w:t xml:space="preserve"> period of ST.1</w:t>
      </w:r>
      <w:r>
        <w:rPr>
          <w:rFonts w:hint="default" w:ascii="Times New Roman" w:hAnsi="Times New Roman" w:cs="Times New Roman"/>
          <w:b w:val="0"/>
          <w:bCs w:val="0"/>
          <w:color w:val="auto"/>
          <w:sz w:val="24"/>
          <w:highlight w:val="none"/>
        </w:rPr>
        <w:t xml:space="preserve">, the base level continuously fell that made the shoreline move seaward quickly. 2) During the </w:t>
      </w:r>
      <w:r>
        <w:rPr>
          <w:rFonts w:hint="eastAsia" w:hAnsi="Times New Roman" w:cs="Times New Roman"/>
          <w:b w:val="0"/>
          <w:bCs w:val="0"/>
          <w:color w:val="auto"/>
          <w:sz w:val="24"/>
          <w:highlight w:val="none"/>
          <w:lang w:val="en-US" w:eastAsia="zh-CN"/>
        </w:rPr>
        <w:t>period of ST.2</w:t>
      </w:r>
      <w:r>
        <w:rPr>
          <w:rFonts w:hint="default" w:ascii="Times New Roman" w:hAnsi="Times New Roman" w:cs="Times New Roman"/>
          <w:b w:val="0"/>
          <w:bCs w:val="0"/>
          <w:color w:val="auto"/>
          <w:sz w:val="24"/>
          <w:highlight w:val="none"/>
        </w:rPr>
        <w:t xml:space="preserve">, the base level rose relatively slowly that made the shoreline move seaward slowly. 3) During the formation of the </w:t>
      </w:r>
      <w:r>
        <w:rPr>
          <w:rFonts w:hint="eastAsia" w:hAnsi="Times New Roman" w:cs="Times New Roman"/>
          <w:b w:val="0"/>
          <w:bCs w:val="0"/>
          <w:color w:val="auto"/>
          <w:sz w:val="24"/>
          <w:highlight w:val="none"/>
          <w:lang w:val="en-US" w:eastAsia="zh-CN"/>
        </w:rPr>
        <w:t>periods of ST.3 and ST.4</w:t>
      </w:r>
      <w:r>
        <w:rPr>
          <w:rFonts w:hint="default" w:ascii="Times New Roman" w:hAnsi="Times New Roman" w:cs="Times New Roman"/>
          <w:b w:val="0"/>
          <w:bCs w:val="0"/>
          <w:color w:val="auto"/>
          <w:sz w:val="24"/>
          <w:highlight w:val="none"/>
        </w:rPr>
        <w:t xml:space="preserve">, the base level rose very quickly that made the shoreline move back landward.  </w:t>
      </w:r>
    </w:p>
    <w:p>
      <w:pPr>
        <w:pStyle w:val="14"/>
        <w:spacing w:line="360" w:lineRule="auto"/>
        <w:jc w:val="both"/>
        <w:rPr>
          <w:rFonts w:hint="default" w:ascii="Times New Roman" w:hAnsi="Times New Roman" w:cs="Times New Roman"/>
          <w:b w:val="0"/>
          <w:bCs w:val="0"/>
          <w:color w:val="auto"/>
          <w:sz w:val="24"/>
          <w:highlight w:val="none"/>
        </w:rPr>
      </w:pPr>
      <w:r>
        <w:rPr>
          <w:rFonts w:hint="eastAsia" w:hAnsi="Times New Roman" w:cs="Times New Roman"/>
          <w:b w:val="0"/>
          <w:bCs w:val="0"/>
          <w:color w:val="auto"/>
          <w:sz w:val="24"/>
          <w:highlight w:val="none"/>
          <w:lang w:val="en-US" w:eastAsia="zh-CN"/>
        </w:rPr>
        <w:t xml:space="preserve">The </w:t>
      </w:r>
      <w:r>
        <w:rPr>
          <w:rFonts w:hint="eastAsia" w:hAnsi="Times New Roman" w:cs="Times New Roman"/>
          <w:b w:val="0"/>
          <w:bCs w:val="0"/>
          <w:color w:val="auto"/>
          <w:sz w:val="24"/>
          <w:highlight w:val="none"/>
          <w:lang w:eastAsia="zh-CN"/>
        </w:rPr>
        <w:t>BFM</w:t>
      </w:r>
      <w:r>
        <w:rPr>
          <w:rFonts w:hint="default" w:ascii="Times New Roman" w:hAnsi="Times New Roman" w:cs="Times New Roman"/>
          <w:b w:val="0"/>
          <w:bCs w:val="0"/>
          <w:color w:val="auto"/>
          <w:sz w:val="24"/>
          <w:highlight w:val="none"/>
        </w:rPr>
        <w:t xml:space="preserve"> is</w:t>
      </w:r>
      <w:r>
        <w:rPr>
          <w:rFonts w:hint="default" w:ascii="Times New Roman" w:hAnsi="Times New Roman" w:cs="Times New Roman"/>
          <w:b w:val="0"/>
          <w:bCs w:val="0"/>
          <w:color w:val="auto"/>
          <w:sz w:val="24"/>
          <w:highlight w:val="none"/>
          <w:lang w:val="en-US" w:eastAsia="zh-CN"/>
        </w:rPr>
        <w:t xml:space="preserve"> not only</w:t>
      </w:r>
      <w:r>
        <w:rPr>
          <w:rFonts w:hint="default" w:ascii="Times New Roman" w:hAnsi="Times New Roman" w:cs="Times New Roman"/>
          <w:b w:val="0"/>
          <w:bCs w:val="0"/>
          <w:color w:val="auto"/>
          <w:sz w:val="24"/>
          <w:highlight w:val="none"/>
        </w:rPr>
        <w:t xml:space="preserve"> a powerful tool for reconstructing </w:t>
      </w:r>
      <w:r>
        <w:rPr>
          <w:rFonts w:hint="default" w:ascii="Times New Roman" w:hAnsi="Times New Roman" w:cs="Times New Roman"/>
          <w:b w:val="0"/>
          <w:bCs w:val="0"/>
          <w:color w:val="auto"/>
          <w:sz w:val="24"/>
          <w:highlight w:val="none"/>
          <w:lang w:val="en-US" w:eastAsia="zh-CN"/>
        </w:rPr>
        <w:t>the</w:t>
      </w:r>
      <w:r>
        <w:rPr>
          <w:rFonts w:hint="default" w:ascii="Times New Roman" w:hAnsi="Times New Roman" w:cs="Times New Roman"/>
          <w:b w:val="0"/>
          <w:bCs w:val="0"/>
          <w:color w:val="auto"/>
          <w:sz w:val="24"/>
          <w:highlight w:val="none"/>
        </w:rPr>
        <w:t xml:space="preserve"> base level</w:t>
      </w:r>
      <w:r>
        <w:rPr>
          <w:rFonts w:hint="default" w:ascii="Times New Roman" w:hAnsi="Times New Roman" w:cs="Times New Roman"/>
          <w:b w:val="0"/>
          <w:bCs w:val="0"/>
          <w:color w:val="auto"/>
          <w:sz w:val="24"/>
          <w:highlight w:val="none"/>
          <w:lang w:val="en-US" w:eastAsia="zh-CN"/>
        </w:rPr>
        <w:t>, but</w:t>
      </w:r>
      <w:r>
        <w:rPr>
          <w:rFonts w:hint="default" w:ascii="Times New Roman" w:hAnsi="Times New Roman" w:cs="Times New Roman"/>
          <w:b w:val="0"/>
          <w:bCs w:val="0"/>
          <w:color w:val="auto"/>
          <w:sz w:val="24"/>
          <w:highlight w:val="none"/>
        </w:rPr>
        <w:t xml:space="preserve"> also an effective way to check the reasonableness of previous interpretations. The previously interpreted “HST” may not be an HST, it is more like a transgressive unit.</w:t>
      </w:r>
    </w:p>
    <w:p>
      <w:pPr>
        <w:pStyle w:val="14"/>
        <w:spacing w:line="360" w:lineRule="auto"/>
        <w:jc w:val="both"/>
        <w:rPr>
          <w:rFonts w:hint="default" w:ascii="Times New Roman" w:hAnsi="Times New Roman" w:cs="Times New Roman"/>
          <w:b w:val="0"/>
          <w:bCs w:val="0"/>
          <w:color w:val="auto"/>
          <w:sz w:val="24"/>
          <w:highlight w:val="none"/>
        </w:rPr>
      </w:pPr>
      <w:r>
        <w:rPr>
          <w:rFonts w:hint="default" w:ascii="Times New Roman" w:hAnsi="Times New Roman" w:cs="Times New Roman"/>
          <w:b w:val="0"/>
          <w:bCs w:val="0"/>
          <w:color w:val="auto"/>
          <w:sz w:val="24"/>
          <w:highlight w:val="none"/>
        </w:rPr>
        <w:t>Although</w:t>
      </w:r>
      <w:r>
        <w:rPr>
          <w:rFonts w:hint="default" w:ascii="Times New Roman" w:hAnsi="Times New Roman" w:cs="Times New Roman"/>
          <w:b w:val="0"/>
          <w:bCs w:val="0"/>
          <w:color w:val="auto"/>
          <w:sz w:val="24"/>
          <w:highlight w:val="none"/>
          <w:lang w:val="en-US" w:eastAsia="zh-CN"/>
        </w:rPr>
        <w:t xml:space="preserve"> simulated</w:t>
      </w:r>
      <w:r>
        <w:rPr>
          <w:rFonts w:hint="default" w:ascii="Times New Roman" w:hAnsi="Times New Roman" w:cs="Times New Roman"/>
          <w:b w:val="0"/>
          <w:bCs w:val="0"/>
          <w:color w:val="auto"/>
          <w:sz w:val="24"/>
          <w:highlight w:val="none"/>
        </w:rPr>
        <w:t xml:space="preserve"> solutions </w:t>
      </w:r>
      <w:r>
        <w:rPr>
          <w:rFonts w:hint="eastAsia" w:hAnsi="Times New Roman" w:cs="Times New Roman"/>
          <w:b w:val="0"/>
          <w:bCs w:val="0"/>
          <w:color w:val="auto"/>
          <w:sz w:val="24"/>
          <w:highlight w:val="none"/>
          <w:lang w:val="en-US" w:eastAsia="zh-CN"/>
        </w:rPr>
        <w:t>may be of</w:t>
      </w:r>
      <w:r>
        <w:rPr>
          <w:rFonts w:hint="default" w:ascii="Times New Roman" w:hAnsi="Times New Roman" w:cs="Times New Roman"/>
          <w:b w:val="0"/>
          <w:bCs w:val="0"/>
          <w:color w:val="auto"/>
          <w:sz w:val="24"/>
          <w:highlight w:val="none"/>
          <w:lang w:val="en-US" w:eastAsia="zh-CN"/>
        </w:rPr>
        <w:t xml:space="preserve"> non-uniqueness due to the limitation of current data</w:t>
      </w:r>
      <w:r>
        <w:rPr>
          <w:rFonts w:hint="default" w:ascii="Times New Roman" w:hAnsi="Times New Roman" w:cs="Times New Roman"/>
          <w:b w:val="0"/>
          <w:bCs w:val="0"/>
          <w:color w:val="auto"/>
          <w:sz w:val="24"/>
          <w:highlight w:val="none"/>
        </w:rPr>
        <w:t xml:space="preserve">, </w:t>
      </w:r>
      <w:r>
        <w:rPr>
          <w:rFonts w:hint="default" w:ascii="Times New Roman" w:hAnsi="Times New Roman" w:cs="Times New Roman"/>
          <w:b w:val="0"/>
          <w:bCs w:val="0"/>
          <w:color w:val="auto"/>
          <w:sz w:val="24"/>
          <w:highlight w:val="none"/>
          <w:lang w:val="en-US" w:eastAsia="zh-CN"/>
        </w:rPr>
        <w:t xml:space="preserve">the </w:t>
      </w:r>
      <w:r>
        <w:rPr>
          <w:rFonts w:hint="eastAsia" w:hAnsi="Times New Roman" w:cs="Times New Roman"/>
          <w:b w:val="0"/>
          <w:bCs w:val="0"/>
          <w:color w:val="auto"/>
          <w:sz w:val="24"/>
          <w:highlight w:val="none"/>
          <w:lang w:val="en-US" w:eastAsia="zh-CN"/>
        </w:rPr>
        <w:t>BFM</w:t>
      </w:r>
      <w:r>
        <w:rPr>
          <w:rFonts w:hint="default" w:ascii="Times New Roman" w:hAnsi="Times New Roman" w:cs="Times New Roman"/>
          <w:b w:val="0"/>
          <w:bCs w:val="0"/>
          <w:color w:val="auto"/>
          <w:sz w:val="24"/>
          <w:highlight w:val="none"/>
        </w:rPr>
        <w:t xml:space="preserve"> still provides us a chance to gain some insights into the mechanism and dynamic details of the stratigraphic formation.</w:t>
      </w:r>
    </w:p>
    <w:p>
      <w:pPr>
        <w:widowControl/>
        <w:numPr>
          <w:ilvl w:val="0"/>
          <w:numId w:val="0"/>
        </w:numPr>
        <w:tabs>
          <w:tab w:val="left" w:pos="420"/>
        </w:tabs>
        <w:spacing w:line="240" w:lineRule="auto"/>
        <w:jc w:val="center"/>
        <w:rPr>
          <w:rFonts w:hint="default" w:ascii="Times New Roman" w:hAnsi="Times New Roman" w:cs="Times New Roman"/>
          <w:b w:val="0"/>
          <w:bCs w:val="0"/>
          <w:color w:val="auto"/>
          <w:highlight w:val="none"/>
        </w:rPr>
      </w:pPr>
    </w:p>
    <w:p>
      <w:pPr>
        <w:pStyle w:val="3"/>
        <w:numPr>
          <w:ilvl w:val="0"/>
          <w:numId w:val="3"/>
        </w:numPr>
        <w:spacing w:before="260" w:after="260" w:line="360" w:lineRule="auto"/>
        <w:rPr>
          <w:rFonts w:hint="default" w:ascii="Times New Roman" w:hAnsi="Times New Roman" w:eastAsia="黑体" w:cs="Times New Roman"/>
          <w:b/>
          <w:bCs/>
          <w:color w:val="auto"/>
          <w:sz w:val="30"/>
          <w:szCs w:val="30"/>
          <w:highlight w:val="none"/>
        </w:rPr>
      </w:pPr>
      <w:r>
        <w:rPr>
          <w:rFonts w:hint="default" w:ascii="Times New Roman" w:hAnsi="Times New Roman" w:eastAsia="黑体" w:cs="Times New Roman"/>
          <w:b/>
          <w:bCs/>
          <w:color w:val="auto"/>
          <w:sz w:val="30"/>
          <w:szCs w:val="30"/>
          <w:highlight w:val="none"/>
        </w:rPr>
        <w:t>Acknowledgment</w:t>
      </w:r>
    </w:p>
    <w:p>
      <w:pPr>
        <w:keepNext w:val="0"/>
        <w:keepLines w:val="0"/>
        <w:widowControl/>
        <w:suppressLineNumbers w:val="0"/>
        <w:jc w:val="both"/>
        <w:rPr>
          <w:rFonts w:hint="eastAsia" w:ascii="Times New Roman" w:hAnsi="Times New Roman" w:eastAsia="宋体" w:cs="Times New Roman"/>
          <w:b w:val="0"/>
          <w:bCs w:val="0"/>
          <w:color w:val="auto"/>
          <w:sz w:val="24"/>
          <w:highlight w:val="none"/>
          <w:lang w:eastAsia="zh-CN"/>
        </w:rPr>
      </w:pPr>
      <w:r>
        <w:rPr>
          <w:rFonts w:hint="default" w:ascii="Times New Roman" w:hAnsi="Times New Roman" w:eastAsia="宋体" w:cs="Times New Roman"/>
          <w:b w:val="0"/>
          <w:bCs w:val="0"/>
          <w:color w:val="auto"/>
          <w:kern w:val="2"/>
          <w:sz w:val="24"/>
          <w:szCs w:val="24"/>
          <w:highlight w:val="none"/>
          <w:lang w:val="en-US" w:eastAsia="zh-CN" w:bidi="ar-SA"/>
        </w:rPr>
        <w:t xml:space="preserve">Financial support was provided by the </w:t>
      </w:r>
      <w:r>
        <w:rPr>
          <w:rFonts w:hint="eastAsia" w:ascii="Times New Roman" w:hAnsi="Times New Roman" w:eastAsia="宋体" w:cs="Times New Roman"/>
          <w:b w:val="0"/>
          <w:bCs w:val="0"/>
          <w:color w:val="auto"/>
          <w:kern w:val="2"/>
          <w:sz w:val="24"/>
          <w:szCs w:val="24"/>
          <w:highlight w:val="none"/>
          <w:lang w:val="en-US" w:eastAsia="zh-CN" w:bidi="ar-SA"/>
        </w:rPr>
        <w:t xml:space="preserve">Initial Fund for Young Scholars </w:t>
      </w:r>
      <w:r>
        <w:rPr>
          <w:rFonts w:hint="default" w:ascii="Times New Roman" w:hAnsi="Times New Roman" w:eastAsia="宋体" w:cs="Times New Roman"/>
          <w:b w:val="0"/>
          <w:bCs w:val="0"/>
          <w:color w:val="auto"/>
          <w:kern w:val="2"/>
          <w:sz w:val="24"/>
          <w:szCs w:val="24"/>
          <w:highlight w:val="none"/>
          <w:lang w:val="en-US" w:eastAsia="zh-CN" w:bidi="ar-SA"/>
        </w:rPr>
        <w:t xml:space="preserve">of </w:t>
      </w:r>
      <w:r>
        <w:rPr>
          <w:rFonts w:hint="eastAsia" w:ascii="Times New Roman" w:hAnsi="Times New Roman" w:eastAsia="宋体" w:cs="Times New Roman"/>
          <w:b w:val="0"/>
          <w:bCs w:val="0"/>
          <w:color w:val="auto"/>
          <w:kern w:val="2"/>
          <w:sz w:val="24"/>
          <w:szCs w:val="24"/>
          <w:highlight w:val="none"/>
          <w:lang w:val="en-US" w:eastAsia="zh-CN" w:bidi="ar-SA"/>
        </w:rPr>
        <w:t>Q</w:t>
      </w:r>
      <w:r>
        <w:rPr>
          <w:rFonts w:hint="default" w:ascii="Times New Roman" w:hAnsi="Times New Roman" w:eastAsia="宋体" w:cs="Times New Roman"/>
          <w:b w:val="0"/>
          <w:bCs w:val="0"/>
          <w:color w:val="auto"/>
          <w:kern w:val="2"/>
          <w:sz w:val="24"/>
          <w:szCs w:val="24"/>
          <w:highlight w:val="none"/>
          <w:lang w:val="en-US" w:eastAsia="zh-CN" w:bidi="ar-SA"/>
        </w:rPr>
        <w:t>ingdao University of Science and Technology</w:t>
      </w:r>
      <w:r>
        <w:rPr>
          <w:rFonts w:hint="eastAsia" w:ascii="Times New Roman" w:hAnsi="Times New Roman" w:eastAsia="宋体" w:cs="Times New Roman"/>
          <w:b w:val="0"/>
          <w:bCs w:val="0"/>
          <w:color w:val="auto"/>
          <w:kern w:val="2"/>
          <w:sz w:val="24"/>
          <w:szCs w:val="24"/>
          <w:highlight w:val="none"/>
          <w:lang w:val="en-US" w:eastAsia="zh-CN" w:bidi="ar-SA"/>
        </w:rPr>
        <w:t xml:space="preserve"> and the National Natural Science Foundation of China (No.51804325)</w:t>
      </w:r>
      <w:r>
        <w:rPr>
          <w:rFonts w:hint="default" w:ascii="Times New Roman" w:hAnsi="Times New Roman" w:eastAsia="宋体" w:cs="Times New Roman"/>
          <w:b w:val="0"/>
          <w:bCs w:val="0"/>
          <w:color w:val="auto"/>
          <w:kern w:val="2"/>
          <w:sz w:val="24"/>
          <w:szCs w:val="24"/>
          <w:highlight w:val="none"/>
          <w:lang w:val="en-US" w:eastAsia="zh-CN" w:bidi="ar-SA"/>
        </w:rPr>
        <w:t>.</w:t>
      </w:r>
      <w:r>
        <w:rPr>
          <w:rFonts w:hint="eastAsia" w:ascii="Times New Roman" w:hAnsi="Times New Roman" w:cs="Times New Roman"/>
          <w:b w:val="0"/>
          <w:bCs w:val="0"/>
          <w:color w:val="auto"/>
          <w:sz w:val="24"/>
          <w:highlight w:val="none"/>
        </w:rPr>
        <w:t xml:space="preserve"> </w:t>
      </w:r>
      <w:r>
        <w:rPr>
          <w:rFonts w:hint="default" w:ascii="Times New Roman" w:hAnsi="Times New Roman" w:cs="Times New Roman"/>
          <w:b w:val="0"/>
          <w:bCs w:val="0"/>
          <w:color w:val="auto"/>
          <w:sz w:val="24"/>
          <w:highlight w:val="none"/>
          <w:lang w:val="en-US" w:eastAsia="zh-CN"/>
        </w:rPr>
        <w:t>The authors would also like to appreciate</w:t>
      </w:r>
      <w:r>
        <w:rPr>
          <w:rFonts w:hint="eastAsia" w:ascii="Times New Roman" w:hAnsi="Times New Roman" w:cs="Times New Roman"/>
          <w:b w:val="0"/>
          <w:bCs w:val="0"/>
          <w:color w:val="auto"/>
          <w:sz w:val="24"/>
          <w:highlight w:val="none"/>
          <w:lang w:val="en-US" w:eastAsia="zh-CN"/>
        </w:rPr>
        <w:t xml:space="preserve"> the</w:t>
      </w:r>
      <w:r>
        <w:rPr>
          <w:rFonts w:hint="default" w:ascii="Times New Roman" w:hAnsi="Times New Roman" w:cs="Times New Roman"/>
          <w:b w:val="0"/>
          <w:bCs w:val="0"/>
          <w:color w:val="auto"/>
          <w:sz w:val="24"/>
          <w:highlight w:val="none"/>
          <w:lang w:val="en-US" w:eastAsia="zh-CN"/>
        </w:rPr>
        <w:t xml:space="preserve"> anonymous reviewers</w:t>
      </w:r>
      <w:r>
        <w:rPr>
          <w:rFonts w:hint="eastAsia" w:ascii="Times New Roman" w:hAnsi="Times New Roman" w:cs="Times New Roman"/>
          <w:b w:val="0"/>
          <w:bCs w:val="0"/>
          <w:color w:val="auto"/>
          <w:sz w:val="24"/>
          <w:highlight w:val="none"/>
        </w:rPr>
        <w:t xml:space="preserve"> for the constructive advice of improvement.</w:t>
      </w:r>
      <w:r>
        <w:rPr>
          <w:rFonts w:hint="default" w:ascii="Times New Roman" w:hAnsi="Times New Roman" w:cs="Times New Roman"/>
          <w:b w:val="0"/>
          <w:bCs w:val="0"/>
          <w:color w:val="auto"/>
          <w:sz w:val="24"/>
          <w:highlight w:val="none"/>
        </w:rPr>
        <w:t xml:space="preserve"> </w:t>
      </w: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left"/>
        <w:textAlignment w:val="auto"/>
        <w:outlineLvl w:val="1"/>
        <w:rPr>
          <w:rFonts w:hint="default" w:ascii="Times New Roman" w:hAnsi="Times New Roman" w:cs="Times New Roman"/>
          <w:b/>
          <w:bCs/>
          <w:color w:val="auto"/>
          <w:sz w:val="32"/>
          <w:highlight w:val="none"/>
        </w:rPr>
      </w:pPr>
      <w:r>
        <w:rPr>
          <w:rFonts w:hint="default" w:ascii="Times New Roman" w:hAnsi="Times New Roman" w:eastAsia="宋体" w:cs="Times New Roman"/>
          <w:b w:val="0"/>
          <w:bCs w:val="0"/>
          <w:color w:val="auto"/>
          <w:kern w:val="2"/>
          <w:sz w:val="24"/>
          <w:szCs w:val="24"/>
          <w:highlight w:val="none"/>
          <w:lang w:val="en-US" w:eastAsia="zh-CN" w:bidi="ar-SA"/>
        </w:rPr>
        <w:br w:type="page"/>
      </w:r>
      <w:r>
        <w:rPr>
          <w:rFonts w:hint="default" w:ascii="Times New Roman" w:hAnsi="Times New Roman" w:cs="Times New Roman"/>
          <w:b/>
          <w:bCs/>
          <w:color w:val="auto"/>
          <w:sz w:val="32"/>
          <w:highlight w:val="none"/>
        </w:rPr>
        <w:t>REFERENCE</w:t>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Burgess P M, Roberts D, Bally A. A brief review of developments in stratigraphic forward modelling, 2000–2009. Regional Geology and Tectonics: Principles of Geologic Analysis, 2012, 1: 379-404.</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Catuneanu O. Principles of sequence stratigraphy. Amsterdam: Elsevier, 2006. 73-89</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Catuneanu O, Zecchin M. High-resolution sequence stratigraphy of clastic shelves II: controls on sequence development. Marine and Petroleum Geology, 2013, 39(1): 26-38.</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Christie-Blick N, Driscoll N W. Sequence stratigraphy. Annual Review of Earth and Planetary Sciences, 1995, 23(1): 451-478.</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Cross T A, Lessenger M A. Sediment volume partitioning: rationale for stratigraphic model evaluation and high-resolution stratigraphic correlation. Sequence Stratigraphy—Concepts and Application. Norwegian Petroleum Society Special Publication, 1998, 8: 171-195.</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Flemings P B, Grotzinger J P. STRATA: Freeware for analyzing classic stratigraphic problems. GSA Today, 1996, 6(12): 1-7.</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Fuller T K, Perg L A, Willenbring J K, et al. Field evidence for climate-driven changes in sediment supply leading to strath terrace formation. Geology, 2009, 37(5): 467-470.</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Gao D, Cheng R, Shen Y, et al. Weathered and volcanic provenance-sedimentary system and its influence on reservoir quality in the east of the eastern depression, the north Yellow Sea Basin. Journal of Earth Science, 2018, 29(2): 353-368.</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Griffiths C M, Dyt C, Paraschivoiu E</w:t>
      </w:r>
      <w:r>
        <w:rPr>
          <w:rFonts w:hint="eastAsia" w:cs="Times New Roman"/>
          <w:b w:val="0"/>
          <w:bCs w:val="0"/>
          <w:color w:val="auto"/>
          <w:sz w:val="19"/>
          <w:szCs w:val="19"/>
          <w:highlight w:val="none"/>
          <w:shd w:val="clear" w:color="auto" w:fill="FFFFFF"/>
          <w:lang w:val="en-US" w:eastAsia="zh-CN"/>
        </w:rPr>
        <w:t>, et al</w:t>
      </w:r>
      <w:r>
        <w:rPr>
          <w:rFonts w:hint="eastAsia" w:ascii="Times New Roman" w:hAnsi="Times New Roman" w:eastAsia="宋体" w:cs="Times New Roman"/>
          <w:b w:val="0"/>
          <w:bCs w:val="0"/>
          <w:color w:val="auto"/>
          <w:sz w:val="19"/>
          <w:szCs w:val="19"/>
          <w:highlight w:val="none"/>
          <w:shd w:val="clear" w:color="auto" w:fill="FFFFFF"/>
          <w:lang w:eastAsia="zh-CN"/>
        </w:rPr>
        <w:t>. Sedsim in hydrocarbon exploration//Geologic modeling and simulation. Springer, Boston, MA, 2001: 71-97.</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Haq B U, Hardenbol J A N, Vail P R. Chronology of fluctuating sea levels since the Triassic. Science, 1987, 235(4793): 1156-1167.</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Harris A D, Covault J A, Madof A S, et al. Three-dimensional numerical modeling of eustatic control on continental-margin sand distributionA. d. harris et al. numerical modeling of eustatic control on continental-margin sand distribution. Journal of Sedimentary Research, 2016, 86(12): 1434-1443.</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Hu T, Pang X, Jiang S, et al. Oil content evaluation of lacustrine organic-rich shale with strong heterogeneity: A case study of the Middle Permian Lucaogou Formation in Jimusaer Sag, Junggar Basin, NW China. Fuel, 2018, 221: 196-205.</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Hu T, Pang X, Yu S, et al. Hydrocarbon generation and expulsion characteristics of Lower Permian P1f source rocks in the Fengcheng area, northwest margin, Junggar Basin, NW China: implications for tight oil accumulation potential assessment. Geological Journal, 2016, 51(6): 880-900.</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Hunt D, Tucker M E. Stranded parasequences and the forced regressive wedge systems tract: deposition during base-level'fall. Sedimentary Geology, 1992, 81(1-2): 1-9.</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Hutton E W H, Syvitski J P M. Sedflux 2.0: An advanced process-response model that generates three-dimensional stratigraphy. Computers &amp; Geosciences, 2008, 34(10): 1319-1337.</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Jerolmack D J, Paola C. Shredding of environmental signals by sediment transport. Geophysical Research Letters, 2010, 37(19).</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Kaufman P, Grotzinger J P, McCormick D S, et al. Depth-dependent diffusion algorithm for simulation of sedimentation in shallow marine depositional systems//Sedimentary Modeling: Computer Simulations and Methods for Improved Parameter Definition. Kansas Geological Survey Bulletin, 1991, 233: 489-508.</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Kendall C G S C, Strobel J, Cannon R, et al. The simulation of the sedimentary fill of basins. Journal of Geophysical Research: Solid Earth, 1991, 96(B4): 6911-6929.</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Leeder M R, Harris T, Kirkby M J. Sediment supply and climate change: implications for basin stratigraphy. Basin research, 1998, 10(1): 7-18.</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Li J, Yan K, Ren H, et al. Detailed quantitative description of fluvial reservoirs: A case study of L6-3 Layer of Sandgroup 6 in the second member of Shahejie Formation, Shengtuo Oilfield, China. Advances in Geo-Energy Research, 2020, 4(1): 43-53.</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Li J, Liu S, Zhang J, et al. Architecture and facies model in a non-marine to shallow-marine setting with continuous base-level rise: An example from the Cretaceous Denglouku Formation in the Changling Depression, Songliao Basin, China. Marine and Petroleum Geology, 2015, 68: 381-393.</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Li J, Zhang J, Sun S, et al. Sedimentology and mechanism of a lacustrine syn-rift fan delta system: A case study of the Paleogene Gaobei Slope Belt, Bohai Bay Basin, China. Marine and Petroleum Geology, 2018, 98: 477-490.</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Li Q, Yu L, Straub K M. Storage thresholds for relative sea-level signals in the stratigraphic record. Geology, 2016, 44(3): 179-182.</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Li Y, Zhang J, Liu Y, et al. Organic geochemistry, distribution and hydrocarbon potential of source rocks in the Paleocene, Lishui Sag, East China Sea Shelf Basin. Marine and Petroleum Geology, 2019, 107: 382-396.</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Liu, H., Meng, J., &amp; Banerjee, S. (2017). Estimation of palaeo-slope and sediment volume of a lacustrine rift basin: A semi-quantitative study on the southern steep slope of the Shijiutuo Uplift, Bohai Offshore Basin, China. Journal of Asian Earth Sciences, 147, 148-163.</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Liu P, Yao J, Couples G D, et al. Numerical modelling and analysis of reactive flow and wormhole formation in fractured carbonate rocks. Chemical Engineering Science, 2017, 172: 143-157.</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Miall A D. Stratigraphy: the modern synthesis//Stratigraphy: A Modern Synthesis. Springer, Cham, 2016: 311-370.</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Miller K G, Kominz M A, Browning J V, et al. The Phanerozoic record of global sea-level change. science, 2005, 310(5752): 1293-1298.</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Moukalled F, Mangani L, Darwish M. The finite volume method in computational fluid dynamics. Berlin: Springer, 2016.103-170</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Müller R D, Sdrolias M, Gaina C, et al. Long-term sea-level fluctuations driven by ocean basin dynamics. science, 2008, 319(5868): 1357-1362.</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Muto T, Steel R J. Principles of regression and transgression; the nature of the interplay between accommodation and sediment supply. Journal of Sedimentary Research, 1997, 67(6): 994-1000.</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Muto T, Steel R J. Role of autoretreat and A/S changes in the understanding of deltaic shoreline trajectory: a semi‐quantitative approach. Basin Research, 2002, 14(3): 303-318.</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Nelson P A, Morgan J A. Flume experiments on flow and sediment supply controls on gravel bedform dynamics. Geomorphology, 2018, 323: 98-105.</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Paola C. Quantitative models of sedimentary basin filling. Sedimentology, 2000, 47: 121-178.</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Qayyum F, Catuneanu O, de Groot P. Historical developments in Wheeler diagrams and future directions. Basin Research, 2015, 27(3): 336-350.</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Qayyum F, Betzler C, Catuneanu O. The Wheeler diagram, flattening theory, and time. Marine and Petroleum Geology, 2017, 86: 1417-1430.</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Rivenaes J C. Application of a dual‐lithology, depth‐dependent diffusion equation in stratigraphic simulation. Basin Research, 1992, 4(2): 133-146.</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Rivenaes J C. Impact of sediment transport efficiency on large‐scale sequence architecture: results from stratigraphic computer simulation. Basin Research, 1997, 9(2): 91-105.</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Rubin, D. M., &amp; McCulloch, D. S. (1980). Single and superimposed bedforms: a synthesis of San Francisco Bay and flume observations. Sedimentary Geology, 26(1-3), 207-231.</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Sacchi Q, Weltje G J, Verga F. Towards process-based geological reservoir modelling: Obtaining basin-scale constraints from seismic and well data. Marine and Petroleum Geology, 2015, 61: 56-68.</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Strobel J, Cannon R, Christopher G S, et al. Interactive (SEDPAK) simulation of clastic and carbonate sediments in shelf to basin settings. Computers &amp; Geosciences, 1989, 15(8): 1279-1290.</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Sun Z, Zhang J, Liu Y, et al. Sedimentological Signatures and Identification of Sedimentary Facies of the Paleocene in the Lishui Sag, East China Sea Shelf Basin. Canadian Journal of Earth Sciences, 2019 (ja).</w:t>
      </w:r>
      <w:r>
        <w:rPr>
          <w:rFonts w:hint="eastAsia" w:ascii="Times New Roman" w:hAnsi="Times New Roman" w:eastAsia="宋体" w:cs="Times New Roman"/>
          <w:b w:val="0"/>
          <w:bCs w:val="0"/>
          <w:color w:val="auto"/>
          <w:sz w:val="19"/>
          <w:szCs w:val="19"/>
          <w:highlight w:val="none"/>
          <w:shd w:val="clear" w:color="auto" w:fill="FFFFFF"/>
          <w:lang w:eastAsia="zh-CN"/>
        </w:rPr>
        <w:tab/>
      </w:r>
      <w:r>
        <w:rPr>
          <w:rFonts w:hint="eastAsia" w:ascii="Times New Roman" w:hAnsi="Times New Roman" w:eastAsia="宋体" w:cs="Times New Roman"/>
          <w:b w:val="0"/>
          <w:bCs w:val="0"/>
          <w:color w:val="auto"/>
          <w:sz w:val="19"/>
          <w:szCs w:val="19"/>
          <w:highlight w:val="none"/>
          <w:shd w:val="clear" w:color="auto" w:fill="FFFFFF"/>
          <w:lang w:eastAsia="zh-CN"/>
        </w:rPr>
        <w:t>Syvitski J P M, Smith J N, Calabrese E A, et al. Basin sedimentation and the growth of prograding deltas. Journal of Geophysical Research: Oceans, 1988, 93(C6): 6895-6908.</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Van der Meer D G, van Saparoea A P H B, Van Hinsbergen D J J, et al. Reconstructing first-order changes in sea level during the Phanerozoic and Neoproterozoic using strontium isotopes. Gondwana Research, 2017, 44: 22-34.</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Versteeg H K, Malalasekera W. An introduction to computational fluid dynamics: the finite volume method. Glasgow:Pearson education, 2007.115-132</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Wang Y, Xia X, Wang Y, et al. Using proper orthogonal decomposition to solve heat transfer process in a flat tube bank fin heat exchanger. Advances in Geo-Energy Research, 2017, 1(3): 158-170.</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Watts A B, Sleep N H. Isostasy and Flexure of the Lithosphere. Physics Today, 2002, 55(10): 57-59.</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Xu X, Lithgow-Bertelloni C, Conrad C P. Global reconstructions of Cenozoic seafloor ages: Implications for bathymetry and sea level. Earth and Planetary Science Letters, 2006, 243(3-4): 552-564.</w:t>
      </w:r>
      <w:r>
        <w:rPr>
          <w:rFonts w:hint="eastAsia" w:ascii="Times New Roman" w:hAnsi="Times New Roman" w:eastAsia="宋体" w:cs="Times New Roman"/>
          <w:b w:val="0"/>
          <w:bCs w:val="0"/>
          <w:color w:val="auto"/>
          <w:sz w:val="19"/>
          <w:szCs w:val="19"/>
          <w:highlight w:val="none"/>
          <w:shd w:val="clear" w:color="auto" w:fill="FFFFFF"/>
          <w:lang w:eastAsia="zh-CN"/>
        </w:rPr>
        <w:tab/>
      </w:r>
      <w:r>
        <w:rPr>
          <w:rFonts w:hint="eastAsia" w:ascii="Times New Roman" w:hAnsi="Times New Roman" w:eastAsia="宋体" w:cs="Times New Roman"/>
          <w:b w:val="0"/>
          <w:bCs w:val="0"/>
          <w:color w:val="auto"/>
          <w:sz w:val="19"/>
          <w:szCs w:val="19"/>
          <w:highlight w:val="none"/>
          <w:shd w:val="clear" w:color="auto" w:fill="FFFFFF"/>
          <w:lang w:eastAsia="zh-CN"/>
        </w:rPr>
        <w:t>Yang Y, Gao F, Chen C, et al. A Transgressive Depositional Setting for the Paleogene Shahejie Formation in the Qikou Depression, Eastern China: Inferences from the REE Geochemistry of Carbonates. Journal of Earth Science, 2018, 29(2): 326-341.</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Zecchin M, Catuneanu O. High-resolution sequence stratigraphy of clastic shelves I: units and bounding surfaces. Marine and Petroleum Geology, 2013, 39(1): 1-25.</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Zhang J, Guo J, Liu J, et al. 3D-Basin Modelling of the Lishui Sag: Research of Hydrocarbon Potential, Petroleum Generation and Migration. Energies, 2019, 12(4): 650.</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Zhang L, Stark C, Schumer R, et al. The Advective‐Diffusive Morphodynamics of Mixed Bedrock‐Alluvial Rivers Subjected to Spatiotemporally Varying Sediment Supply. Journal of Geophysical Research: Earth Surface, 2018, 123(8): 1731-1755.</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Zhang M, Zhang J, Xu F, et al. Paleocene sequence stratigraphy and depositional systems in the Lishui Sag, east China sea shelf basin. Marine and Petroleum Geology, 2015, 59: 390-405.</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Zhang YG, Ge HP, Yang YQ, et al. Division and controlling factors of paleocene sequence strata in Lishui Sag, East China Sea Shelf Basin. Mar. Orig. Pet. Geol, 2012, 17: 33-39.(in Chinese)</w:t>
      </w:r>
      <w:r>
        <w:rPr>
          <w:rFonts w:hint="eastAsia" w:ascii="Times New Roman" w:hAnsi="Times New Roman" w:eastAsia="宋体" w:cs="Times New Roman"/>
          <w:b w:val="0"/>
          <w:bCs w:val="0"/>
          <w:color w:val="auto"/>
          <w:sz w:val="19"/>
          <w:szCs w:val="19"/>
          <w:highlight w:val="none"/>
          <w:shd w:val="clear" w:color="auto" w:fill="FFFFFF"/>
          <w:lang w:eastAsia="zh-CN"/>
        </w:rPr>
        <w:tab/>
      </w:r>
    </w:p>
    <w:p>
      <w:pPr>
        <w:ind w:firstLine="380"/>
        <w:rPr>
          <w:rFonts w:hint="eastAsia" w:ascii="Times New Roman" w:hAnsi="Times New Roman" w:eastAsia="宋体" w:cs="Times New Roman"/>
          <w:b w:val="0"/>
          <w:bCs w:val="0"/>
          <w:color w:val="auto"/>
          <w:sz w:val="19"/>
          <w:szCs w:val="19"/>
          <w:highlight w:val="none"/>
          <w:shd w:val="clear" w:color="auto" w:fill="FFFFFF"/>
          <w:lang w:eastAsia="zh-CN"/>
        </w:rPr>
      </w:pPr>
      <w:r>
        <w:rPr>
          <w:rFonts w:hint="eastAsia" w:ascii="Times New Roman" w:hAnsi="Times New Roman" w:eastAsia="宋体" w:cs="Times New Roman"/>
          <w:b w:val="0"/>
          <w:bCs w:val="0"/>
          <w:color w:val="auto"/>
          <w:sz w:val="19"/>
          <w:szCs w:val="19"/>
          <w:highlight w:val="none"/>
          <w:shd w:val="clear" w:color="auto" w:fill="FFFFFF"/>
          <w:lang w:eastAsia="zh-CN"/>
        </w:rPr>
        <w:t>Zhu J C, Zou C N, Feng Y L, et al. Distribution and controls of petroliferous plays in subtle traps within a Paleogene lacustrine sequence stratigraphic framework, Dongying Depression, Bohai Bay Basin, Eastern China. Petroleum Science, 2020, 17(1): 1-22.</w:t>
      </w:r>
      <w:r>
        <w:rPr>
          <w:rFonts w:hint="eastAsia" w:ascii="Times New Roman" w:hAnsi="Times New Roman" w:eastAsia="宋体" w:cs="Times New Roman"/>
          <w:b w:val="0"/>
          <w:bCs w:val="0"/>
          <w:color w:val="auto"/>
          <w:sz w:val="19"/>
          <w:szCs w:val="19"/>
          <w:highlight w:val="none"/>
          <w:shd w:val="clear" w:color="auto" w:fill="FFFFFF"/>
          <w:lang w:eastAsia="zh-CN"/>
        </w:rPr>
        <w:tab/>
      </w:r>
    </w:p>
    <w:p>
      <w:pPr>
        <w:pStyle w:val="3"/>
        <w:numPr>
          <w:ilvl w:val="0"/>
          <w:numId w:val="0"/>
        </w:numPr>
        <w:spacing w:before="260" w:after="260" w:line="360" w:lineRule="auto"/>
        <w:rPr>
          <w:rFonts w:hint="default" w:ascii="Times New Roman" w:hAnsi="Times New Roman" w:eastAsia="黑体" w:cs="Times New Roman"/>
          <w:b/>
          <w:bCs/>
          <w:color w:val="auto"/>
          <w:sz w:val="30"/>
          <w:szCs w:val="30"/>
          <w:highlight w:val="none"/>
          <w:lang w:val="en-US" w:eastAsia="zh-CN"/>
        </w:rPr>
      </w:pPr>
      <w:r>
        <w:rPr>
          <w:rFonts w:hint="eastAsia" w:ascii="Times New Roman" w:hAnsi="Times New Roman" w:eastAsia="黑体" w:cs="Times New Roman"/>
          <w:b/>
          <w:bCs/>
          <w:color w:val="auto"/>
          <w:sz w:val="30"/>
          <w:szCs w:val="30"/>
          <w:highlight w:val="none"/>
          <w:lang w:val="en-US" w:eastAsia="zh-CN"/>
        </w:rPr>
        <w:t>Appendix 1</w:t>
      </w:r>
    </w:p>
    <w:p>
      <w:pPr>
        <w:pStyle w:val="14"/>
        <w:spacing w:line="360" w:lineRule="auto"/>
        <w:jc w:val="both"/>
        <w:rPr>
          <w:rFonts w:hint="eastAsia" w:hAnsi="Times New Roman" w:cs="Times New Roman"/>
          <w:b w:val="0"/>
          <w:bCs w:val="0"/>
          <w:color w:val="auto"/>
          <w:sz w:val="24"/>
          <w:highlight w:val="none"/>
          <w:lang w:val="en-US" w:eastAsia="zh-CN"/>
        </w:rPr>
      </w:pPr>
      <w:r>
        <w:rPr>
          <w:rFonts w:hint="eastAsia" w:hAnsi="Times New Roman" w:cs="Times New Roman"/>
          <w:b w:val="0"/>
          <w:bCs w:val="0"/>
          <w:color w:val="auto"/>
          <w:sz w:val="24"/>
          <w:highlight w:val="none"/>
          <w:lang w:val="en-US" w:eastAsia="zh-CN"/>
        </w:rPr>
        <w:t xml:space="preserve"> The backstripping techniques are based on a fundamental assumption that the skeleton mass of the strata does not change with the compaction process. So we have:</w:t>
      </w:r>
    </w:p>
    <w:p>
      <w:pPr>
        <w:pStyle w:val="14"/>
        <w:wordWrap w:val="0"/>
        <w:spacing w:line="360" w:lineRule="auto"/>
        <w:jc w:val="right"/>
        <w:rPr>
          <w:rFonts w:hint="default" w:hAnsi="Times New Roman" w:cs="Times New Roman"/>
          <w:b w:val="0"/>
          <w:bCs w:val="0"/>
          <w:color w:val="auto"/>
          <w:sz w:val="24"/>
          <w:highlight w:val="none"/>
          <w:lang w:val="en-US" w:eastAsia="zh-CN"/>
        </w:rPr>
      </w:pPr>
      <w:r>
        <w:rPr>
          <w:rFonts w:hint="default" w:hAnsi="Times New Roman" w:cs="Times New Roman"/>
          <w:b w:val="0"/>
          <w:bCs w:val="0"/>
          <w:color w:val="auto"/>
          <w:position w:val="-10"/>
          <w:sz w:val="24"/>
          <w:highlight w:val="none"/>
          <w:lang w:val="en-US" w:eastAsia="zh-CN"/>
        </w:rPr>
        <w:object>
          <v:shape id="_x0000_i1025" o:spt="75" type="#_x0000_t75" style="height:17pt;width:72pt;" o:ole="t" filled="f" o:preferrelative="t" stroked="f" coordsize="21600,21600">
            <v:path/>
            <v:fill on="f" focussize="0,0"/>
            <v:stroke on="f"/>
            <v:imagedata r:id="rId24" o:title=""/>
            <o:lock v:ext="edit" aspectratio="t"/>
            <w10:wrap type="none"/>
            <w10:anchorlock/>
          </v:shape>
          <o:OLEObject Type="Embed" ProgID="Equation.KSEE3" ShapeID="_x0000_i1025" DrawAspect="Content" ObjectID="_1468075725" r:id="rId23">
            <o:LockedField>false</o:LockedField>
          </o:OLEObject>
        </w:object>
      </w:r>
      <w:r>
        <w:rPr>
          <w:rFonts w:hint="default" w:hAnsi="Times New Roman" w:cs="Times New Roman"/>
          <w:b w:val="0"/>
          <w:bCs w:val="0"/>
          <w:color w:val="auto"/>
          <w:position w:val="-22"/>
          <w:sz w:val="24"/>
          <w:highlight w:val="none"/>
          <w:lang w:val="en-US" w:eastAsia="zh-CN"/>
        </w:rPr>
        <w:object>
          <v:shape id="_x0000_i1026" o:spt="75" type="#_x0000_t75" style="height:28pt;width:155pt;" o:ole="t" filled="f" o:preferrelative="t" stroked="f" coordsize="21600,21600">
            <v:path/>
            <v:fill on="f" focussize="0,0"/>
            <v:stroke on="f"/>
            <v:imagedata r:id="rId26" o:title=""/>
            <o:lock v:ext="edit" aspectratio="t"/>
            <w10:wrap type="none"/>
            <w10:anchorlock/>
          </v:shape>
          <o:OLEObject Type="Embed" ProgID="Equation.KSEE3" ShapeID="_x0000_i1026" DrawAspect="Content" ObjectID="_1468075726" r:id="rId25">
            <o:LockedField>false</o:LockedField>
          </o:OLEObject>
        </w:object>
      </w:r>
      <w:r>
        <w:rPr>
          <w:rFonts w:hint="eastAsia" w:hAnsi="Times New Roman" w:cs="Times New Roman"/>
          <w:b w:val="0"/>
          <w:bCs w:val="0"/>
          <w:color w:val="auto"/>
          <w:sz w:val="24"/>
          <w:highlight w:val="none"/>
          <w:lang w:val="en-US" w:eastAsia="zh-CN"/>
        </w:rPr>
        <w:t xml:space="preserve">                  (1) </w:t>
      </w:r>
    </w:p>
    <w:p>
      <w:pPr>
        <w:pStyle w:val="14"/>
        <w:spacing w:line="360" w:lineRule="auto"/>
        <w:jc w:val="both"/>
        <w:rPr>
          <w:rFonts w:hint="eastAsia" w:hAnsi="Times New Roman" w:cs="Times New Roman"/>
          <w:b w:val="0"/>
          <w:bCs w:val="0"/>
          <w:color w:val="auto"/>
          <w:sz w:val="24"/>
          <w:highlight w:val="none"/>
          <w:lang w:val="en-US" w:eastAsia="zh-CN"/>
        </w:rPr>
      </w:pPr>
      <w:r>
        <w:rPr>
          <w:rFonts w:hint="eastAsia" w:hAnsi="Times New Roman" w:cs="Times New Roman"/>
          <w:b w:val="0"/>
          <w:bCs w:val="0"/>
          <w:color w:val="auto"/>
          <w:sz w:val="24"/>
          <w:highlight w:val="none"/>
          <w:lang w:val="en-US" w:eastAsia="zh-CN"/>
        </w:rPr>
        <w:t>H</w:t>
      </w:r>
      <w:r>
        <w:rPr>
          <w:rFonts w:hint="eastAsia" w:hAnsi="Times New Roman" w:cs="Times New Roman"/>
          <w:b w:val="0"/>
          <w:bCs w:val="0"/>
          <w:color w:val="auto"/>
          <w:sz w:val="24"/>
          <w:highlight w:val="none"/>
          <w:vertAlign w:val="subscript"/>
          <w:lang w:val="en-US" w:eastAsia="zh-CN"/>
        </w:rPr>
        <w:t xml:space="preserve">1 </w:t>
      </w:r>
      <w:r>
        <w:rPr>
          <w:rFonts w:hint="eastAsia" w:hAnsi="Times New Roman" w:cs="Times New Roman"/>
          <w:b w:val="0"/>
          <w:bCs w:val="0"/>
          <w:color w:val="auto"/>
          <w:sz w:val="24"/>
          <w:highlight w:val="none"/>
          <w:lang w:val="en-US" w:eastAsia="zh-CN"/>
        </w:rPr>
        <w:t>: the top depth of the interval at its current status;</w:t>
      </w:r>
    </w:p>
    <w:p>
      <w:pPr>
        <w:pStyle w:val="14"/>
        <w:spacing w:line="360" w:lineRule="auto"/>
        <w:jc w:val="both"/>
        <w:rPr>
          <w:rFonts w:hint="eastAsia" w:hAnsi="Times New Roman" w:cs="Times New Roman"/>
          <w:b w:val="0"/>
          <w:bCs w:val="0"/>
          <w:color w:val="auto"/>
          <w:sz w:val="24"/>
          <w:highlight w:val="none"/>
          <w:lang w:val="en-US" w:eastAsia="zh-CN"/>
        </w:rPr>
      </w:pPr>
      <w:r>
        <w:rPr>
          <w:rFonts w:hint="eastAsia" w:hAnsi="Times New Roman" w:cs="Times New Roman"/>
          <w:b w:val="0"/>
          <w:bCs w:val="0"/>
          <w:color w:val="auto"/>
          <w:sz w:val="24"/>
          <w:highlight w:val="none"/>
          <w:lang w:val="en-US" w:eastAsia="zh-CN"/>
        </w:rPr>
        <w:t>H</w:t>
      </w:r>
      <w:r>
        <w:rPr>
          <w:rFonts w:hint="eastAsia" w:hAnsi="Times New Roman" w:cs="Times New Roman"/>
          <w:b w:val="0"/>
          <w:bCs w:val="0"/>
          <w:color w:val="auto"/>
          <w:sz w:val="24"/>
          <w:highlight w:val="none"/>
          <w:vertAlign w:val="subscript"/>
          <w:lang w:val="en-US" w:eastAsia="zh-CN"/>
        </w:rPr>
        <w:t>2</w:t>
      </w:r>
      <w:r>
        <w:rPr>
          <w:rFonts w:hint="eastAsia" w:hAnsi="Times New Roman" w:cs="Times New Roman"/>
          <w:b w:val="0"/>
          <w:bCs w:val="0"/>
          <w:color w:val="auto"/>
          <w:sz w:val="24"/>
          <w:highlight w:val="none"/>
          <w:lang w:val="en-US" w:eastAsia="zh-CN"/>
        </w:rPr>
        <w:t>: the bottom depth of the interval at its current status;</w:t>
      </w:r>
    </w:p>
    <w:p>
      <w:pPr>
        <w:pStyle w:val="14"/>
        <w:spacing w:line="360" w:lineRule="auto"/>
        <w:jc w:val="both"/>
        <w:rPr>
          <w:rFonts w:hint="eastAsia" w:hAnsi="Times New Roman" w:cs="Times New Roman"/>
          <w:b w:val="0"/>
          <w:bCs w:val="0"/>
          <w:color w:val="auto"/>
          <w:sz w:val="24"/>
          <w:highlight w:val="none"/>
          <w:lang w:val="en-US" w:eastAsia="zh-CN"/>
        </w:rPr>
      </w:pPr>
      <w:r>
        <w:rPr>
          <w:rFonts w:hint="eastAsia" w:hAnsi="Times New Roman" w:cs="Times New Roman"/>
          <w:b w:val="0"/>
          <w:bCs w:val="0"/>
          <w:color w:val="auto"/>
          <w:sz w:val="24"/>
          <w:highlight w:val="none"/>
          <w:lang w:val="en-US" w:eastAsia="zh-CN"/>
        </w:rPr>
        <w:t>H</w:t>
      </w:r>
      <w:r>
        <w:rPr>
          <w:rFonts w:hint="eastAsia" w:hAnsi="Times New Roman" w:cs="Times New Roman"/>
          <w:b w:val="0"/>
          <w:bCs w:val="0"/>
          <w:color w:val="auto"/>
          <w:sz w:val="24"/>
          <w:highlight w:val="none"/>
          <w:vertAlign w:val="subscript"/>
          <w:lang w:val="en-US" w:eastAsia="zh-CN"/>
        </w:rPr>
        <w:t>1</w:t>
      </w:r>
      <w:r>
        <w:rPr>
          <w:rFonts w:hint="default" w:hAnsi="Times New Roman" w:cs="Times New Roman"/>
          <w:b w:val="0"/>
          <w:bCs w:val="0"/>
          <w:color w:val="auto"/>
          <w:sz w:val="24"/>
          <w:highlight w:val="none"/>
          <w:lang w:val="en-US" w:eastAsia="zh-CN"/>
        </w:rPr>
        <w:t>’</w:t>
      </w:r>
      <w:r>
        <w:rPr>
          <w:rFonts w:hint="eastAsia" w:hAnsi="Times New Roman" w:cs="Times New Roman"/>
          <w:b w:val="0"/>
          <w:bCs w:val="0"/>
          <w:color w:val="auto"/>
          <w:sz w:val="24"/>
          <w:highlight w:val="none"/>
          <w:lang w:val="en-US" w:eastAsia="zh-CN"/>
        </w:rPr>
        <w:t>: the top depth of the interval at its original status;</w:t>
      </w:r>
    </w:p>
    <w:p>
      <w:pPr>
        <w:pStyle w:val="14"/>
        <w:spacing w:line="360" w:lineRule="auto"/>
        <w:jc w:val="both"/>
        <w:rPr>
          <w:rFonts w:hint="eastAsia" w:hAnsi="Times New Roman" w:cs="Times New Roman"/>
          <w:b w:val="0"/>
          <w:bCs w:val="0"/>
          <w:color w:val="auto"/>
          <w:sz w:val="24"/>
          <w:highlight w:val="none"/>
          <w:lang w:val="en-US" w:eastAsia="zh-CN"/>
        </w:rPr>
      </w:pPr>
      <w:r>
        <w:rPr>
          <w:rFonts w:hint="eastAsia" w:hAnsi="Times New Roman" w:cs="Times New Roman"/>
          <w:b w:val="0"/>
          <w:bCs w:val="0"/>
          <w:color w:val="auto"/>
          <w:sz w:val="24"/>
          <w:highlight w:val="none"/>
          <w:lang w:val="en-US" w:eastAsia="zh-CN"/>
        </w:rPr>
        <w:t>H</w:t>
      </w:r>
      <w:r>
        <w:rPr>
          <w:rFonts w:hint="eastAsia" w:hAnsi="Times New Roman" w:cs="Times New Roman"/>
          <w:b w:val="0"/>
          <w:bCs w:val="0"/>
          <w:color w:val="auto"/>
          <w:sz w:val="24"/>
          <w:highlight w:val="none"/>
          <w:vertAlign w:val="subscript"/>
          <w:lang w:val="en-US" w:eastAsia="zh-CN"/>
        </w:rPr>
        <w:t>2</w:t>
      </w:r>
      <w:r>
        <w:rPr>
          <w:rFonts w:hint="default" w:hAnsi="Times New Roman" w:cs="Times New Roman"/>
          <w:b w:val="0"/>
          <w:bCs w:val="0"/>
          <w:color w:val="auto"/>
          <w:sz w:val="24"/>
          <w:highlight w:val="none"/>
          <w:lang w:val="en-US" w:eastAsia="zh-CN"/>
        </w:rPr>
        <w:t>’</w:t>
      </w:r>
      <w:r>
        <w:rPr>
          <w:rFonts w:hint="eastAsia" w:hAnsi="Times New Roman" w:cs="Times New Roman"/>
          <w:b w:val="0"/>
          <w:bCs w:val="0"/>
          <w:color w:val="auto"/>
          <w:sz w:val="24"/>
          <w:highlight w:val="none"/>
          <w:lang w:val="en-US" w:eastAsia="zh-CN"/>
        </w:rPr>
        <w:t>: the bottom depth of the interval at its original status;</w:t>
      </w:r>
    </w:p>
    <w:p>
      <w:pPr>
        <w:pStyle w:val="14"/>
        <w:spacing w:line="360" w:lineRule="auto"/>
        <w:jc w:val="both"/>
        <w:rPr>
          <w:rFonts w:hint="eastAsia" w:hAnsi="Times New Roman" w:cs="Times New Roman"/>
          <w:b w:val="0"/>
          <w:bCs w:val="0"/>
          <w:color w:val="auto"/>
          <w:sz w:val="24"/>
          <w:highlight w:val="none"/>
          <w:lang w:val="en-US" w:eastAsia="zh-CN"/>
        </w:rPr>
      </w:pPr>
      <w:r>
        <w:rPr>
          <w:rFonts w:hint="eastAsia" w:hAnsi="Times New Roman" w:cs="Times New Roman"/>
          <w:b w:val="0"/>
          <w:bCs w:val="0"/>
          <w:color w:val="auto"/>
          <w:sz w:val="24"/>
          <w:highlight w:val="none"/>
          <w:lang w:val="en-US" w:eastAsia="zh-CN"/>
        </w:rPr>
        <w:t>z: the vertical coordinate;</w:t>
      </w:r>
    </w:p>
    <w:p>
      <w:pPr>
        <w:pStyle w:val="14"/>
        <w:spacing w:line="360" w:lineRule="auto"/>
        <w:jc w:val="both"/>
        <w:rPr>
          <w:rFonts w:hint="eastAsia" w:hAnsi="Times New Roman" w:cs="Times New Roman"/>
          <w:b w:val="0"/>
          <w:bCs w:val="0"/>
          <w:color w:val="auto"/>
          <w:sz w:val="24"/>
          <w:highlight w:val="none"/>
          <w:lang w:val="en-US" w:eastAsia="zh-CN"/>
        </w:rPr>
      </w:pPr>
      <w:r>
        <w:rPr>
          <w:rFonts w:hint="default" w:ascii="Times New Roman" w:hAnsi="Times New Roman" w:cs="Times New Roman"/>
          <w:b w:val="0"/>
          <w:bCs w:val="0"/>
          <w:color w:val="auto"/>
          <w:sz w:val="24"/>
          <w:highlight w:val="none"/>
          <w:lang w:val="en-US" w:eastAsia="zh-CN"/>
        </w:rPr>
        <w:t>φ(z)</w:t>
      </w:r>
      <w:r>
        <w:rPr>
          <w:rFonts w:hint="eastAsia" w:hAnsi="Times New Roman" w:cs="Times New Roman"/>
          <w:b w:val="0"/>
          <w:bCs w:val="0"/>
          <w:color w:val="auto"/>
          <w:sz w:val="24"/>
          <w:highlight w:val="none"/>
          <w:lang w:val="en-US" w:eastAsia="zh-CN"/>
        </w:rPr>
        <w:t>: the porosity as a function of z.</w:t>
      </w:r>
    </w:p>
    <w:p>
      <w:pPr>
        <w:pStyle w:val="14"/>
        <w:wordWrap/>
        <w:spacing w:line="360" w:lineRule="auto"/>
        <w:jc w:val="both"/>
        <w:rPr>
          <w:rFonts w:hint="default" w:hAnsi="Times New Roman" w:cs="Times New Roman"/>
          <w:b w:val="0"/>
          <w:bCs w:val="0"/>
          <w:color w:val="auto"/>
          <w:sz w:val="24"/>
          <w:highlight w:val="none"/>
          <w:lang w:val="en-US" w:eastAsia="zh-CN"/>
        </w:rPr>
      </w:pPr>
      <w:r>
        <w:rPr>
          <w:rFonts w:hint="eastAsia" w:hAnsi="Times New Roman" w:cs="Times New Roman"/>
          <w:b w:val="0"/>
          <w:bCs w:val="0"/>
          <w:color w:val="auto"/>
          <w:sz w:val="24"/>
          <w:highlight w:val="none"/>
          <w:lang w:val="en-US" w:eastAsia="zh-CN"/>
        </w:rPr>
        <w:t xml:space="preserve">Specifically, the porosity </w:t>
      </w:r>
      <w:r>
        <w:rPr>
          <w:rFonts w:hint="default" w:ascii="Times New Roman" w:hAnsi="Times New Roman" w:cs="Times New Roman"/>
          <w:b w:val="0"/>
          <w:bCs w:val="0"/>
          <w:color w:val="auto"/>
          <w:sz w:val="24"/>
          <w:highlight w:val="none"/>
          <w:lang w:val="en-US" w:eastAsia="zh-CN"/>
        </w:rPr>
        <w:t>φ(z)</w:t>
      </w:r>
      <w:r>
        <w:rPr>
          <w:rFonts w:hint="eastAsia" w:hAnsi="Times New Roman" w:cs="Times New Roman"/>
          <w:b w:val="0"/>
          <w:bCs w:val="0"/>
          <w:color w:val="auto"/>
          <w:sz w:val="24"/>
          <w:highlight w:val="none"/>
          <w:lang w:val="en-US" w:eastAsia="zh-CN"/>
        </w:rPr>
        <w:t xml:space="preserve"> could be seen as a combination of several functions of different lithologies. Since there is only a small amount of limestone in the study interval, the </w:t>
      </w:r>
      <w:r>
        <w:rPr>
          <w:rFonts w:hint="default" w:ascii="Times New Roman" w:hAnsi="Times New Roman" w:cs="Times New Roman"/>
          <w:b w:val="0"/>
          <w:bCs w:val="0"/>
          <w:color w:val="auto"/>
          <w:sz w:val="24"/>
          <w:highlight w:val="none"/>
          <w:lang w:val="en-US" w:eastAsia="zh-CN"/>
        </w:rPr>
        <w:t>φ(z)</w:t>
      </w:r>
      <w:r>
        <w:rPr>
          <w:rFonts w:hint="eastAsia" w:hAnsi="Times New Roman" w:cs="Times New Roman"/>
          <w:b w:val="0"/>
          <w:bCs w:val="0"/>
          <w:color w:val="auto"/>
          <w:sz w:val="24"/>
          <w:highlight w:val="none"/>
          <w:lang w:val="en-US" w:eastAsia="zh-CN"/>
        </w:rPr>
        <w:t xml:space="preserve"> function here was regarded as a combination of only sandstone and mudstone for simplicity:</w:t>
      </w:r>
    </w:p>
    <w:p>
      <w:pPr>
        <w:pStyle w:val="14"/>
        <w:wordWrap w:val="0"/>
        <w:spacing w:line="360" w:lineRule="auto"/>
        <w:jc w:val="right"/>
        <w:rPr>
          <w:rFonts w:hint="default" w:hAnsi="Times New Roman" w:cs="Times New Roman"/>
          <w:b w:val="0"/>
          <w:bCs w:val="0"/>
          <w:color w:val="auto"/>
          <w:sz w:val="24"/>
          <w:highlight w:val="none"/>
          <w:lang w:val="en-US" w:eastAsia="zh-CN"/>
        </w:rPr>
      </w:pPr>
      <w:r>
        <w:rPr>
          <w:rFonts w:hint="default" w:hAnsi="Times New Roman" w:cs="Times New Roman"/>
          <w:b w:val="0"/>
          <w:bCs w:val="0"/>
          <w:color w:val="auto"/>
          <w:position w:val="-10"/>
          <w:sz w:val="24"/>
          <w:highlight w:val="none"/>
          <w:lang w:val="en-US" w:eastAsia="zh-CN"/>
        </w:rPr>
        <w:object>
          <v:shape id="_x0000_i1027" o:spt="75" type="#_x0000_t75" style="height:17pt;width:72pt;" o:ole="t" filled="f" o:preferrelative="t" stroked="f" coordsize="21600,21600">
            <v:path/>
            <v:fill on="f" focussize="0,0"/>
            <v:stroke on="f"/>
            <v:imagedata r:id="rId24" o:title=""/>
            <o:lock v:ext="edit" aspectratio="t"/>
            <w10:wrap type="none"/>
            <w10:anchorlock/>
          </v:shape>
          <o:OLEObject Type="Embed" ProgID="Equation.KSEE3" ShapeID="_x0000_i1027" DrawAspect="Content" ObjectID="_1468075727" r:id="rId27">
            <o:LockedField>false</o:LockedField>
          </o:OLEObject>
        </w:object>
      </w:r>
      <w:r>
        <w:rPr>
          <w:rFonts w:hint="default" w:hAnsi="Times New Roman" w:cs="Times New Roman"/>
          <w:b w:val="0"/>
          <w:bCs w:val="0"/>
          <w:color w:val="auto"/>
          <w:position w:val="-12"/>
          <w:sz w:val="24"/>
          <w:highlight w:val="none"/>
          <w:lang w:val="en-US" w:eastAsia="zh-CN"/>
        </w:rPr>
        <w:object>
          <v:shape id="_x0000_i1028" o:spt="75" type="#_x0000_t75" style="height:18pt;width:126pt;" o:ole="t" filled="f" o:preferrelative="t" stroked="f" coordsize="21600,21600">
            <v:path/>
            <v:fill on="f" focussize="0,0"/>
            <v:stroke on="f"/>
            <v:imagedata r:id="rId29" o:title=""/>
            <o:lock v:ext="edit" aspectratio="t"/>
            <w10:wrap type="none"/>
            <w10:anchorlock/>
          </v:shape>
          <o:OLEObject Type="Embed" ProgID="Equation.KSEE3" ShapeID="_x0000_i1028" DrawAspect="Content" ObjectID="_1468075728" r:id="rId28">
            <o:LockedField>false</o:LockedField>
          </o:OLEObject>
        </w:object>
      </w:r>
      <w:r>
        <w:rPr>
          <w:rFonts w:hint="eastAsia" w:hAnsi="Times New Roman" w:cs="Times New Roman"/>
          <w:b w:val="0"/>
          <w:bCs w:val="0"/>
          <w:color w:val="auto"/>
          <w:sz w:val="24"/>
          <w:highlight w:val="none"/>
          <w:lang w:val="en-US" w:eastAsia="zh-CN"/>
        </w:rPr>
        <w:t xml:space="preserve">                        (2) </w:t>
      </w:r>
    </w:p>
    <w:p>
      <w:pPr>
        <w:pStyle w:val="14"/>
        <w:spacing w:line="360" w:lineRule="auto"/>
        <w:jc w:val="both"/>
        <w:rPr>
          <w:rFonts w:hint="eastAsia" w:hAnsi="Times New Roman" w:cs="Times New Roman"/>
          <w:b w:val="0"/>
          <w:bCs w:val="0"/>
          <w:color w:val="auto"/>
          <w:sz w:val="24"/>
          <w:highlight w:val="none"/>
          <w:lang w:val="en-US" w:eastAsia="zh-CN"/>
        </w:rPr>
      </w:pPr>
      <w:r>
        <w:rPr>
          <w:rFonts w:hint="eastAsia" w:hAnsi="Times New Roman" w:cs="Times New Roman"/>
          <w:b w:val="0"/>
          <w:bCs w:val="0"/>
          <w:color w:val="auto"/>
          <w:sz w:val="24"/>
          <w:highlight w:val="none"/>
          <w:lang w:val="en-US" w:eastAsia="zh-CN"/>
        </w:rPr>
        <w:t>p</w:t>
      </w:r>
      <w:r>
        <w:rPr>
          <w:rFonts w:hint="eastAsia" w:hAnsi="Times New Roman" w:cs="Times New Roman"/>
          <w:b w:val="0"/>
          <w:bCs w:val="0"/>
          <w:color w:val="auto"/>
          <w:sz w:val="24"/>
          <w:highlight w:val="none"/>
          <w:vertAlign w:val="subscript"/>
          <w:lang w:val="en-US" w:eastAsia="zh-CN"/>
        </w:rPr>
        <w:t>s</w:t>
      </w:r>
      <w:r>
        <w:rPr>
          <w:rFonts w:hint="eastAsia" w:hAnsi="Times New Roman" w:cs="Times New Roman"/>
          <w:b w:val="0"/>
          <w:bCs w:val="0"/>
          <w:color w:val="auto"/>
          <w:sz w:val="24"/>
          <w:highlight w:val="none"/>
          <w:lang w:val="en-US" w:eastAsia="zh-CN"/>
        </w:rPr>
        <w:t>: the volume fraction of sandstones;</w:t>
      </w:r>
    </w:p>
    <w:p>
      <w:pPr>
        <w:pStyle w:val="14"/>
        <w:spacing w:line="360" w:lineRule="auto"/>
        <w:jc w:val="both"/>
        <w:rPr>
          <w:rFonts w:hint="eastAsia" w:hAnsi="Times New Roman" w:cs="Times New Roman"/>
          <w:b w:val="0"/>
          <w:bCs w:val="0"/>
          <w:color w:val="auto"/>
          <w:sz w:val="24"/>
          <w:highlight w:val="none"/>
          <w:lang w:val="en-US" w:eastAsia="zh-CN"/>
        </w:rPr>
      </w:pPr>
      <w:r>
        <w:rPr>
          <w:rFonts w:hint="eastAsia" w:hAnsi="Times New Roman" w:cs="Times New Roman"/>
          <w:b w:val="0"/>
          <w:bCs w:val="0"/>
          <w:color w:val="auto"/>
          <w:sz w:val="24"/>
          <w:highlight w:val="none"/>
          <w:lang w:val="en-US" w:eastAsia="zh-CN"/>
        </w:rPr>
        <w:t>p</w:t>
      </w:r>
      <w:r>
        <w:rPr>
          <w:rFonts w:hint="eastAsia" w:hAnsi="Times New Roman" w:cs="Times New Roman"/>
          <w:b w:val="0"/>
          <w:bCs w:val="0"/>
          <w:color w:val="auto"/>
          <w:sz w:val="24"/>
          <w:highlight w:val="none"/>
          <w:vertAlign w:val="subscript"/>
          <w:lang w:val="en-US" w:eastAsia="zh-CN"/>
        </w:rPr>
        <w:t>m</w:t>
      </w:r>
      <w:r>
        <w:rPr>
          <w:rFonts w:hint="eastAsia" w:hAnsi="Times New Roman" w:cs="Times New Roman"/>
          <w:b w:val="0"/>
          <w:bCs w:val="0"/>
          <w:color w:val="auto"/>
          <w:sz w:val="24"/>
          <w:highlight w:val="none"/>
          <w:lang w:val="en-US" w:eastAsia="zh-CN"/>
        </w:rPr>
        <w:t>: the volume fraction of mudstones;</w:t>
      </w:r>
    </w:p>
    <w:p>
      <w:pPr>
        <w:pStyle w:val="14"/>
        <w:spacing w:line="360" w:lineRule="auto"/>
        <w:jc w:val="both"/>
        <w:rPr>
          <w:rFonts w:hint="eastAsia" w:hAnsi="Times New Roman" w:cs="Times New Roman"/>
          <w:b w:val="0"/>
          <w:bCs w:val="0"/>
          <w:color w:val="auto"/>
          <w:sz w:val="24"/>
          <w:highlight w:val="none"/>
          <w:lang w:val="en-US" w:eastAsia="zh-CN"/>
        </w:rPr>
      </w:pPr>
      <w:r>
        <w:rPr>
          <w:rFonts w:hint="default" w:ascii="Times New Roman" w:hAnsi="Times New Roman" w:cs="Times New Roman"/>
          <w:b w:val="0"/>
          <w:bCs w:val="0"/>
          <w:color w:val="auto"/>
          <w:sz w:val="24"/>
          <w:highlight w:val="none"/>
          <w:lang w:val="en-US" w:eastAsia="zh-CN"/>
        </w:rPr>
        <w:t>φ</w:t>
      </w:r>
      <w:r>
        <w:rPr>
          <w:rFonts w:hint="eastAsia" w:hAnsi="Times New Roman" w:cs="Times New Roman"/>
          <w:b w:val="0"/>
          <w:bCs w:val="0"/>
          <w:color w:val="auto"/>
          <w:sz w:val="24"/>
          <w:highlight w:val="none"/>
          <w:vertAlign w:val="subscript"/>
          <w:lang w:val="en-US" w:eastAsia="zh-CN"/>
        </w:rPr>
        <w:t>s</w:t>
      </w:r>
      <w:r>
        <w:rPr>
          <w:rFonts w:hint="default" w:ascii="Times New Roman" w:hAnsi="Times New Roman" w:cs="Times New Roman"/>
          <w:b w:val="0"/>
          <w:bCs w:val="0"/>
          <w:color w:val="auto"/>
          <w:sz w:val="24"/>
          <w:highlight w:val="none"/>
          <w:lang w:val="en-US" w:eastAsia="zh-CN"/>
        </w:rPr>
        <w:t>(z)</w:t>
      </w:r>
      <w:r>
        <w:rPr>
          <w:rFonts w:hint="eastAsia" w:hAnsi="Times New Roman" w:cs="Times New Roman"/>
          <w:b w:val="0"/>
          <w:bCs w:val="0"/>
          <w:color w:val="auto"/>
          <w:sz w:val="24"/>
          <w:highlight w:val="none"/>
          <w:lang w:val="en-US" w:eastAsia="zh-CN"/>
        </w:rPr>
        <w:t>: the porosity function of sandstones;</w:t>
      </w:r>
    </w:p>
    <w:p>
      <w:pPr>
        <w:pStyle w:val="14"/>
        <w:spacing w:line="360" w:lineRule="auto"/>
        <w:jc w:val="both"/>
        <w:rPr>
          <w:rFonts w:hint="default" w:hAnsi="Times New Roman" w:cs="Times New Roman"/>
          <w:b w:val="0"/>
          <w:bCs w:val="0"/>
          <w:color w:val="auto"/>
          <w:sz w:val="24"/>
          <w:highlight w:val="none"/>
          <w:lang w:val="en-US" w:eastAsia="zh-CN"/>
        </w:rPr>
      </w:pPr>
      <w:r>
        <w:rPr>
          <w:rFonts w:hint="default" w:ascii="Times New Roman" w:hAnsi="Times New Roman" w:cs="Times New Roman"/>
          <w:b w:val="0"/>
          <w:bCs w:val="0"/>
          <w:color w:val="auto"/>
          <w:sz w:val="24"/>
          <w:highlight w:val="none"/>
          <w:lang w:val="en-US" w:eastAsia="zh-CN"/>
        </w:rPr>
        <w:t>φ</w:t>
      </w:r>
      <w:r>
        <w:rPr>
          <w:rFonts w:hint="eastAsia" w:hAnsi="Times New Roman" w:cs="Times New Roman"/>
          <w:b w:val="0"/>
          <w:bCs w:val="0"/>
          <w:color w:val="auto"/>
          <w:sz w:val="24"/>
          <w:highlight w:val="none"/>
          <w:vertAlign w:val="subscript"/>
          <w:lang w:val="en-US" w:eastAsia="zh-CN"/>
        </w:rPr>
        <w:t>m</w:t>
      </w:r>
      <w:r>
        <w:rPr>
          <w:rFonts w:hint="default" w:ascii="Times New Roman" w:hAnsi="Times New Roman" w:cs="Times New Roman"/>
          <w:b w:val="0"/>
          <w:bCs w:val="0"/>
          <w:color w:val="auto"/>
          <w:sz w:val="24"/>
          <w:highlight w:val="none"/>
          <w:lang w:val="en-US" w:eastAsia="zh-CN"/>
        </w:rPr>
        <w:t>(z)</w:t>
      </w:r>
      <w:r>
        <w:rPr>
          <w:rFonts w:hint="eastAsia" w:hAnsi="Times New Roman" w:cs="Times New Roman"/>
          <w:b w:val="0"/>
          <w:bCs w:val="0"/>
          <w:color w:val="auto"/>
          <w:sz w:val="24"/>
          <w:highlight w:val="none"/>
          <w:lang w:val="en-US" w:eastAsia="zh-CN"/>
        </w:rPr>
        <w:t>: the porosity function of mudstones.</w:t>
      </w:r>
    </w:p>
    <w:p>
      <w:pPr>
        <w:pStyle w:val="14"/>
        <w:spacing w:line="360" w:lineRule="auto"/>
        <w:jc w:val="both"/>
        <w:rPr>
          <w:rFonts w:hint="eastAsia" w:hAnsi="Times New Roman" w:cs="Times New Roman"/>
          <w:b w:val="0"/>
          <w:bCs w:val="0"/>
          <w:color w:val="auto"/>
          <w:sz w:val="24"/>
          <w:highlight w:val="none"/>
          <w:lang w:val="en-US" w:eastAsia="zh-CN"/>
        </w:rPr>
      </w:pPr>
      <w:r>
        <w:rPr>
          <w:rFonts w:hint="eastAsia" w:hAnsi="Times New Roman" w:cs="Times New Roman"/>
          <w:b w:val="0"/>
          <w:bCs w:val="0"/>
          <w:color w:val="auto"/>
          <w:sz w:val="24"/>
          <w:highlight w:val="none"/>
          <w:lang w:val="en-US" w:eastAsia="zh-CN"/>
        </w:rPr>
        <w:t>The porosity functions of sandstones and mudstones were derived from well logging data of Well1. The essence of the decompation is to solve a series of H</w:t>
      </w:r>
      <w:r>
        <w:rPr>
          <w:rFonts w:hint="eastAsia" w:hAnsi="Times New Roman" w:cs="Times New Roman"/>
          <w:b w:val="0"/>
          <w:bCs w:val="0"/>
          <w:color w:val="auto"/>
          <w:sz w:val="24"/>
          <w:highlight w:val="none"/>
          <w:vertAlign w:val="subscript"/>
          <w:lang w:val="en-US" w:eastAsia="zh-CN"/>
        </w:rPr>
        <w:t>1</w:t>
      </w:r>
      <w:r>
        <w:rPr>
          <w:rFonts w:hint="default" w:hAnsi="Times New Roman" w:cs="Times New Roman"/>
          <w:b w:val="0"/>
          <w:bCs w:val="0"/>
          <w:color w:val="auto"/>
          <w:sz w:val="24"/>
          <w:highlight w:val="none"/>
          <w:lang w:val="en-US" w:eastAsia="zh-CN"/>
        </w:rPr>
        <w:t>’</w:t>
      </w:r>
      <w:r>
        <w:rPr>
          <w:rFonts w:hint="eastAsia" w:hAnsi="Times New Roman" w:cs="Times New Roman"/>
          <w:b w:val="0"/>
          <w:bCs w:val="0"/>
          <w:color w:val="auto"/>
          <w:sz w:val="24"/>
          <w:highlight w:val="none"/>
          <w:lang w:val="en-US" w:eastAsia="zh-CN"/>
        </w:rPr>
        <w:t xml:space="preserve"> and H</w:t>
      </w:r>
      <w:r>
        <w:rPr>
          <w:rFonts w:hint="eastAsia" w:hAnsi="Times New Roman" w:cs="Times New Roman"/>
          <w:b w:val="0"/>
          <w:bCs w:val="0"/>
          <w:color w:val="auto"/>
          <w:sz w:val="24"/>
          <w:highlight w:val="none"/>
          <w:vertAlign w:val="subscript"/>
          <w:lang w:val="en-US" w:eastAsia="zh-CN"/>
        </w:rPr>
        <w:t>2</w:t>
      </w:r>
      <w:r>
        <w:rPr>
          <w:rFonts w:hint="default" w:hAnsi="Times New Roman" w:cs="Times New Roman"/>
          <w:b w:val="0"/>
          <w:bCs w:val="0"/>
          <w:color w:val="auto"/>
          <w:sz w:val="24"/>
          <w:highlight w:val="none"/>
          <w:lang w:val="en-US" w:eastAsia="zh-CN"/>
        </w:rPr>
        <w:t>’</w:t>
      </w:r>
      <w:r>
        <w:rPr>
          <w:rFonts w:hint="eastAsia" w:hAnsi="Times New Roman" w:cs="Times New Roman"/>
          <w:b w:val="0"/>
          <w:bCs w:val="0"/>
          <w:color w:val="auto"/>
          <w:sz w:val="24"/>
          <w:highlight w:val="none"/>
          <w:lang w:val="en-US" w:eastAsia="zh-CN"/>
        </w:rPr>
        <w:t xml:space="preserve"> along the target section. This process was implemented through a discretization of equation (1):</w:t>
      </w:r>
    </w:p>
    <w:p>
      <w:pPr>
        <w:pStyle w:val="14"/>
        <w:wordWrap w:val="0"/>
        <w:spacing w:line="360" w:lineRule="auto"/>
        <w:jc w:val="right"/>
        <w:rPr>
          <w:rFonts w:hint="default" w:hAnsi="Times New Roman" w:cs="Times New Roman"/>
          <w:b w:val="0"/>
          <w:bCs w:val="0"/>
          <w:color w:val="auto"/>
          <w:sz w:val="24"/>
          <w:highlight w:val="none"/>
          <w:lang w:val="en-US" w:eastAsia="zh-CN"/>
        </w:rPr>
      </w:pPr>
      <w:r>
        <w:rPr>
          <w:rFonts w:hint="default" w:hAnsi="Times New Roman" w:cs="Times New Roman"/>
          <w:b w:val="0"/>
          <w:bCs w:val="0"/>
          <w:color w:val="auto"/>
          <w:position w:val="-30"/>
          <w:sz w:val="24"/>
          <w:highlight w:val="none"/>
          <w:lang w:val="en-US" w:eastAsia="zh-CN"/>
        </w:rPr>
        <w:object>
          <v:shape id="_x0000_i1029" o:spt="75" type="#_x0000_t75" style="height:35pt;width:337pt;" o:ole="t" filled="f" o:preferrelative="t" stroked="f" coordsize="21600,21600">
            <v:path/>
            <v:fill on="f" focussize="0,0"/>
            <v:stroke on="f"/>
            <v:imagedata r:id="rId31" o:title=""/>
            <o:lock v:ext="edit" aspectratio="t"/>
            <w10:wrap type="none"/>
            <w10:anchorlock/>
          </v:shape>
          <o:OLEObject Type="Embed" ProgID="Equation.KSEE3" ShapeID="_x0000_i1029" DrawAspect="Content" ObjectID="_1468075729" r:id="rId30">
            <o:LockedField>false</o:LockedField>
          </o:OLEObject>
        </w:object>
      </w:r>
      <w:r>
        <w:rPr>
          <w:rFonts w:hint="eastAsia" w:hAnsi="Times New Roman" w:cs="Times New Roman"/>
          <w:b w:val="0"/>
          <w:bCs w:val="0"/>
          <w:color w:val="auto"/>
          <w:sz w:val="24"/>
          <w:highlight w:val="none"/>
          <w:lang w:val="en-US" w:eastAsia="zh-CN"/>
        </w:rPr>
        <w:t xml:space="preserve">     (3) </w:t>
      </w:r>
    </w:p>
    <w:p>
      <w:pPr>
        <w:pStyle w:val="14"/>
        <w:spacing w:line="360" w:lineRule="auto"/>
        <w:jc w:val="both"/>
        <w:rPr>
          <w:rFonts w:hint="eastAsia" w:hAnsi="Times New Roman" w:cs="Times New Roman"/>
          <w:b w:val="0"/>
          <w:bCs w:val="0"/>
          <w:color w:val="auto"/>
          <w:sz w:val="24"/>
          <w:highlight w:val="none"/>
          <w:lang w:val="en-US" w:eastAsia="zh-CN"/>
        </w:rPr>
      </w:pPr>
      <w:r>
        <w:rPr>
          <w:rFonts w:hint="eastAsia" w:hAnsi="Times New Roman" w:cs="Times New Roman"/>
          <w:b w:val="0"/>
          <w:bCs w:val="0"/>
          <w:color w:val="auto"/>
          <w:sz w:val="24"/>
          <w:highlight w:val="none"/>
          <w:lang w:val="en-US" w:eastAsia="zh-CN"/>
        </w:rPr>
        <w:t>Here n and m are the user-defined divisors divided by the current thickness and original thickness of the study interval. The H1, H2 are known numbers. Considering the original status means just at the end of the deposition, the H1</w:t>
      </w:r>
      <w:r>
        <w:rPr>
          <w:rFonts w:hint="default" w:hAnsi="Times New Roman" w:cs="Times New Roman"/>
          <w:b w:val="0"/>
          <w:bCs w:val="0"/>
          <w:color w:val="auto"/>
          <w:sz w:val="24"/>
          <w:highlight w:val="none"/>
          <w:lang w:val="en-US" w:eastAsia="zh-CN"/>
        </w:rPr>
        <w:t>’</w:t>
      </w:r>
      <w:r>
        <w:rPr>
          <w:rFonts w:hint="eastAsia" w:hAnsi="Times New Roman" w:cs="Times New Roman"/>
          <w:b w:val="0"/>
          <w:bCs w:val="0"/>
          <w:color w:val="auto"/>
          <w:sz w:val="24"/>
          <w:highlight w:val="none"/>
          <w:lang w:val="en-US" w:eastAsia="zh-CN"/>
        </w:rPr>
        <w:t xml:space="preserve"> is actually 0. The left hand side (LHS) of equation (3) could be calculated directly, and the only unknown is the H2</w:t>
      </w:r>
      <w:r>
        <w:rPr>
          <w:rFonts w:hint="default" w:hAnsi="Times New Roman" w:cs="Times New Roman"/>
          <w:b w:val="0"/>
          <w:bCs w:val="0"/>
          <w:color w:val="auto"/>
          <w:sz w:val="24"/>
          <w:highlight w:val="none"/>
          <w:lang w:val="en-US" w:eastAsia="zh-CN"/>
        </w:rPr>
        <w:t>’</w:t>
      </w:r>
      <w:r>
        <w:rPr>
          <w:rFonts w:hint="eastAsia" w:hAnsi="Times New Roman" w:cs="Times New Roman"/>
          <w:b w:val="0"/>
          <w:bCs w:val="0"/>
          <w:color w:val="auto"/>
          <w:sz w:val="24"/>
          <w:highlight w:val="none"/>
          <w:lang w:val="en-US" w:eastAsia="zh-CN"/>
        </w:rPr>
        <w:t xml:space="preserve"> on the right hand side. Through rearrangement, equation (3) becomes:</w:t>
      </w:r>
    </w:p>
    <w:p>
      <w:pPr>
        <w:pStyle w:val="14"/>
        <w:wordWrap w:val="0"/>
        <w:spacing w:line="360" w:lineRule="auto"/>
        <w:jc w:val="right"/>
        <w:rPr>
          <w:rFonts w:hint="default" w:hAnsi="Times New Roman" w:cs="Times New Roman"/>
          <w:b w:val="0"/>
          <w:bCs w:val="0"/>
          <w:color w:val="auto"/>
          <w:sz w:val="24"/>
          <w:highlight w:val="none"/>
          <w:lang w:val="en-US" w:eastAsia="zh-CN"/>
        </w:rPr>
      </w:pPr>
      <w:r>
        <w:rPr>
          <w:rFonts w:hint="default" w:hAnsi="Times New Roman" w:cs="Times New Roman"/>
          <w:b w:val="0"/>
          <w:bCs w:val="0"/>
          <w:color w:val="auto"/>
          <w:position w:val="-30"/>
          <w:sz w:val="24"/>
          <w:highlight w:val="none"/>
          <w:lang w:val="en-US" w:eastAsia="zh-CN"/>
        </w:rPr>
        <w:object>
          <v:shape id="_x0000_i1030" o:spt="75" type="#_x0000_t75" style="height:35pt;width:227pt;" o:ole="t" filled="f" o:preferrelative="t" stroked="f" coordsize="21600,21600">
            <v:path/>
            <v:fill on="f" focussize="0,0"/>
            <v:stroke on="f"/>
            <v:imagedata r:id="rId33" o:title=""/>
            <o:lock v:ext="edit" aspectratio="t"/>
            <w10:wrap type="none"/>
            <w10:anchorlock/>
          </v:shape>
          <o:OLEObject Type="Embed" ProgID="Equation.KSEE3" ShapeID="_x0000_i1030" DrawAspect="Content" ObjectID="_1468075730" r:id="rId32">
            <o:LockedField>false</o:LockedField>
          </o:OLEObject>
        </w:object>
      </w:r>
      <w:r>
        <w:rPr>
          <w:rFonts w:hint="eastAsia" w:hAnsi="Times New Roman" w:cs="Times New Roman"/>
          <w:b w:val="0"/>
          <w:bCs w:val="0"/>
          <w:color w:val="auto"/>
          <w:sz w:val="24"/>
          <w:highlight w:val="none"/>
          <w:lang w:val="en-US" w:eastAsia="zh-CN"/>
        </w:rPr>
        <w:t xml:space="preserve">           (4) </w:t>
      </w:r>
    </w:p>
    <w:p>
      <w:pPr>
        <w:bidi w:val="0"/>
        <w:rPr>
          <w:rFonts w:hint="eastAsia" w:hAnsi="Times New Roman" w:cs="Times New Roman"/>
          <w:b w:val="0"/>
          <w:bCs w:val="0"/>
          <w:color w:val="auto"/>
          <w:sz w:val="24"/>
          <w:highlight w:val="none"/>
          <w:lang w:val="en-US" w:eastAsia="zh-CN"/>
        </w:rPr>
      </w:pPr>
      <w:r>
        <w:rPr>
          <w:rFonts w:hint="eastAsia" w:hAnsi="Times New Roman" w:cs="Times New Roman"/>
          <w:b w:val="0"/>
          <w:bCs w:val="0"/>
          <w:color w:val="auto"/>
          <w:sz w:val="24"/>
          <w:highlight w:val="none"/>
          <w:lang w:val="en-US" w:eastAsia="zh-CN"/>
        </w:rPr>
        <w:t>Since both left hand side and right hand side of equation (4) has the unknown H2</w:t>
      </w:r>
      <w:r>
        <w:rPr>
          <w:rFonts w:hint="default" w:hAnsi="Times New Roman" w:cs="Times New Roman"/>
          <w:b w:val="0"/>
          <w:bCs w:val="0"/>
          <w:color w:val="auto"/>
          <w:sz w:val="24"/>
          <w:highlight w:val="none"/>
          <w:lang w:val="en-US" w:eastAsia="zh-CN"/>
        </w:rPr>
        <w:t>’</w:t>
      </w:r>
      <w:r>
        <w:rPr>
          <w:rFonts w:hint="eastAsia" w:hAnsi="Times New Roman" w:cs="Times New Roman"/>
          <w:b w:val="0"/>
          <w:bCs w:val="0"/>
          <w:color w:val="auto"/>
          <w:sz w:val="24"/>
          <w:highlight w:val="none"/>
          <w:lang w:val="en-US" w:eastAsia="zh-CN"/>
        </w:rPr>
        <w:t>, an iteration method was used to calculate the result.</w:t>
      </w:r>
    </w:p>
    <w:p>
      <w:pPr>
        <w:pStyle w:val="3"/>
        <w:numPr>
          <w:ilvl w:val="0"/>
          <w:numId w:val="0"/>
        </w:numPr>
        <w:spacing w:before="260" w:after="260" w:line="360" w:lineRule="auto"/>
        <w:rPr>
          <w:rFonts w:hint="default" w:ascii="Times New Roman" w:hAnsi="Times New Roman" w:eastAsia="黑体" w:cs="Times New Roman"/>
          <w:b w:val="0"/>
          <w:bCs w:val="0"/>
          <w:color w:val="auto"/>
          <w:sz w:val="30"/>
          <w:szCs w:val="30"/>
          <w:highlight w:val="none"/>
          <w:lang w:val="en-US" w:eastAsia="zh-CN"/>
        </w:rPr>
      </w:pPr>
      <w:r>
        <w:rPr>
          <w:rFonts w:hint="eastAsia" w:ascii="Times New Roman" w:hAnsi="Times New Roman" w:eastAsia="黑体" w:cs="Times New Roman"/>
          <w:b w:val="0"/>
          <w:bCs w:val="0"/>
          <w:color w:val="auto"/>
          <w:sz w:val="30"/>
          <w:szCs w:val="30"/>
          <w:highlight w:val="none"/>
          <w:lang w:val="en-US" w:eastAsia="zh-CN"/>
        </w:rPr>
        <w:t>Appendix 2</w:t>
      </w:r>
    </w:p>
    <w:p>
      <w:pPr>
        <w:pStyle w:val="14"/>
        <w:spacing w:line="360" w:lineRule="auto"/>
        <w:jc w:val="both"/>
        <w:rPr>
          <w:rFonts w:hint="eastAsia"/>
          <w:b w:val="0"/>
          <w:bCs w:val="0"/>
          <w:color w:val="auto"/>
          <w:sz w:val="24"/>
          <w:highlight w:val="none"/>
        </w:rPr>
      </w:pPr>
      <w:r>
        <w:rPr>
          <w:rFonts w:hint="eastAsia"/>
          <w:b w:val="0"/>
          <w:bCs w:val="0"/>
          <w:color w:val="auto"/>
          <w:sz w:val="24"/>
          <w:highlight w:val="none"/>
        </w:rPr>
        <w:t xml:space="preserve">As the name </w:t>
      </w:r>
      <w:r>
        <w:rPr>
          <w:b w:val="0"/>
          <w:bCs w:val="0"/>
          <w:color w:val="auto"/>
          <w:sz w:val="24"/>
          <w:highlight w:val="none"/>
        </w:rPr>
        <w:t>“</w:t>
      </w:r>
      <w:r>
        <w:rPr>
          <w:rFonts w:hint="eastAsia"/>
          <w:b w:val="0"/>
          <w:bCs w:val="0"/>
          <w:color w:val="auto"/>
          <w:sz w:val="24"/>
          <w:highlight w:val="none"/>
        </w:rPr>
        <w:t>diffusion-based</w:t>
      </w:r>
      <w:r>
        <w:rPr>
          <w:b w:val="0"/>
          <w:bCs w:val="0"/>
          <w:color w:val="auto"/>
          <w:sz w:val="24"/>
          <w:highlight w:val="none"/>
        </w:rPr>
        <w:t>”</w:t>
      </w:r>
      <w:r>
        <w:rPr>
          <w:rFonts w:hint="eastAsia"/>
          <w:b w:val="0"/>
          <w:bCs w:val="0"/>
          <w:color w:val="auto"/>
          <w:sz w:val="24"/>
          <w:highlight w:val="none"/>
        </w:rPr>
        <w:t xml:space="preserve"> expressed, the most basic equation in the model is a diffusion equation:</w:t>
      </w:r>
    </w:p>
    <w:p>
      <w:pPr>
        <w:widowControl/>
        <w:wordWrap w:val="0"/>
        <w:spacing w:line="240" w:lineRule="auto"/>
        <w:ind w:firstLine="0" w:firstLineChars="0"/>
        <w:jc w:val="right"/>
        <w:rPr>
          <w:b w:val="0"/>
          <w:bCs w:val="0"/>
          <w:color w:val="auto"/>
          <w:sz w:val="24"/>
          <w:highlight w:val="none"/>
        </w:rPr>
      </w:pPr>
      <w:r>
        <w:rPr>
          <w:rFonts w:hint="eastAsia"/>
          <w:b w:val="0"/>
          <w:bCs w:val="0"/>
          <w:color w:val="auto"/>
          <w:sz w:val="24"/>
          <w:highlight w:val="none"/>
        </w:rPr>
        <w:t xml:space="preserve"> </w:t>
      </w:r>
      <w:r>
        <w:rPr>
          <w:b w:val="0"/>
          <w:bCs w:val="0"/>
          <w:color w:val="auto"/>
          <w:position w:val="-28"/>
          <w:sz w:val="24"/>
          <w:highlight w:val="none"/>
        </w:rPr>
        <w:object>
          <v:shape id="_x0000_i1031" o:spt="75" type="#_x0000_t75" style="height:34pt;width:206pt;" o:ole="t" filled="f" o:preferrelative="t" stroked="f" coordsize="21600,21600">
            <v:path/>
            <v:fill on="f" focussize="0,0"/>
            <v:stroke on="f"/>
            <v:imagedata r:id="rId35" o:title=""/>
            <o:lock v:ext="edit" aspectratio="t"/>
            <w10:wrap type="none"/>
            <w10:anchorlock/>
          </v:shape>
          <o:OLEObject Type="Embed" ProgID="Equation.KSEE3" ShapeID="_x0000_i1031" DrawAspect="Content" ObjectID="_1468075731" r:id="rId34">
            <o:LockedField>false</o:LockedField>
          </o:OLEObject>
        </w:object>
      </w:r>
      <w:r>
        <w:rPr>
          <w:rFonts w:hint="eastAsia"/>
          <w:b w:val="0"/>
          <w:bCs w:val="0"/>
          <w:color w:val="auto"/>
          <w:sz w:val="24"/>
          <w:highlight w:val="none"/>
        </w:rPr>
        <w:t xml:space="preserve">              </w:t>
      </w:r>
      <w:r>
        <w:rPr>
          <w:rFonts w:hint="eastAsia"/>
          <w:b w:val="0"/>
          <w:bCs w:val="0"/>
          <w:color w:val="auto"/>
          <w:sz w:val="24"/>
          <w:highlight w:val="none"/>
          <w:lang w:val="en-US" w:eastAsia="zh-CN"/>
        </w:rPr>
        <w:t xml:space="preserve"> </w:t>
      </w:r>
      <w:r>
        <w:rPr>
          <w:rFonts w:hint="eastAsia"/>
          <w:b w:val="0"/>
          <w:bCs w:val="0"/>
          <w:color w:val="auto"/>
          <w:sz w:val="24"/>
          <w:highlight w:val="none"/>
        </w:rPr>
        <w:t xml:space="preserve">    (</w:t>
      </w:r>
      <w:r>
        <w:rPr>
          <w:rFonts w:hint="eastAsia"/>
          <w:b w:val="0"/>
          <w:bCs w:val="0"/>
          <w:color w:val="auto"/>
          <w:sz w:val="24"/>
          <w:highlight w:val="none"/>
          <w:lang w:val="en-US" w:eastAsia="zh-CN"/>
        </w:rPr>
        <w:t>5</w:t>
      </w:r>
      <w:r>
        <w:rPr>
          <w:rFonts w:hint="eastAsia"/>
          <w:b w:val="0"/>
          <w:bCs w:val="0"/>
          <w:color w:val="auto"/>
          <w:sz w:val="24"/>
          <w:highlight w:val="none"/>
        </w:rPr>
        <w:t>)</w:t>
      </w:r>
    </w:p>
    <w:p>
      <w:pPr>
        <w:widowControl/>
        <w:wordWrap w:val="0"/>
        <w:spacing w:line="240" w:lineRule="auto"/>
        <w:ind w:firstLine="0" w:firstLineChars="0"/>
        <w:jc w:val="right"/>
        <w:rPr>
          <w:b w:val="0"/>
          <w:bCs w:val="0"/>
          <w:color w:val="auto"/>
          <w:sz w:val="24"/>
          <w:highlight w:val="none"/>
        </w:rPr>
      </w:pPr>
      <w:r>
        <w:rPr>
          <w:b w:val="0"/>
          <w:bCs w:val="0"/>
          <w:color w:val="auto"/>
          <w:position w:val="-28"/>
          <w:sz w:val="24"/>
          <w:highlight w:val="none"/>
        </w:rPr>
        <w:object>
          <v:shape id="_x0000_i1032" o:spt="75" type="#_x0000_t75" style="height:34pt;width:44pt;" o:ole="t" filled="f" o:preferrelative="t" stroked="f" coordsize="21600,21600">
            <v:path/>
            <v:fill on="f" focussize="0,0"/>
            <v:stroke on="f"/>
            <v:imagedata r:id="rId37" o:title=""/>
            <o:lock v:ext="edit" aspectratio="t"/>
            <w10:wrap type="none"/>
            <w10:anchorlock/>
          </v:shape>
          <o:OLEObject Type="Embed" ProgID="Equation.KSEE3" ShapeID="_x0000_i1032" DrawAspect="Content" ObjectID="_1468075732" r:id="rId36">
            <o:LockedField>false</o:LockedField>
          </o:OLEObject>
        </w:object>
      </w:r>
      <w:r>
        <w:rPr>
          <w:rFonts w:hint="eastAsia"/>
          <w:b w:val="0"/>
          <w:bCs w:val="0"/>
          <w:color w:val="auto"/>
          <w:sz w:val="24"/>
          <w:highlight w:val="none"/>
        </w:rPr>
        <w:t xml:space="preserve">                 </w:t>
      </w:r>
      <w:r>
        <w:rPr>
          <w:rFonts w:hint="eastAsia"/>
          <w:b w:val="0"/>
          <w:bCs w:val="0"/>
          <w:color w:val="auto"/>
          <w:sz w:val="24"/>
          <w:highlight w:val="none"/>
          <w:lang w:val="en-US" w:eastAsia="zh-CN"/>
        </w:rPr>
        <w:t xml:space="preserve">    </w:t>
      </w:r>
      <w:r>
        <w:rPr>
          <w:rFonts w:hint="eastAsia"/>
          <w:b w:val="0"/>
          <w:bCs w:val="0"/>
          <w:color w:val="auto"/>
          <w:sz w:val="24"/>
          <w:highlight w:val="none"/>
        </w:rPr>
        <w:t xml:space="preserve">     </w:t>
      </w:r>
      <w:r>
        <w:rPr>
          <w:rFonts w:hint="eastAsia"/>
          <w:b w:val="0"/>
          <w:bCs w:val="0"/>
          <w:color w:val="auto"/>
          <w:sz w:val="24"/>
          <w:highlight w:val="none"/>
          <w:lang w:val="en-US" w:eastAsia="zh-CN"/>
        </w:rPr>
        <w:t xml:space="preserve">  </w:t>
      </w:r>
      <w:r>
        <w:rPr>
          <w:rFonts w:hint="eastAsia"/>
          <w:b w:val="0"/>
          <w:bCs w:val="0"/>
          <w:color w:val="auto"/>
          <w:sz w:val="24"/>
          <w:highlight w:val="none"/>
        </w:rPr>
        <w:t xml:space="preserve">     (</w:t>
      </w:r>
      <w:r>
        <w:rPr>
          <w:rFonts w:hint="eastAsia"/>
          <w:b w:val="0"/>
          <w:bCs w:val="0"/>
          <w:color w:val="auto"/>
          <w:sz w:val="24"/>
          <w:highlight w:val="none"/>
          <w:lang w:val="en-US" w:eastAsia="zh-CN"/>
        </w:rPr>
        <w:t>6</w:t>
      </w:r>
      <w:r>
        <w:rPr>
          <w:rFonts w:hint="eastAsia"/>
          <w:b w:val="0"/>
          <w:bCs w:val="0"/>
          <w:color w:val="auto"/>
          <w:sz w:val="24"/>
          <w:highlight w:val="none"/>
        </w:rPr>
        <w:t>)</w:t>
      </w:r>
    </w:p>
    <w:p>
      <w:pPr>
        <w:pStyle w:val="14"/>
        <w:spacing w:line="360" w:lineRule="auto"/>
        <w:jc w:val="both"/>
        <w:rPr>
          <w:rFonts w:hint="default" w:eastAsia="宋体"/>
          <w:b w:val="0"/>
          <w:bCs w:val="0"/>
          <w:color w:val="auto"/>
          <w:sz w:val="24"/>
          <w:highlight w:val="none"/>
          <w:lang w:val="en-US" w:eastAsia="zh-CN"/>
        </w:rPr>
      </w:pPr>
      <w:r>
        <w:rPr>
          <w:rFonts w:hint="eastAsia"/>
          <w:b w:val="0"/>
          <w:bCs w:val="0"/>
          <w:color w:val="auto"/>
          <w:sz w:val="24"/>
          <w:highlight w:val="none"/>
          <w:lang w:val="en-US" w:eastAsia="zh-CN"/>
        </w:rPr>
        <w:t xml:space="preserve">For der = 1 and n = 2, the 3D </w:t>
      </w:r>
      <w:r>
        <w:rPr>
          <w:rFonts w:hint="default" w:ascii="Times New Roman" w:hAnsi="Times New Roman" w:cs="Times New Roman"/>
          <w:b w:val="0"/>
          <w:bCs w:val="0"/>
          <w:color w:val="auto"/>
          <w:sz w:val="24"/>
          <w:highlight w:val="none"/>
        </w:rPr>
        <w:t>(exactly 2DH, for the h is another dimension perpendicular to x and y)</w:t>
      </w:r>
      <w:r>
        <w:rPr>
          <w:rFonts w:hint="eastAsia"/>
          <w:b w:val="0"/>
          <w:bCs w:val="0"/>
          <w:color w:val="auto"/>
          <w:sz w:val="24"/>
          <w:highlight w:val="none"/>
          <w:lang w:val="en-US" w:eastAsia="zh-CN"/>
        </w:rPr>
        <w:t xml:space="preserve"> scenario</w:t>
      </w:r>
      <w:r>
        <w:rPr>
          <w:rFonts w:hint="eastAsia" w:hAnsi="Times New Roman" w:cs="Times New Roman"/>
          <w:b w:val="0"/>
          <w:bCs w:val="0"/>
          <w:color w:val="auto"/>
          <w:sz w:val="24"/>
          <w:highlight w:val="none"/>
          <w:lang w:val="en-US" w:eastAsia="zh-CN"/>
        </w:rPr>
        <w:t xml:space="preserve"> of</w:t>
      </w:r>
      <w:r>
        <w:rPr>
          <w:rFonts w:hint="eastAsia"/>
          <w:b w:val="0"/>
          <w:bCs w:val="0"/>
          <w:color w:val="auto"/>
          <w:sz w:val="24"/>
          <w:highlight w:val="none"/>
          <w:lang w:val="en-US" w:eastAsia="zh-CN"/>
        </w:rPr>
        <w:t xml:space="preserve"> </w:t>
      </w:r>
      <w:r>
        <w:rPr>
          <w:rFonts w:hint="default" w:ascii="Times New Roman" w:hAnsi="Times New Roman" w:cs="Times New Roman"/>
          <w:b w:val="0"/>
          <w:bCs w:val="0"/>
          <w:color w:val="auto"/>
          <w:sz w:val="24"/>
          <w:highlight w:val="none"/>
        </w:rPr>
        <w:t>the Eq. (</w:t>
      </w:r>
      <w:r>
        <w:rPr>
          <w:rFonts w:hint="eastAsia" w:hAnsi="Times New Roman" w:cs="Times New Roman"/>
          <w:b w:val="0"/>
          <w:bCs w:val="0"/>
          <w:color w:val="auto"/>
          <w:sz w:val="24"/>
          <w:highlight w:val="none"/>
          <w:lang w:val="en-US" w:eastAsia="zh-CN"/>
        </w:rPr>
        <w:t>5</w:t>
      </w:r>
      <w:r>
        <w:rPr>
          <w:rFonts w:hint="default" w:ascii="Times New Roman" w:hAnsi="Times New Roman" w:cs="Times New Roman"/>
          <w:b w:val="0"/>
          <w:bCs w:val="0"/>
          <w:color w:val="auto"/>
          <w:sz w:val="24"/>
          <w:highlight w:val="none"/>
        </w:rPr>
        <w:t>)</w:t>
      </w:r>
      <w:r>
        <w:rPr>
          <w:rFonts w:hint="eastAsia" w:hAnsi="Times New Roman" w:cs="Times New Roman"/>
          <w:b w:val="0"/>
          <w:bCs w:val="0"/>
          <w:color w:val="auto"/>
          <w:sz w:val="24"/>
          <w:highlight w:val="none"/>
          <w:lang w:val="en-US" w:eastAsia="zh-CN"/>
        </w:rPr>
        <w:t xml:space="preserve"> and Eq. (6)</w:t>
      </w:r>
      <w:r>
        <w:rPr>
          <w:rFonts w:hint="default" w:ascii="Times New Roman" w:hAnsi="Times New Roman" w:cs="Times New Roman"/>
          <w:b w:val="0"/>
          <w:bCs w:val="0"/>
          <w:color w:val="auto"/>
          <w:sz w:val="24"/>
          <w:highlight w:val="none"/>
        </w:rPr>
        <w:t xml:space="preserve"> can also be expressed as:</w:t>
      </w:r>
    </w:p>
    <w:p>
      <w:pPr>
        <w:widowControl/>
        <w:wordWrap w:val="0"/>
        <w:spacing w:line="240" w:lineRule="auto"/>
        <w:ind w:firstLine="0" w:firstLineChars="0"/>
        <w:jc w:val="right"/>
        <w:rPr>
          <w:rFonts w:hint="default" w:ascii="Times New Roman" w:hAnsi="Times New Roman" w:cs="Times New Roman"/>
          <w:b w:val="0"/>
          <w:bCs w:val="0"/>
          <w:color w:val="auto"/>
          <w:sz w:val="24"/>
          <w:highlight w:val="none"/>
        </w:rPr>
      </w:pPr>
      <w:r>
        <w:rPr>
          <w:rFonts w:hint="default" w:ascii="Times New Roman" w:hAnsi="Times New Roman" w:cs="Times New Roman"/>
          <w:b w:val="0"/>
          <w:bCs w:val="0"/>
          <w:color w:val="auto"/>
          <w:position w:val="-30"/>
          <w:sz w:val="24"/>
          <w:highlight w:val="none"/>
        </w:rPr>
        <w:object>
          <v:shape id="_x0000_i1033" o:spt="75" type="#_x0000_t75" style="height:36pt;width:206pt;" o:ole="t" filled="f" o:preferrelative="t" stroked="f" coordsize="21600,21600">
            <v:path/>
            <v:fill on="f" focussize="0,0"/>
            <v:stroke on="f"/>
            <v:imagedata r:id="rId39" o:title=""/>
            <o:lock v:ext="edit" aspectratio="t"/>
            <w10:wrap type="none"/>
            <w10:anchorlock/>
          </v:shape>
          <o:OLEObject Type="Embed" ProgID="Equation.KSEE3" ShapeID="_x0000_i1033" DrawAspect="Content" ObjectID="_1468075733" r:id="rId38">
            <o:LockedField>false</o:LockedField>
          </o:OLEObject>
        </w:object>
      </w:r>
      <w:r>
        <w:rPr>
          <w:rFonts w:hint="default" w:ascii="Times New Roman" w:hAnsi="Times New Roman" w:cs="Times New Roman"/>
          <w:b w:val="0"/>
          <w:bCs w:val="0"/>
          <w:color w:val="auto"/>
          <w:sz w:val="24"/>
          <w:highlight w:val="none"/>
        </w:rPr>
        <w:t xml:space="preserve">                  (</w:t>
      </w:r>
      <w:r>
        <w:rPr>
          <w:rFonts w:hint="eastAsia" w:ascii="Times New Roman" w:hAnsi="Times New Roman" w:cs="Times New Roman"/>
          <w:b w:val="0"/>
          <w:bCs w:val="0"/>
          <w:color w:val="auto"/>
          <w:sz w:val="24"/>
          <w:highlight w:val="none"/>
          <w:lang w:val="en-US" w:eastAsia="zh-CN"/>
        </w:rPr>
        <w:t>7</w:t>
      </w:r>
      <w:r>
        <w:rPr>
          <w:rFonts w:hint="default" w:ascii="Times New Roman" w:hAnsi="Times New Roman" w:cs="Times New Roman"/>
          <w:b w:val="0"/>
          <w:bCs w:val="0"/>
          <w:color w:val="auto"/>
          <w:sz w:val="24"/>
          <w:highlight w:val="none"/>
        </w:rPr>
        <w:t>)</w:t>
      </w:r>
    </w:p>
    <w:p>
      <w:pPr>
        <w:widowControl/>
        <w:wordWrap w:val="0"/>
        <w:spacing w:line="240" w:lineRule="auto"/>
        <w:ind w:firstLine="0" w:firstLineChars="0"/>
        <w:jc w:val="right"/>
        <w:rPr>
          <w:rFonts w:hint="default" w:ascii="Times New Roman" w:hAnsi="Times New Roman" w:cs="Times New Roman"/>
          <w:b w:val="0"/>
          <w:bCs w:val="0"/>
          <w:color w:val="auto"/>
          <w:sz w:val="24"/>
          <w:highlight w:val="none"/>
        </w:rPr>
      </w:pPr>
      <w:r>
        <w:rPr>
          <w:rFonts w:hint="default" w:ascii="Times New Roman" w:hAnsi="Times New Roman" w:cs="Times New Roman"/>
          <w:b w:val="0"/>
          <w:bCs w:val="0"/>
          <w:color w:val="auto"/>
          <w:position w:val="-30"/>
          <w:sz w:val="24"/>
          <w:highlight w:val="none"/>
        </w:rPr>
        <w:object>
          <v:shape id="_x0000_i1034" o:spt="75" type="#_x0000_t75" style="height:36pt;width:228pt;" o:ole="t" filled="f" o:preferrelative="t" stroked="f" coordsize="21600,21600">
            <v:path/>
            <v:fill on="f" focussize="0,0"/>
            <v:stroke on="f"/>
            <v:imagedata r:id="rId41" o:title=""/>
            <o:lock v:ext="edit" aspectratio="t"/>
            <w10:wrap type="none"/>
            <w10:anchorlock/>
          </v:shape>
          <o:OLEObject Type="Embed" ProgID="Equation.KSEE3" ShapeID="_x0000_i1034" DrawAspect="Content" ObjectID="_1468075734" r:id="rId40">
            <o:LockedField>false</o:LockedField>
          </o:OLEObject>
        </w:object>
      </w:r>
      <w:r>
        <w:rPr>
          <w:rFonts w:hint="default" w:ascii="Times New Roman" w:hAnsi="Times New Roman" w:cs="Times New Roman"/>
          <w:b w:val="0"/>
          <w:bCs w:val="0"/>
          <w:color w:val="auto"/>
          <w:sz w:val="24"/>
          <w:highlight w:val="none"/>
        </w:rPr>
        <w:t xml:space="preserve">              </w:t>
      </w:r>
      <w:r>
        <w:rPr>
          <w:rFonts w:hint="eastAsia" w:ascii="Times New Roman" w:hAnsi="Times New Roman" w:cs="Times New Roman"/>
          <w:b w:val="0"/>
          <w:bCs w:val="0"/>
          <w:color w:val="auto"/>
          <w:sz w:val="24"/>
          <w:highlight w:val="none"/>
          <w:lang w:val="en-US" w:eastAsia="zh-CN"/>
        </w:rPr>
        <w:t xml:space="preserve"> </w:t>
      </w:r>
      <w:r>
        <w:rPr>
          <w:rFonts w:hint="default" w:ascii="Times New Roman" w:hAnsi="Times New Roman" w:cs="Times New Roman"/>
          <w:b w:val="0"/>
          <w:bCs w:val="0"/>
          <w:color w:val="auto"/>
          <w:sz w:val="24"/>
          <w:highlight w:val="none"/>
        </w:rPr>
        <w:t xml:space="preserve"> (</w:t>
      </w:r>
      <w:r>
        <w:rPr>
          <w:rFonts w:hint="eastAsia" w:ascii="Times New Roman" w:hAnsi="Times New Roman" w:cs="Times New Roman"/>
          <w:b w:val="0"/>
          <w:bCs w:val="0"/>
          <w:color w:val="auto"/>
          <w:sz w:val="24"/>
          <w:highlight w:val="none"/>
          <w:lang w:val="en-US" w:eastAsia="zh-CN"/>
        </w:rPr>
        <w:t>8</w:t>
      </w:r>
      <w:r>
        <w:rPr>
          <w:rFonts w:hint="default" w:ascii="Times New Roman" w:hAnsi="Times New Roman" w:cs="Times New Roman"/>
          <w:b w:val="0"/>
          <w:bCs w:val="0"/>
          <w:color w:val="auto"/>
          <w:sz w:val="24"/>
          <w:highlight w:val="none"/>
        </w:rPr>
        <w:t>)</w:t>
      </w:r>
    </w:p>
    <w:p>
      <w:pPr>
        <w:pStyle w:val="14"/>
        <w:spacing w:line="360" w:lineRule="auto"/>
        <w:jc w:val="both"/>
        <w:rPr>
          <w:rFonts w:hint="eastAsia" w:hAnsi="Times New Roman" w:cs="Times New Roman"/>
          <w:b w:val="0"/>
          <w:bCs w:val="0"/>
          <w:color w:val="auto"/>
          <w:sz w:val="24"/>
          <w:highlight w:val="none"/>
          <w:lang w:val="en-US" w:eastAsia="zh-CN"/>
        </w:rPr>
      </w:pPr>
      <w:r>
        <w:rPr>
          <w:rFonts w:hint="default" w:ascii="Times New Roman" w:hAnsi="Times New Roman" w:cs="Times New Roman"/>
          <w:b w:val="0"/>
          <w:bCs w:val="0"/>
          <w:color w:val="auto"/>
          <w:sz w:val="24"/>
          <w:highlight w:val="none"/>
        </w:rPr>
        <w:t>Here x and y are spatial coordinates.</w:t>
      </w:r>
      <w:r>
        <w:rPr>
          <w:rFonts w:hint="eastAsia" w:hAnsi="Times New Roman" w:cs="Times New Roman"/>
          <w:b w:val="0"/>
          <w:bCs w:val="0"/>
          <w:color w:val="auto"/>
          <w:sz w:val="24"/>
          <w:highlight w:val="none"/>
          <w:lang w:val="en-US" w:eastAsia="zh-CN"/>
        </w:rPr>
        <w:t xml:space="preserve"> This is especially suitable for the cases dealing only with 2 classes of lithology for simplicity, where </w:t>
      </w:r>
      <w:r>
        <w:rPr>
          <w:rFonts w:hAnsi="Times New Roman"/>
          <w:b w:val="0"/>
          <w:bCs w:val="0"/>
          <w:color w:val="auto"/>
          <w:sz w:val="24"/>
          <w:highlight w:val="none"/>
        </w:rPr>
        <w:t>Γ</w:t>
      </w:r>
      <w:r>
        <w:rPr>
          <w:rFonts w:hint="eastAsia"/>
          <w:b w:val="0"/>
          <w:bCs w:val="0"/>
          <w:i w:val="0"/>
          <w:iCs w:val="0"/>
          <w:color w:val="auto"/>
          <w:sz w:val="24"/>
          <w:highlight w:val="none"/>
          <w:vertAlign w:val="subscript"/>
          <w:lang w:val="en-US" w:eastAsia="zh-CN"/>
        </w:rPr>
        <w:t>1</w:t>
      </w:r>
      <w:r>
        <w:rPr>
          <w:rFonts w:hint="eastAsia"/>
          <w:b w:val="0"/>
          <w:bCs w:val="0"/>
          <w:i/>
          <w:iCs/>
          <w:color w:val="auto"/>
          <w:sz w:val="24"/>
          <w:highlight w:val="none"/>
          <w:vertAlign w:val="subscript"/>
          <w:lang w:val="en-US" w:eastAsia="zh-CN"/>
        </w:rPr>
        <w:t xml:space="preserve"> </w:t>
      </w:r>
      <w:r>
        <w:rPr>
          <w:rFonts w:hint="eastAsia" w:hAnsi="Times New Roman" w:cs="Times New Roman"/>
          <w:b w:val="0"/>
          <w:bCs w:val="0"/>
          <w:color w:val="auto"/>
          <w:sz w:val="24"/>
          <w:highlight w:val="none"/>
          <w:lang w:val="en-US" w:eastAsia="zh-CN"/>
        </w:rPr>
        <w:t xml:space="preserve">is the transport coefficient for sand and </w:t>
      </w:r>
      <w:r>
        <w:rPr>
          <w:rFonts w:hAnsi="Times New Roman"/>
          <w:b w:val="0"/>
          <w:bCs w:val="0"/>
          <w:color w:val="auto"/>
          <w:sz w:val="24"/>
          <w:highlight w:val="none"/>
        </w:rPr>
        <w:t>Γ</w:t>
      </w:r>
      <w:r>
        <w:rPr>
          <w:rFonts w:hint="eastAsia"/>
          <w:b w:val="0"/>
          <w:bCs w:val="0"/>
          <w:i w:val="0"/>
          <w:iCs w:val="0"/>
          <w:color w:val="auto"/>
          <w:sz w:val="24"/>
          <w:highlight w:val="none"/>
          <w:vertAlign w:val="subscript"/>
          <w:lang w:val="en-US" w:eastAsia="zh-CN"/>
        </w:rPr>
        <w:t>2</w:t>
      </w:r>
      <w:r>
        <w:rPr>
          <w:rFonts w:hint="eastAsia" w:hAnsi="Times New Roman" w:cs="Times New Roman"/>
          <w:b w:val="0"/>
          <w:bCs w:val="0"/>
          <w:color w:val="auto"/>
          <w:sz w:val="24"/>
          <w:highlight w:val="none"/>
          <w:lang w:val="en-US" w:eastAsia="zh-CN"/>
        </w:rPr>
        <w:t xml:space="preserve"> is the transport coefficient for mud. </w:t>
      </w:r>
    </w:p>
    <w:p>
      <w:pPr>
        <w:pStyle w:val="14"/>
        <w:spacing w:line="360" w:lineRule="auto"/>
        <w:jc w:val="both"/>
        <w:rPr>
          <w:rFonts w:hint="default" w:eastAsia="宋体"/>
          <w:b w:val="0"/>
          <w:bCs w:val="0"/>
          <w:color w:val="auto"/>
          <w:sz w:val="24"/>
          <w:highlight w:val="none"/>
          <w:lang w:val="en-US" w:eastAsia="zh-CN"/>
        </w:rPr>
      </w:pPr>
      <w:r>
        <w:rPr>
          <w:rFonts w:hint="eastAsia"/>
          <w:b w:val="0"/>
          <w:bCs w:val="0"/>
          <w:color w:val="auto"/>
          <w:sz w:val="24"/>
          <w:highlight w:val="none"/>
        </w:rPr>
        <w:t xml:space="preserve">Note that the </w:t>
      </w:r>
      <w:r>
        <w:rPr>
          <w:rFonts w:hAnsi="Times New Roman"/>
          <w:b w:val="0"/>
          <w:bCs w:val="0"/>
          <w:color w:val="auto"/>
          <w:sz w:val="24"/>
          <w:highlight w:val="none"/>
        </w:rPr>
        <w:t>Γ</w:t>
      </w:r>
      <w:r>
        <w:rPr>
          <w:rFonts w:hint="eastAsia"/>
          <w:b w:val="0"/>
          <w:bCs w:val="0"/>
          <w:i w:val="0"/>
          <w:iCs w:val="0"/>
          <w:color w:val="auto"/>
          <w:sz w:val="24"/>
          <w:highlight w:val="none"/>
          <w:vertAlign w:val="subscript"/>
          <w:lang w:val="en-US" w:eastAsia="zh-CN"/>
        </w:rPr>
        <w:t>1</w:t>
      </w:r>
      <w:r>
        <w:rPr>
          <w:rFonts w:hint="eastAsia" w:hAnsi="Times New Roman"/>
          <w:b w:val="0"/>
          <w:bCs w:val="0"/>
          <w:color w:val="auto"/>
          <w:sz w:val="24"/>
          <w:highlight w:val="none"/>
          <w:lang w:val="en-US" w:eastAsia="zh-CN"/>
        </w:rPr>
        <w:t xml:space="preserve"> or</w:t>
      </w:r>
      <w:r>
        <w:rPr>
          <w:rFonts w:hint="eastAsia" w:hAnsi="Times New Roman" w:cs="Times New Roman"/>
          <w:b w:val="0"/>
          <w:bCs w:val="0"/>
          <w:color w:val="auto"/>
          <w:sz w:val="24"/>
          <w:highlight w:val="none"/>
          <w:lang w:val="en-US" w:eastAsia="zh-CN"/>
        </w:rPr>
        <w:t xml:space="preserve"> </w:t>
      </w:r>
      <w:r>
        <w:rPr>
          <w:rFonts w:hAnsi="Times New Roman"/>
          <w:b w:val="0"/>
          <w:bCs w:val="0"/>
          <w:color w:val="auto"/>
          <w:sz w:val="24"/>
          <w:highlight w:val="none"/>
        </w:rPr>
        <w:t>Γ</w:t>
      </w:r>
      <w:r>
        <w:rPr>
          <w:rFonts w:hint="eastAsia"/>
          <w:b w:val="0"/>
          <w:bCs w:val="0"/>
          <w:i w:val="0"/>
          <w:iCs w:val="0"/>
          <w:color w:val="auto"/>
          <w:sz w:val="24"/>
          <w:highlight w:val="none"/>
          <w:vertAlign w:val="subscript"/>
          <w:lang w:val="en-US" w:eastAsia="zh-CN"/>
        </w:rPr>
        <w:t>2</w:t>
      </w:r>
      <w:r>
        <w:rPr>
          <w:rFonts w:hint="eastAsia"/>
          <w:b w:val="0"/>
          <w:bCs w:val="0"/>
          <w:color w:val="auto"/>
          <w:sz w:val="24"/>
          <w:highlight w:val="none"/>
        </w:rPr>
        <w:t xml:space="preserve"> cannot be put outside the parentheses, because </w:t>
      </w:r>
      <w:r>
        <w:rPr>
          <w:rFonts w:hint="eastAsia"/>
          <w:b w:val="0"/>
          <w:bCs w:val="0"/>
          <w:color w:val="auto"/>
          <w:sz w:val="24"/>
          <w:highlight w:val="none"/>
          <w:lang w:val="en-US" w:eastAsia="zh-CN"/>
        </w:rPr>
        <w:t>they</w:t>
      </w:r>
      <w:r>
        <w:rPr>
          <w:rFonts w:hint="eastAsia"/>
          <w:b w:val="0"/>
          <w:bCs w:val="0"/>
          <w:color w:val="auto"/>
          <w:sz w:val="24"/>
          <w:highlight w:val="none"/>
        </w:rPr>
        <w:t xml:space="preserve"> </w:t>
      </w:r>
      <w:r>
        <w:rPr>
          <w:rFonts w:hint="eastAsia"/>
          <w:b w:val="0"/>
          <w:bCs w:val="0"/>
          <w:color w:val="auto"/>
          <w:sz w:val="24"/>
          <w:highlight w:val="none"/>
          <w:lang w:val="en-US" w:eastAsia="zh-CN"/>
        </w:rPr>
        <w:t>are</w:t>
      </w:r>
      <w:r>
        <w:rPr>
          <w:rFonts w:hint="eastAsia"/>
          <w:b w:val="0"/>
          <w:bCs w:val="0"/>
          <w:color w:val="auto"/>
          <w:sz w:val="24"/>
          <w:highlight w:val="none"/>
        </w:rPr>
        <w:t xml:space="preserve"> not constant</w:t>
      </w:r>
      <w:r>
        <w:rPr>
          <w:rFonts w:hint="eastAsia"/>
          <w:b w:val="0"/>
          <w:bCs w:val="0"/>
          <w:color w:val="auto"/>
          <w:sz w:val="24"/>
          <w:highlight w:val="none"/>
          <w:lang w:val="en-US" w:eastAsia="zh-CN"/>
        </w:rPr>
        <w:t>s</w:t>
      </w:r>
      <w:r>
        <w:rPr>
          <w:rFonts w:hint="eastAsia"/>
          <w:b w:val="0"/>
          <w:bCs w:val="0"/>
          <w:color w:val="auto"/>
          <w:sz w:val="24"/>
          <w:highlight w:val="none"/>
        </w:rPr>
        <w:t xml:space="preserve"> but function</w:t>
      </w:r>
      <w:r>
        <w:rPr>
          <w:rFonts w:hint="eastAsia"/>
          <w:b w:val="0"/>
          <w:bCs w:val="0"/>
          <w:color w:val="auto"/>
          <w:sz w:val="24"/>
          <w:highlight w:val="none"/>
          <w:lang w:val="en-US" w:eastAsia="zh-CN"/>
        </w:rPr>
        <w:t>s</w:t>
      </w:r>
      <w:r>
        <w:rPr>
          <w:rFonts w:hint="eastAsia"/>
          <w:b w:val="0"/>
          <w:bCs w:val="0"/>
          <w:color w:val="auto"/>
          <w:sz w:val="24"/>
          <w:highlight w:val="none"/>
        </w:rPr>
        <w:t xml:space="preserve"> of spatial coordinates and the time. The expression of </w:t>
      </w:r>
      <w:r>
        <w:rPr>
          <w:rFonts w:hint="eastAsia"/>
          <w:b w:val="0"/>
          <w:bCs w:val="0"/>
          <w:color w:val="auto"/>
          <w:sz w:val="24"/>
          <w:highlight w:val="none"/>
          <w:lang w:val="en-US" w:eastAsia="zh-CN"/>
        </w:rPr>
        <w:t>a general</w:t>
      </w:r>
      <w:r>
        <w:rPr>
          <w:rFonts w:hint="eastAsia"/>
          <w:b w:val="0"/>
          <w:bCs w:val="0"/>
          <w:color w:val="auto"/>
          <w:sz w:val="24"/>
          <w:highlight w:val="none"/>
        </w:rPr>
        <w:t xml:space="preserve"> </w:t>
      </w:r>
      <w:r>
        <w:rPr>
          <w:rFonts w:hAnsi="Times New Roman"/>
          <w:b w:val="0"/>
          <w:bCs w:val="0"/>
          <w:color w:val="auto"/>
          <w:sz w:val="24"/>
          <w:highlight w:val="none"/>
        </w:rPr>
        <w:t>Γ</w:t>
      </w:r>
      <w:r>
        <w:rPr>
          <w:rFonts w:hint="eastAsia"/>
          <w:b w:val="0"/>
          <w:bCs w:val="0"/>
          <w:color w:val="auto"/>
          <w:sz w:val="24"/>
          <w:highlight w:val="none"/>
        </w:rPr>
        <w:t xml:space="preserve"> for the 1DH scenario </w:t>
      </w:r>
      <w:r>
        <w:rPr>
          <w:rFonts w:hint="eastAsia"/>
          <w:b w:val="0"/>
          <w:bCs w:val="0"/>
          <w:color w:val="auto"/>
          <w:sz w:val="24"/>
          <w:highlight w:val="none"/>
          <w:lang w:val="en-US" w:eastAsia="zh-CN"/>
        </w:rPr>
        <w:t>can be expressed as:</w:t>
      </w:r>
    </w:p>
    <w:p>
      <w:pPr>
        <w:widowControl/>
        <w:wordWrap w:val="0"/>
        <w:spacing w:line="240" w:lineRule="auto"/>
        <w:ind w:firstLine="0" w:firstLineChars="0"/>
        <w:jc w:val="right"/>
        <w:rPr>
          <w:b w:val="0"/>
          <w:bCs w:val="0"/>
          <w:color w:val="auto"/>
          <w:sz w:val="24"/>
          <w:highlight w:val="none"/>
        </w:rPr>
      </w:pPr>
      <w:r>
        <w:rPr>
          <w:rFonts w:hint="eastAsia"/>
          <w:b w:val="0"/>
          <w:bCs w:val="0"/>
          <w:color w:val="auto"/>
          <w:sz w:val="24"/>
          <w:highlight w:val="none"/>
        </w:rPr>
        <w:t xml:space="preserve"> </w:t>
      </w:r>
      <w:r>
        <w:rPr>
          <w:b w:val="0"/>
          <w:bCs w:val="0"/>
          <w:color w:val="auto"/>
          <w:position w:val="-6"/>
          <w:sz w:val="24"/>
          <w:highlight w:val="none"/>
        </w:rPr>
        <w:object>
          <v:shape id="_x0000_i1035" o:spt="75" type="#_x0000_t75" style="height:27pt;width:88pt;" o:ole="t" filled="f" o:preferrelative="t" stroked="f" coordsize="21600,21600">
            <v:path/>
            <v:fill on="f" focussize="0,0"/>
            <v:stroke on="f"/>
            <v:imagedata r:id="rId43" o:title=""/>
            <o:lock v:ext="edit" aspectratio="t"/>
            <w10:wrap type="none"/>
            <w10:anchorlock/>
          </v:shape>
          <o:OLEObject Type="Embed" ProgID="Equation.KSEE3" ShapeID="_x0000_i1035" DrawAspect="Content" ObjectID="_1468075735" r:id="rId42">
            <o:LockedField>false</o:LockedField>
          </o:OLEObject>
        </w:object>
      </w:r>
      <w:r>
        <w:rPr>
          <w:rFonts w:hint="eastAsia"/>
          <w:b w:val="0"/>
          <w:bCs w:val="0"/>
          <w:color w:val="auto"/>
          <w:sz w:val="24"/>
          <w:highlight w:val="none"/>
        </w:rPr>
        <w:t xml:space="preserve">                          (</w:t>
      </w:r>
      <w:r>
        <w:rPr>
          <w:rFonts w:hint="eastAsia"/>
          <w:b w:val="0"/>
          <w:bCs w:val="0"/>
          <w:color w:val="auto"/>
          <w:sz w:val="24"/>
          <w:highlight w:val="none"/>
          <w:lang w:val="en-US" w:eastAsia="zh-CN"/>
        </w:rPr>
        <w:t>9</w:t>
      </w:r>
      <w:r>
        <w:rPr>
          <w:rFonts w:hint="eastAsia"/>
          <w:b w:val="0"/>
          <w:bCs w:val="0"/>
          <w:color w:val="auto"/>
          <w:sz w:val="24"/>
          <w:highlight w:val="none"/>
        </w:rPr>
        <w:t>)</w:t>
      </w:r>
    </w:p>
    <w:p>
      <w:pPr>
        <w:pStyle w:val="14"/>
        <w:spacing w:line="360" w:lineRule="auto"/>
        <w:jc w:val="both"/>
        <w:rPr>
          <w:rFonts w:hint="default" w:ascii="Times New Roman" w:hAnsi="Times New Roman" w:cs="Times New Roman"/>
          <w:b w:val="0"/>
          <w:bCs w:val="0"/>
          <w:color w:val="auto"/>
          <w:sz w:val="24"/>
          <w:highlight w:val="none"/>
        </w:rPr>
      </w:pPr>
      <w:r>
        <w:rPr>
          <w:rFonts w:hint="default" w:ascii="Times New Roman" w:hAnsi="Times New Roman" w:cs="Times New Roman"/>
          <w:b w:val="0"/>
          <w:bCs w:val="0"/>
          <w:color w:val="auto"/>
          <w:sz w:val="24"/>
          <w:highlight w:val="none"/>
        </w:rPr>
        <w:t>Here α is a preexponential factor (L</w:t>
      </w:r>
      <w:r>
        <w:rPr>
          <w:rFonts w:hint="default" w:ascii="Times New Roman" w:hAnsi="Times New Roman" w:cs="Times New Roman"/>
          <w:b w:val="0"/>
          <w:bCs w:val="0"/>
          <w:color w:val="auto"/>
          <w:sz w:val="24"/>
          <w:highlight w:val="none"/>
          <w:vertAlign w:val="superscript"/>
        </w:rPr>
        <w:t>2</w:t>
      </w:r>
      <w:r>
        <w:rPr>
          <w:rFonts w:hint="default" w:ascii="Times New Roman" w:hAnsi="Times New Roman" w:cs="Times New Roman"/>
          <w:b w:val="0"/>
          <w:bCs w:val="0"/>
          <w:color w:val="auto"/>
          <w:sz w:val="24"/>
          <w:highlight w:val="none"/>
        </w:rPr>
        <w:t>/T), which has a close relationship with the simulated time. While β is a spatial scale factor (L</w:t>
      </w:r>
      <w:r>
        <w:rPr>
          <w:rFonts w:hint="default" w:ascii="Times New Roman" w:hAnsi="Times New Roman" w:cs="Times New Roman"/>
          <w:b w:val="0"/>
          <w:bCs w:val="0"/>
          <w:color w:val="auto"/>
          <w:sz w:val="24"/>
          <w:highlight w:val="none"/>
          <w:vertAlign w:val="superscript"/>
        </w:rPr>
        <w:t>-1</w:t>
      </w:r>
      <w:r>
        <w:rPr>
          <w:rFonts w:hint="default" w:ascii="Times New Roman" w:hAnsi="Times New Roman" w:cs="Times New Roman"/>
          <w:b w:val="0"/>
          <w:bCs w:val="0"/>
          <w:color w:val="auto"/>
          <w:sz w:val="24"/>
          <w:highlight w:val="none"/>
        </w:rPr>
        <w:t xml:space="preserve">), </w:t>
      </w:r>
      <w:r>
        <w:rPr>
          <w:rFonts w:hint="eastAsia" w:hAnsi="Times New Roman" w:cs="Times New Roman"/>
          <w:b w:val="0"/>
          <w:bCs w:val="0"/>
          <w:color w:val="auto"/>
          <w:sz w:val="24"/>
          <w:highlight w:val="none"/>
          <w:lang w:val="en-US" w:eastAsia="zh-CN"/>
        </w:rPr>
        <w:t>that</w:t>
      </w:r>
      <w:r>
        <w:rPr>
          <w:rFonts w:hint="default" w:ascii="Times New Roman" w:hAnsi="Times New Roman" w:cs="Times New Roman"/>
          <w:b w:val="0"/>
          <w:bCs w:val="0"/>
          <w:color w:val="auto"/>
          <w:sz w:val="24"/>
          <w:highlight w:val="none"/>
        </w:rPr>
        <w:t xml:space="preserve"> can determine the gradient of the clinoforms. The d(x,t) is a function of spatial coordinates and time, denoting the distance from the shoreline (for the marine part).</w:t>
      </w:r>
    </w:p>
    <w:p>
      <w:pPr>
        <w:pStyle w:val="14"/>
        <w:spacing w:line="360" w:lineRule="auto"/>
        <w:jc w:val="both"/>
        <w:rPr>
          <w:rFonts w:hint="eastAsia" w:hAnsi="Times New Roman" w:cs="Times New Roman"/>
          <w:b w:val="0"/>
          <w:bCs w:val="0"/>
          <w:color w:val="auto"/>
          <w:sz w:val="24"/>
          <w:highlight w:val="none"/>
          <w:lang w:val="en-US" w:eastAsia="zh-CN"/>
        </w:rPr>
      </w:pPr>
      <w:r>
        <w:rPr>
          <w:rFonts w:hint="default" w:ascii="Times New Roman" w:hAnsi="Times New Roman" w:cs="Times New Roman"/>
          <w:b w:val="0"/>
          <w:bCs w:val="0"/>
          <w:color w:val="auto"/>
          <w:sz w:val="24"/>
          <w:highlight w:val="none"/>
        </w:rPr>
        <w:t xml:space="preserve"> Numerical methods were used to solve the above model. The numerical solution procedure was based on the finite volume method (FVM), which has a good local conservativeness and clear physics meaning (Versteeg and Malalasekera, 2007; Moukalled </w:t>
      </w:r>
      <w:r>
        <w:rPr>
          <w:rFonts w:hint="eastAsia" w:cs="Times New Roman"/>
          <w:b w:val="0"/>
          <w:bCs w:val="0"/>
          <w:color w:val="auto"/>
          <w:sz w:val="24"/>
          <w:highlight w:val="none"/>
          <w:lang w:eastAsia="zh-CN"/>
        </w:rPr>
        <w:t xml:space="preserve">et al. </w:t>
      </w:r>
      <w:r>
        <w:rPr>
          <w:rFonts w:hint="default" w:ascii="Times New Roman" w:hAnsi="Times New Roman" w:cs="Times New Roman"/>
          <w:b w:val="0"/>
          <w:bCs w:val="0"/>
          <w:color w:val="auto"/>
          <w:sz w:val="24"/>
          <w:highlight w:val="none"/>
        </w:rPr>
        <w:t xml:space="preserve">2016; Liu P. </w:t>
      </w:r>
      <w:r>
        <w:rPr>
          <w:rFonts w:hint="eastAsia" w:cs="Times New Roman"/>
          <w:b w:val="0"/>
          <w:bCs w:val="0"/>
          <w:color w:val="auto"/>
          <w:sz w:val="24"/>
          <w:highlight w:val="none"/>
          <w:lang w:eastAsia="zh-CN"/>
        </w:rPr>
        <w:t xml:space="preserve">et al. </w:t>
      </w:r>
      <w:r>
        <w:rPr>
          <w:rFonts w:hint="default" w:ascii="Times New Roman" w:hAnsi="Times New Roman" w:cs="Times New Roman"/>
          <w:b w:val="0"/>
          <w:bCs w:val="0"/>
          <w:color w:val="auto"/>
          <w:sz w:val="24"/>
          <w:highlight w:val="none"/>
        </w:rPr>
        <w:t>2017</w:t>
      </w:r>
      <w:r>
        <w:rPr>
          <w:rFonts w:hint="default" w:ascii="Times New Roman" w:hAnsi="Times New Roman" w:cs="Times New Roman"/>
          <w:b w:val="0"/>
          <w:bCs w:val="0"/>
          <w:color w:val="auto"/>
          <w:sz w:val="24"/>
          <w:highlight w:val="none"/>
          <w:lang w:val="en-US" w:eastAsia="zh-CN"/>
        </w:rPr>
        <w:t xml:space="preserve">; Wang </w:t>
      </w:r>
      <w:r>
        <w:rPr>
          <w:rFonts w:hint="eastAsia" w:cs="Times New Roman"/>
          <w:b w:val="0"/>
          <w:bCs w:val="0"/>
          <w:color w:val="auto"/>
          <w:sz w:val="24"/>
          <w:highlight w:val="none"/>
          <w:lang w:val="en-US" w:eastAsia="zh-CN"/>
        </w:rPr>
        <w:t xml:space="preserve">et al. </w:t>
      </w:r>
      <w:r>
        <w:rPr>
          <w:rFonts w:hint="default" w:ascii="Times New Roman" w:hAnsi="Times New Roman" w:cs="Times New Roman"/>
          <w:b w:val="0"/>
          <w:bCs w:val="0"/>
          <w:color w:val="auto"/>
          <w:sz w:val="24"/>
          <w:highlight w:val="none"/>
          <w:lang w:val="en-US" w:eastAsia="zh-CN"/>
        </w:rPr>
        <w:t>2017</w:t>
      </w:r>
      <w:r>
        <w:rPr>
          <w:rFonts w:hint="default" w:ascii="Times New Roman" w:hAnsi="Times New Roman" w:cs="Times New Roman"/>
          <w:b w:val="0"/>
          <w:bCs w:val="0"/>
          <w:color w:val="auto"/>
          <w:sz w:val="24"/>
          <w:highlight w:val="none"/>
        </w:rPr>
        <w:t>).  Cell-centered variable arrangement method was used to store the unknowns at the centroids of grid elements</w:t>
      </w:r>
      <w:r>
        <w:rPr>
          <w:rFonts w:hint="default" w:ascii="Times New Roman" w:hAnsi="Times New Roman" w:cs="Times New Roman"/>
          <w:b w:val="0"/>
          <w:bCs w:val="0"/>
          <w:color w:val="auto"/>
          <w:sz w:val="24"/>
          <w:highlight w:val="none"/>
          <w:lang w:val="en-US" w:eastAsia="zh-CN"/>
        </w:rPr>
        <w:t xml:space="preserve"> (Appendix Fig. 1)</w:t>
      </w:r>
      <w:r>
        <w:rPr>
          <w:rFonts w:hint="eastAsia" w:hAnsi="Times New Roman" w:cs="Times New Roman"/>
          <w:b w:val="0"/>
          <w:bCs w:val="0"/>
          <w:color w:val="auto"/>
          <w:sz w:val="24"/>
          <w:highlight w:val="none"/>
          <w:lang w:val="en-US" w:eastAsia="zh-CN"/>
        </w:rPr>
        <w:t>.</w:t>
      </w:r>
    </w:p>
    <w:p>
      <w:pPr>
        <w:spacing w:line="360" w:lineRule="auto"/>
        <w:ind w:firstLine="0" w:firstLineChars="0"/>
        <w:jc w:val="center"/>
        <w:rPr>
          <w:rFonts w:hint="default" w:ascii="Times New Roman" w:hAnsi="Times New Roman" w:cs="Times New Roman"/>
          <w:b w:val="0"/>
          <w:bCs w:val="0"/>
          <w:color w:val="auto"/>
          <w:sz w:val="24"/>
          <w:highlight w:val="none"/>
        </w:rPr>
      </w:pPr>
      <w:r>
        <w:rPr>
          <w:rFonts w:hint="default" w:ascii="Times New Roman" w:hAnsi="Times New Roman" w:cs="Times New Roman"/>
          <w:b w:val="0"/>
          <w:bCs w:val="0"/>
          <w:color w:val="auto"/>
          <w:sz w:val="24"/>
          <w:highlight w:val="none"/>
        </w:rPr>
        <w:drawing>
          <wp:inline distT="0" distB="0" distL="114300" distR="114300">
            <wp:extent cx="4544060" cy="1399540"/>
            <wp:effectExtent l="0" t="0" r="12700" b="2540"/>
            <wp:docPr id="14" name="图片 4" descr="752a8ea3f5cf6e9002f69d2a53baf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 descr="752a8ea3f5cf6e9002f69d2a53bafbc"/>
                    <pic:cNvPicPr>
                      <a:picLocks noChangeAspect="1"/>
                    </pic:cNvPicPr>
                  </pic:nvPicPr>
                  <pic:blipFill>
                    <a:blip r:embed="rId44">
                      <a:grayscl/>
                      <a:lum bright="-12000" contrast="23999"/>
                    </a:blip>
                    <a:srcRect b="28122"/>
                    <a:stretch>
                      <a:fillRect/>
                    </a:stretch>
                  </pic:blipFill>
                  <pic:spPr>
                    <a:xfrm>
                      <a:off x="0" y="0"/>
                      <a:ext cx="4544060" cy="1399540"/>
                    </a:xfrm>
                    <a:prstGeom prst="rect">
                      <a:avLst/>
                    </a:prstGeom>
                    <a:noFill/>
                    <a:ln>
                      <a:noFill/>
                    </a:ln>
                  </pic:spPr>
                </pic:pic>
              </a:graphicData>
            </a:graphic>
          </wp:inline>
        </w:drawing>
      </w:r>
    </w:p>
    <w:p>
      <w:pPr>
        <w:widowControl/>
        <w:numPr>
          <w:ilvl w:val="0"/>
          <w:numId w:val="0"/>
        </w:numPr>
        <w:tabs>
          <w:tab w:val="left" w:pos="420"/>
        </w:tabs>
        <w:spacing w:line="240" w:lineRule="auto"/>
        <w:ind w:leftChars="0"/>
        <w:jc w:val="center"/>
        <w:rPr>
          <w:rFonts w:hint="default" w:ascii="Times New Roman" w:hAnsi="Times New Roman" w:cs="Times New Roman"/>
          <w:b/>
          <w:bCs/>
          <w:color w:val="auto"/>
          <w:sz w:val="24"/>
          <w:highlight w:val="none"/>
        </w:rPr>
      </w:pPr>
      <w:bookmarkStart w:id="6" w:name="_Ref28523"/>
      <w:bookmarkStart w:id="7" w:name="_Ref27825"/>
      <w:r>
        <w:rPr>
          <w:rFonts w:hint="eastAsia" w:cs="Times New Roman"/>
          <w:b/>
          <w:bCs/>
          <w:color w:val="auto"/>
          <w:szCs w:val="21"/>
          <w:highlight w:val="none"/>
          <w:lang w:val="en-US" w:eastAsia="zh-CN"/>
        </w:rPr>
        <w:t xml:space="preserve">Appendix Fig. 1 </w:t>
      </w:r>
      <w:r>
        <w:rPr>
          <w:rFonts w:hint="default" w:ascii="Times New Roman" w:hAnsi="Times New Roman" w:cs="Times New Roman"/>
          <w:b/>
          <w:bCs/>
          <w:color w:val="auto"/>
          <w:szCs w:val="21"/>
          <w:highlight w:val="none"/>
        </w:rPr>
        <w:t xml:space="preserve">Finite volume discretization </w:t>
      </w:r>
      <w:r>
        <w:rPr>
          <w:rFonts w:hint="default" w:ascii="Times New Roman" w:hAnsi="Times New Roman" w:cs="Times New Roman"/>
          <w:b/>
          <w:bCs/>
          <w:color w:val="auto"/>
          <w:highlight w:val="none"/>
        </w:rPr>
        <w:t>and three cell element</w:t>
      </w:r>
      <w:bookmarkEnd w:id="6"/>
      <w:r>
        <w:rPr>
          <w:rFonts w:hint="default" w:ascii="Times New Roman" w:hAnsi="Times New Roman" w:cs="Times New Roman"/>
          <w:b/>
          <w:bCs/>
          <w:color w:val="auto"/>
          <w:highlight w:val="none"/>
        </w:rPr>
        <w:t xml:space="preserve">s for the 1DH version (after </w:t>
      </w:r>
      <w:r>
        <w:rPr>
          <w:rFonts w:hint="default" w:ascii="Times New Roman" w:hAnsi="Times New Roman" w:eastAsia="宋体" w:cs="Times New Roman"/>
          <w:b/>
          <w:bCs/>
          <w:color w:val="auto"/>
          <w:kern w:val="2"/>
          <w:sz w:val="22"/>
          <w:szCs w:val="22"/>
          <w:highlight w:val="none"/>
          <w:lang w:val="en-US" w:eastAsia="zh-CN" w:bidi="ar-SA"/>
        </w:rPr>
        <w:t>Versteeg and Malalasekera, 2007)</w:t>
      </w:r>
      <w:r>
        <w:rPr>
          <w:rFonts w:hint="default" w:ascii="Times New Roman" w:hAnsi="Times New Roman" w:cs="Times New Roman"/>
          <w:b/>
          <w:bCs/>
          <w:color w:val="auto"/>
          <w:highlight w:val="none"/>
        </w:rPr>
        <w:t xml:space="preserve">. (Solid circles denote the node points where the unknown h are defined; w and e denote the west and east faces of the element). </w:t>
      </w:r>
      <w:bookmarkEnd w:id="7"/>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MS UI Gothic">
    <w:panose1 w:val="020B0600070205080204"/>
    <w:charset w:val="80"/>
    <w:family w:val="swiss"/>
    <w:pitch w:val="default"/>
    <w:sig w:usb0="E00002FF" w:usb1="6AC7FDFB" w:usb2="00000012" w:usb3="00000000" w:csb0="4002009F" w:csb1="DFD7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jc w:val="center"/>
      <w:rPr>
        <w:rFonts w:hint="default" w:eastAsia="宋体"/>
        <w:lang w:val="en-US" w:eastAsia="zh-CN"/>
      </w:rPr>
    </w:pPr>
    <w:r>
      <w:rPr>
        <w:rFonts w:hint="eastAsia"/>
        <w:lang w:val="en-US" w:eastAsia="zh-CN"/>
      </w:rPr>
      <w:t>This article has been accepted for publication in Petroleum Science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68B975A"/>
    <w:multiLevelType w:val="singleLevel"/>
    <w:tmpl w:val="A68B975A"/>
    <w:lvl w:ilvl="0" w:tentative="0">
      <w:start w:val="1"/>
      <w:numFmt w:val="decimal"/>
      <w:suff w:val="space"/>
      <w:lvlText w:val="Fig. %1"/>
      <w:lvlJc w:val="left"/>
      <w:pPr>
        <w:tabs>
          <w:tab w:val="left" w:pos="420"/>
        </w:tabs>
        <w:ind w:left="425" w:hanging="425"/>
      </w:pPr>
      <w:rPr>
        <w:rFonts w:hint="default" w:ascii="Times New Roman" w:hAnsi="Times New Roman" w:eastAsia="宋体" w:cs="宋体"/>
      </w:rPr>
    </w:lvl>
  </w:abstractNum>
  <w:abstractNum w:abstractNumId="1">
    <w:nsid w:val="2E6516F7"/>
    <w:multiLevelType w:val="multilevel"/>
    <w:tmpl w:val="2E6516F7"/>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5D6A274"/>
    <w:multiLevelType w:val="multilevel"/>
    <w:tmpl w:val="35D6A274"/>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3">
    <w:nsid w:val="5CB8C5ED"/>
    <w:multiLevelType w:val="singleLevel"/>
    <w:tmpl w:val="5CB8C5ED"/>
    <w:lvl w:ilvl="0" w:tentative="0">
      <w:start w:val="5"/>
      <w:numFmt w:val="upperLetter"/>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sDQzMrYwMjM2tTAzMDRX0lEKTi0uzszPAykwrAUAUgrEyCwAAAA="/>
  </w:docVars>
  <w:rsids>
    <w:rsidRoot w:val="00172A27"/>
    <w:rsid w:val="00007595"/>
    <w:rsid w:val="000136F5"/>
    <w:rsid w:val="000152A9"/>
    <w:rsid w:val="00020083"/>
    <w:rsid w:val="00083C1A"/>
    <w:rsid w:val="000D287A"/>
    <w:rsid w:val="000E38F6"/>
    <w:rsid w:val="000F4392"/>
    <w:rsid w:val="00100C57"/>
    <w:rsid w:val="00122027"/>
    <w:rsid w:val="00145EDD"/>
    <w:rsid w:val="00146375"/>
    <w:rsid w:val="00161F1D"/>
    <w:rsid w:val="00164A00"/>
    <w:rsid w:val="00187D0C"/>
    <w:rsid w:val="001A6FBC"/>
    <w:rsid w:val="001B12D8"/>
    <w:rsid w:val="001C690E"/>
    <w:rsid w:val="001D28A8"/>
    <w:rsid w:val="001D3A98"/>
    <w:rsid w:val="00241107"/>
    <w:rsid w:val="002A2168"/>
    <w:rsid w:val="002E584A"/>
    <w:rsid w:val="002E66EE"/>
    <w:rsid w:val="003003F0"/>
    <w:rsid w:val="00301402"/>
    <w:rsid w:val="00336447"/>
    <w:rsid w:val="00343511"/>
    <w:rsid w:val="00347BD5"/>
    <w:rsid w:val="003D1448"/>
    <w:rsid w:val="003E2330"/>
    <w:rsid w:val="003E4052"/>
    <w:rsid w:val="00424259"/>
    <w:rsid w:val="004533AA"/>
    <w:rsid w:val="00495CCA"/>
    <w:rsid w:val="004B7410"/>
    <w:rsid w:val="004E0ED4"/>
    <w:rsid w:val="004F4844"/>
    <w:rsid w:val="00500929"/>
    <w:rsid w:val="00500A1E"/>
    <w:rsid w:val="00512096"/>
    <w:rsid w:val="005306FE"/>
    <w:rsid w:val="005443AD"/>
    <w:rsid w:val="00556CFB"/>
    <w:rsid w:val="005B79AE"/>
    <w:rsid w:val="005F4F12"/>
    <w:rsid w:val="005F77BC"/>
    <w:rsid w:val="00613561"/>
    <w:rsid w:val="0064117E"/>
    <w:rsid w:val="006556D7"/>
    <w:rsid w:val="00665E3F"/>
    <w:rsid w:val="00696711"/>
    <w:rsid w:val="006C0CCD"/>
    <w:rsid w:val="006F1951"/>
    <w:rsid w:val="006F5796"/>
    <w:rsid w:val="00710FFA"/>
    <w:rsid w:val="00713343"/>
    <w:rsid w:val="0073204E"/>
    <w:rsid w:val="00744F90"/>
    <w:rsid w:val="00765224"/>
    <w:rsid w:val="007837C8"/>
    <w:rsid w:val="007F6739"/>
    <w:rsid w:val="008258DD"/>
    <w:rsid w:val="00837263"/>
    <w:rsid w:val="00857D89"/>
    <w:rsid w:val="008652DE"/>
    <w:rsid w:val="0089407C"/>
    <w:rsid w:val="008C01DB"/>
    <w:rsid w:val="008E1230"/>
    <w:rsid w:val="008F089C"/>
    <w:rsid w:val="009059EC"/>
    <w:rsid w:val="00925A5A"/>
    <w:rsid w:val="00982AF8"/>
    <w:rsid w:val="0099050E"/>
    <w:rsid w:val="009A40BD"/>
    <w:rsid w:val="009B44EC"/>
    <w:rsid w:val="009C1588"/>
    <w:rsid w:val="00A37A37"/>
    <w:rsid w:val="00A769AD"/>
    <w:rsid w:val="00A83DAC"/>
    <w:rsid w:val="00A96F26"/>
    <w:rsid w:val="00AC7A9E"/>
    <w:rsid w:val="00AF6321"/>
    <w:rsid w:val="00B05692"/>
    <w:rsid w:val="00B07620"/>
    <w:rsid w:val="00B3496C"/>
    <w:rsid w:val="00B3513D"/>
    <w:rsid w:val="00B35F6F"/>
    <w:rsid w:val="00B41DA3"/>
    <w:rsid w:val="00B62C15"/>
    <w:rsid w:val="00B976BF"/>
    <w:rsid w:val="00BB0A32"/>
    <w:rsid w:val="00BD4549"/>
    <w:rsid w:val="00BD66EC"/>
    <w:rsid w:val="00C14362"/>
    <w:rsid w:val="00C52E7B"/>
    <w:rsid w:val="00C650E0"/>
    <w:rsid w:val="00CF6359"/>
    <w:rsid w:val="00D03869"/>
    <w:rsid w:val="00D26940"/>
    <w:rsid w:val="00D31C02"/>
    <w:rsid w:val="00D3672F"/>
    <w:rsid w:val="00D908A6"/>
    <w:rsid w:val="00DB520A"/>
    <w:rsid w:val="00DC4ADB"/>
    <w:rsid w:val="00E13E4F"/>
    <w:rsid w:val="00E26BFA"/>
    <w:rsid w:val="00E47D47"/>
    <w:rsid w:val="00E654D0"/>
    <w:rsid w:val="00E83163"/>
    <w:rsid w:val="00E879CD"/>
    <w:rsid w:val="00E94AED"/>
    <w:rsid w:val="00EA50EB"/>
    <w:rsid w:val="00EC7902"/>
    <w:rsid w:val="00ED05CB"/>
    <w:rsid w:val="00F003C7"/>
    <w:rsid w:val="00F308CD"/>
    <w:rsid w:val="00F47AA5"/>
    <w:rsid w:val="00F569B3"/>
    <w:rsid w:val="00FD4F18"/>
    <w:rsid w:val="00FD58C3"/>
    <w:rsid w:val="00FE205B"/>
    <w:rsid w:val="0116602C"/>
    <w:rsid w:val="01216C66"/>
    <w:rsid w:val="012A600A"/>
    <w:rsid w:val="013637B4"/>
    <w:rsid w:val="01546A0E"/>
    <w:rsid w:val="015A58E8"/>
    <w:rsid w:val="01892A77"/>
    <w:rsid w:val="01EA128D"/>
    <w:rsid w:val="01F0477A"/>
    <w:rsid w:val="02041B09"/>
    <w:rsid w:val="020429A2"/>
    <w:rsid w:val="021828F9"/>
    <w:rsid w:val="021F5079"/>
    <w:rsid w:val="02346041"/>
    <w:rsid w:val="023D7866"/>
    <w:rsid w:val="02447942"/>
    <w:rsid w:val="02554E1E"/>
    <w:rsid w:val="025B7084"/>
    <w:rsid w:val="02845006"/>
    <w:rsid w:val="02915863"/>
    <w:rsid w:val="02925ACA"/>
    <w:rsid w:val="02C719FB"/>
    <w:rsid w:val="02D92A27"/>
    <w:rsid w:val="02F74DA2"/>
    <w:rsid w:val="03060CCE"/>
    <w:rsid w:val="0316218D"/>
    <w:rsid w:val="031B7174"/>
    <w:rsid w:val="031D0EF6"/>
    <w:rsid w:val="035D628D"/>
    <w:rsid w:val="03622EF1"/>
    <w:rsid w:val="03722FE5"/>
    <w:rsid w:val="039420AF"/>
    <w:rsid w:val="03A24A8C"/>
    <w:rsid w:val="03C859A1"/>
    <w:rsid w:val="03EE1C9F"/>
    <w:rsid w:val="03F758C3"/>
    <w:rsid w:val="04016722"/>
    <w:rsid w:val="04091898"/>
    <w:rsid w:val="04266BD2"/>
    <w:rsid w:val="04316256"/>
    <w:rsid w:val="04434793"/>
    <w:rsid w:val="04B8596C"/>
    <w:rsid w:val="04D76D55"/>
    <w:rsid w:val="04F76292"/>
    <w:rsid w:val="05162876"/>
    <w:rsid w:val="051D6917"/>
    <w:rsid w:val="05221AD3"/>
    <w:rsid w:val="052C1D12"/>
    <w:rsid w:val="05376DBD"/>
    <w:rsid w:val="053A4021"/>
    <w:rsid w:val="05481691"/>
    <w:rsid w:val="05544D6D"/>
    <w:rsid w:val="055B504C"/>
    <w:rsid w:val="058557E7"/>
    <w:rsid w:val="05876A3D"/>
    <w:rsid w:val="05A30FA8"/>
    <w:rsid w:val="05C06765"/>
    <w:rsid w:val="05EE7686"/>
    <w:rsid w:val="05F43A95"/>
    <w:rsid w:val="05F83169"/>
    <w:rsid w:val="05FC429C"/>
    <w:rsid w:val="05FD3676"/>
    <w:rsid w:val="06016F8A"/>
    <w:rsid w:val="06041D97"/>
    <w:rsid w:val="0612668E"/>
    <w:rsid w:val="06135FE9"/>
    <w:rsid w:val="061B2FE9"/>
    <w:rsid w:val="06396C5B"/>
    <w:rsid w:val="06653BE6"/>
    <w:rsid w:val="06943D8A"/>
    <w:rsid w:val="069B2E46"/>
    <w:rsid w:val="06A424FC"/>
    <w:rsid w:val="06BB579C"/>
    <w:rsid w:val="06CF4BE1"/>
    <w:rsid w:val="06E23CC1"/>
    <w:rsid w:val="06F559E7"/>
    <w:rsid w:val="06FE715F"/>
    <w:rsid w:val="07011E14"/>
    <w:rsid w:val="072F00B9"/>
    <w:rsid w:val="073A6287"/>
    <w:rsid w:val="07545F96"/>
    <w:rsid w:val="07661955"/>
    <w:rsid w:val="076C4AE1"/>
    <w:rsid w:val="077C0AD6"/>
    <w:rsid w:val="0797062B"/>
    <w:rsid w:val="079F25E9"/>
    <w:rsid w:val="07AF7BE3"/>
    <w:rsid w:val="07CB5504"/>
    <w:rsid w:val="07D96FD0"/>
    <w:rsid w:val="07DA5911"/>
    <w:rsid w:val="07DE05FB"/>
    <w:rsid w:val="07E432A4"/>
    <w:rsid w:val="07E46869"/>
    <w:rsid w:val="07F16FC5"/>
    <w:rsid w:val="08083978"/>
    <w:rsid w:val="080D3FF9"/>
    <w:rsid w:val="082A4D51"/>
    <w:rsid w:val="083B24E8"/>
    <w:rsid w:val="08436019"/>
    <w:rsid w:val="08557557"/>
    <w:rsid w:val="08612544"/>
    <w:rsid w:val="089E488C"/>
    <w:rsid w:val="08A640A8"/>
    <w:rsid w:val="08BD19AF"/>
    <w:rsid w:val="08BE4A94"/>
    <w:rsid w:val="08CB420B"/>
    <w:rsid w:val="08CE6F51"/>
    <w:rsid w:val="08D44F7B"/>
    <w:rsid w:val="08DA3106"/>
    <w:rsid w:val="08ED1ECF"/>
    <w:rsid w:val="09337AA5"/>
    <w:rsid w:val="094311B6"/>
    <w:rsid w:val="0948228C"/>
    <w:rsid w:val="094D5637"/>
    <w:rsid w:val="09591BAB"/>
    <w:rsid w:val="095A14CE"/>
    <w:rsid w:val="096147CA"/>
    <w:rsid w:val="09656DAC"/>
    <w:rsid w:val="09827B91"/>
    <w:rsid w:val="098C06AF"/>
    <w:rsid w:val="098E5F7F"/>
    <w:rsid w:val="09AF32AC"/>
    <w:rsid w:val="09D474C0"/>
    <w:rsid w:val="09D83BF1"/>
    <w:rsid w:val="09FD3BCB"/>
    <w:rsid w:val="0A110F95"/>
    <w:rsid w:val="0A1C4B8E"/>
    <w:rsid w:val="0A432088"/>
    <w:rsid w:val="0A5128AB"/>
    <w:rsid w:val="0A8E4E28"/>
    <w:rsid w:val="0A917955"/>
    <w:rsid w:val="0A9A26BA"/>
    <w:rsid w:val="0AAA4632"/>
    <w:rsid w:val="0AAA7CB3"/>
    <w:rsid w:val="0AB350A5"/>
    <w:rsid w:val="0AC36B22"/>
    <w:rsid w:val="0AD061AD"/>
    <w:rsid w:val="0ADC35A4"/>
    <w:rsid w:val="0AE7568A"/>
    <w:rsid w:val="0AF868DA"/>
    <w:rsid w:val="0B014071"/>
    <w:rsid w:val="0B074683"/>
    <w:rsid w:val="0B176450"/>
    <w:rsid w:val="0B1D6A92"/>
    <w:rsid w:val="0B2B2A99"/>
    <w:rsid w:val="0B2E1DC8"/>
    <w:rsid w:val="0B2F5EE0"/>
    <w:rsid w:val="0B31698B"/>
    <w:rsid w:val="0B350EA3"/>
    <w:rsid w:val="0B47526C"/>
    <w:rsid w:val="0B5D1ECA"/>
    <w:rsid w:val="0B60358A"/>
    <w:rsid w:val="0B7A7245"/>
    <w:rsid w:val="0B7D2E48"/>
    <w:rsid w:val="0B8426E4"/>
    <w:rsid w:val="0BA77466"/>
    <w:rsid w:val="0BB264E7"/>
    <w:rsid w:val="0BB96F45"/>
    <w:rsid w:val="0C002218"/>
    <w:rsid w:val="0C02167D"/>
    <w:rsid w:val="0C03193D"/>
    <w:rsid w:val="0C097038"/>
    <w:rsid w:val="0C0978E2"/>
    <w:rsid w:val="0C227F07"/>
    <w:rsid w:val="0C322D9D"/>
    <w:rsid w:val="0C383989"/>
    <w:rsid w:val="0C616743"/>
    <w:rsid w:val="0C713086"/>
    <w:rsid w:val="0C8427F5"/>
    <w:rsid w:val="0C9E12C2"/>
    <w:rsid w:val="0CA92B3D"/>
    <w:rsid w:val="0CBC2E99"/>
    <w:rsid w:val="0CC80B4F"/>
    <w:rsid w:val="0CD21F9B"/>
    <w:rsid w:val="0D070458"/>
    <w:rsid w:val="0D087608"/>
    <w:rsid w:val="0D2061C2"/>
    <w:rsid w:val="0D5C7B0B"/>
    <w:rsid w:val="0D9C23B8"/>
    <w:rsid w:val="0DA4446F"/>
    <w:rsid w:val="0DBD0847"/>
    <w:rsid w:val="0DBE1A4E"/>
    <w:rsid w:val="0DC77776"/>
    <w:rsid w:val="0DCE0F4A"/>
    <w:rsid w:val="0DE60D3F"/>
    <w:rsid w:val="0DFD0A47"/>
    <w:rsid w:val="0E014A88"/>
    <w:rsid w:val="0E0B600A"/>
    <w:rsid w:val="0E0C276D"/>
    <w:rsid w:val="0E3C4871"/>
    <w:rsid w:val="0E401552"/>
    <w:rsid w:val="0E8F1FFF"/>
    <w:rsid w:val="0EA24873"/>
    <w:rsid w:val="0EA67F38"/>
    <w:rsid w:val="0EA70622"/>
    <w:rsid w:val="0EAE19A3"/>
    <w:rsid w:val="0EBE2834"/>
    <w:rsid w:val="0EF4448C"/>
    <w:rsid w:val="0EF47BD8"/>
    <w:rsid w:val="0EFA079B"/>
    <w:rsid w:val="0F0C090D"/>
    <w:rsid w:val="0F1D5AB4"/>
    <w:rsid w:val="0F415995"/>
    <w:rsid w:val="0F8B5D5A"/>
    <w:rsid w:val="0F8C5E1F"/>
    <w:rsid w:val="0F93056A"/>
    <w:rsid w:val="0FA22942"/>
    <w:rsid w:val="0FAB2266"/>
    <w:rsid w:val="0FDC5510"/>
    <w:rsid w:val="0FE9797D"/>
    <w:rsid w:val="0FF24B96"/>
    <w:rsid w:val="0FF5058F"/>
    <w:rsid w:val="10027BCE"/>
    <w:rsid w:val="10053268"/>
    <w:rsid w:val="101762FB"/>
    <w:rsid w:val="102D5C15"/>
    <w:rsid w:val="10462660"/>
    <w:rsid w:val="10547848"/>
    <w:rsid w:val="10565D34"/>
    <w:rsid w:val="106D13EA"/>
    <w:rsid w:val="10705359"/>
    <w:rsid w:val="10723D9F"/>
    <w:rsid w:val="107C65E3"/>
    <w:rsid w:val="109A2ED3"/>
    <w:rsid w:val="109D55D9"/>
    <w:rsid w:val="10AE719B"/>
    <w:rsid w:val="10CC175D"/>
    <w:rsid w:val="11241A32"/>
    <w:rsid w:val="11391DB2"/>
    <w:rsid w:val="1140525B"/>
    <w:rsid w:val="1162353C"/>
    <w:rsid w:val="11663581"/>
    <w:rsid w:val="11907663"/>
    <w:rsid w:val="1196057E"/>
    <w:rsid w:val="119831D2"/>
    <w:rsid w:val="11B84301"/>
    <w:rsid w:val="11D542D5"/>
    <w:rsid w:val="12016164"/>
    <w:rsid w:val="120B7280"/>
    <w:rsid w:val="122870E3"/>
    <w:rsid w:val="12306C6D"/>
    <w:rsid w:val="123340C7"/>
    <w:rsid w:val="12765B2C"/>
    <w:rsid w:val="128A5EC0"/>
    <w:rsid w:val="12A726AD"/>
    <w:rsid w:val="12AD58BE"/>
    <w:rsid w:val="12AF367D"/>
    <w:rsid w:val="12D55802"/>
    <w:rsid w:val="12ED2B13"/>
    <w:rsid w:val="130E1F25"/>
    <w:rsid w:val="13115934"/>
    <w:rsid w:val="131B2DEF"/>
    <w:rsid w:val="13263541"/>
    <w:rsid w:val="132A6BA1"/>
    <w:rsid w:val="134C6B39"/>
    <w:rsid w:val="135A0BE2"/>
    <w:rsid w:val="136D6AF2"/>
    <w:rsid w:val="13881584"/>
    <w:rsid w:val="139130C5"/>
    <w:rsid w:val="13982681"/>
    <w:rsid w:val="13E263A3"/>
    <w:rsid w:val="13F7574E"/>
    <w:rsid w:val="141A0383"/>
    <w:rsid w:val="142019D0"/>
    <w:rsid w:val="142B13EB"/>
    <w:rsid w:val="142B4DF7"/>
    <w:rsid w:val="14317855"/>
    <w:rsid w:val="14341C36"/>
    <w:rsid w:val="144901D8"/>
    <w:rsid w:val="14537993"/>
    <w:rsid w:val="148048BA"/>
    <w:rsid w:val="148A17F9"/>
    <w:rsid w:val="148B2E94"/>
    <w:rsid w:val="149C54BE"/>
    <w:rsid w:val="14A21859"/>
    <w:rsid w:val="14B64DED"/>
    <w:rsid w:val="14BB166A"/>
    <w:rsid w:val="14C735DD"/>
    <w:rsid w:val="14F338C7"/>
    <w:rsid w:val="14F707EB"/>
    <w:rsid w:val="151739EF"/>
    <w:rsid w:val="15320947"/>
    <w:rsid w:val="153D498E"/>
    <w:rsid w:val="154A3832"/>
    <w:rsid w:val="15526E20"/>
    <w:rsid w:val="15672C53"/>
    <w:rsid w:val="15821EEE"/>
    <w:rsid w:val="15A45080"/>
    <w:rsid w:val="15B375A9"/>
    <w:rsid w:val="15B95084"/>
    <w:rsid w:val="15CD1473"/>
    <w:rsid w:val="15D03CCB"/>
    <w:rsid w:val="15F04972"/>
    <w:rsid w:val="15FE3638"/>
    <w:rsid w:val="160558DA"/>
    <w:rsid w:val="16057EFB"/>
    <w:rsid w:val="16120DE6"/>
    <w:rsid w:val="161D1AA6"/>
    <w:rsid w:val="1626668E"/>
    <w:rsid w:val="163428F0"/>
    <w:rsid w:val="163E3FA6"/>
    <w:rsid w:val="16482429"/>
    <w:rsid w:val="164A020C"/>
    <w:rsid w:val="164E033C"/>
    <w:rsid w:val="1654003D"/>
    <w:rsid w:val="16622A8E"/>
    <w:rsid w:val="16775643"/>
    <w:rsid w:val="168018D4"/>
    <w:rsid w:val="168C5417"/>
    <w:rsid w:val="168F0618"/>
    <w:rsid w:val="169723A0"/>
    <w:rsid w:val="16985C83"/>
    <w:rsid w:val="169C360E"/>
    <w:rsid w:val="16A948E6"/>
    <w:rsid w:val="16AE54F7"/>
    <w:rsid w:val="16C8749C"/>
    <w:rsid w:val="16EC3031"/>
    <w:rsid w:val="16EE1413"/>
    <w:rsid w:val="16EE3298"/>
    <w:rsid w:val="171A6F67"/>
    <w:rsid w:val="1755441A"/>
    <w:rsid w:val="17663178"/>
    <w:rsid w:val="178E51B1"/>
    <w:rsid w:val="17A575BC"/>
    <w:rsid w:val="17B67472"/>
    <w:rsid w:val="17E04F98"/>
    <w:rsid w:val="180D7BE9"/>
    <w:rsid w:val="181B0A2E"/>
    <w:rsid w:val="18212708"/>
    <w:rsid w:val="18256923"/>
    <w:rsid w:val="1829540A"/>
    <w:rsid w:val="182E18D2"/>
    <w:rsid w:val="18604DF0"/>
    <w:rsid w:val="186A0380"/>
    <w:rsid w:val="18774203"/>
    <w:rsid w:val="18821A4C"/>
    <w:rsid w:val="188C5305"/>
    <w:rsid w:val="18BA52E4"/>
    <w:rsid w:val="18CE5340"/>
    <w:rsid w:val="18D44E3C"/>
    <w:rsid w:val="1925237F"/>
    <w:rsid w:val="19351ECB"/>
    <w:rsid w:val="19603548"/>
    <w:rsid w:val="1964444A"/>
    <w:rsid w:val="196D2A2D"/>
    <w:rsid w:val="198C7AB0"/>
    <w:rsid w:val="19C45053"/>
    <w:rsid w:val="19C87BA9"/>
    <w:rsid w:val="19E53AC4"/>
    <w:rsid w:val="19F8629A"/>
    <w:rsid w:val="1A0C373B"/>
    <w:rsid w:val="1A205D0D"/>
    <w:rsid w:val="1A470C9F"/>
    <w:rsid w:val="1A5874C9"/>
    <w:rsid w:val="1A5B6813"/>
    <w:rsid w:val="1A5F06B1"/>
    <w:rsid w:val="1A6F2886"/>
    <w:rsid w:val="1AFA6166"/>
    <w:rsid w:val="1B0F6E29"/>
    <w:rsid w:val="1B272270"/>
    <w:rsid w:val="1B3833FF"/>
    <w:rsid w:val="1B725264"/>
    <w:rsid w:val="1B8067D9"/>
    <w:rsid w:val="1B990634"/>
    <w:rsid w:val="1BCB603F"/>
    <w:rsid w:val="1BCF072C"/>
    <w:rsid w:val="1BD15BE2"/>
    <w:rsid w:val="1BE87C33"/>
    <w:rsid w:val="1BF35CDD"/>
    <w:rsid w:val="1C034FFB"/>
    <w:rsid w:val="1C144D89"/>
    <w:rsid w:val="1C19692B"/>
    <w:rsid w:val="1C2A38AC"/>
    <w:rsid w:val="1C321F21"/>
    <w:rsid w:val="1C555FE3"/>
    <w:rsid w:val="1C7153E3"/>
    <w:rsid w:val="1CC34BCA"/>
    <w:rsid w:val="1CCA5B52"/>
    <w:rsid w:val="1CD71F65"/>
    <w:rsid w:val="1CDE3528"/>
    <w:rsid w:val="1CF17AB7"/>
    <w:rsid w:val="1CFD30F9"/>
    <w:rsid w:val="1D051BAC"/>
    <w:rsid w:val="1D3006CB"/>
    <w:rsid w:val="1D333E9C"/>
    <w:rsid w:val="1D360FE8"/>
    <w:rsid w:val="1D6032E7"/>
    <w:rsid w:val="1D633BD2"/>
    <w:rsid w:val="1DBA40B2"/>
    <w:rsid w:val="1DDB579D"/>
    <w:rsid w:val="1DE16DA1"/>
    <w:rsid w:val="1DF33E53"/>
    <w:rsid w:val="1E044FFD"/>
    <w:rsid w:val="1E204036"/>
    <w:rsid w:val="1E3D244F"/>
    <w:rsid w:val="1E4600C8"/>
    <w:rsid w:val="1E532694"/>
    <w:rsid w:val="1E707BDC"/>
    <w:rsid w:val="1E8D141F"/>
    <w:rsid w:val="1EA22C1D"/>
    <w:rsid w:val="1EAD2AC4"/>
    <w:rsid w:val="1ED51875"/>
    <w:rsid w:val="1EDC69B2"/>
    <w:rsid w:val="1EE647FE"/>
    <w:rsid w:val="1EE745B3"/>
    <w:rsid w:val="1EF94AA6"/>
    <w:rsid w:val="1F0B085C"/>
    <w:rsid w:val="1F123AA5"/>
    <w:rsid w:val="1F126ACE"/>
    <w:rsid w:val="1F2F2855"/>
    <w:rsid w:val="1F547BCC"/>
    <w:rsid w:val="1F642765"/>
    <w:rsid w:val="1F9269DF"/>
    <w:rsid w:val="1F9B4BCC"/>
    <w:rsid w:val="1FAE40E4"/>
    <w:rsid w:val="1FB36F2C"/>
    <w:rsid w:val="1FB93AF0"/>
    <w:rsid w:val="1FD55B7C"/>
    <w:rsid w:val="1FE34F89"/>
    <w:rsid w:val="1FF37678"/>
    <w:rsid w:val="201D068A"/>
    <w:rsid w:val="201D57E8"/>
    <w:rsid w:val="202117B4"/>
    <w:rsid w:val="20213651"/>
    <w:rsid w:val="202A274A"/>
    <w:rsid w:val="20494CEC"/>
    <w:rsid w:val="207102F1"/>
    <w:rsid w:val="20B32ADD"/>
    <w:rsid w:val="20B4632A"/>
    <w:rsid w:val="20DB4160"/>
    <w:rsid w:val="20E01159"/>
    <w:rsid w:val="20F56CCC"/>
    <w:rsid w:val="210C0561"/>
    <w:rsid w:val="21117C99"/>
    <w:rsid w:val="214C4521"/>
    <w:rsid w:val="215B5F25"/>
    <w:rsid w:val="219426D0"/>
    <w:rsid w:val="2196428A"/>
    <w:rsid w:val="21977CC0"/>
    <w:rsid w:val="21D02CC8"/>
    <w:rsid w:val="21F51310"/>
    <w:rsid w:val="21F85A95"/>
    <w:rsid w:val="220C702F"/>
    <w:rsid w:val="22227169"/>
    <w:rsid w:val="22372D8A"/>
    <w:rsid w:val="224364D8"/>
    <w:rsid w:val="22521B27"/>
    <w:rsid w:val="2266154F"/>
    <w:rsid w:val="227E3F4E"/>
    <w:rsid w:val="22BB7A9A"/>
    <w:rsid w:val="22CC7FB0"/>
    <w:rsid w:val="22D27EC9"/>
    <w:rsid w:val="23105FDD"/>
    <w:rsid w:val="231765BA"/>
    <w:rsid w:val="23295E39"/>
    <w:rsid w:val="2345058C"/>
    <w:rsid w:val="236211D2"/>
    <w:rsid w:val="236613D4"/>
    <w:rsid w:val="23731A2E"/>
    <w:rsid w:val="238B6772"/>
    <w:rsid w:val="239E76C3"/>
    <w:rsid w:val="23A27129"/>
    <w:rsid w:val="23A904C0"/>
    <w:rsid w:val="23C764D1"/>
    <w:rsid w:val="23CC3BDA"/>
    <w:rsid w:val="23D60E58"/>
    <w:rsid w:val="23DA2121"/>
    <w:rsid w:val="23DE51AD"/>
    <w:rsid w:val="23EA5209"/>
    <w:rsid w:val="24263A77"/>
    <w:rsid w:val="24267C4C"/>
    <w:rsid w:val="24272272"/>
    <w:rsid w:val="24297BD1"/>
    <w:rsid w:val="242C154B"/>
    <w:rsid w:val="24594372"/>
    <w:rsid w:val="24834FB2"/>
    <w:rsid w:val="24D50AC1"/>
    <w:rsid w:val="24F14381"/>
    <w:rsid w:val="24F36928"/>
    <w:rsid w:val="25042CFA"/>
    <w:rsid w:val="25110D5C"/>
    <w:rsid w:val="25146E5F"/>
    <w:rsid w:val="25216C46"/>
    <w:rsid w:val="252C14CA"/>
    <w:rsid w:val="253B2DA0"/>
    <w:rsid w:val="253F1B9B"/>
    <w:rsid w:val="25651570"/>
    <w:rsid w:val="256629BF"/>
    <w:rsid w:val="2579202C"/>
    <w:rsid w:val="25893FBB"/>
    <w:rsid w:val="25902486"/>
    <w:rsid w:val="25B82C5B"/>
    <w:rsid w:val="25F36179"/>
    <w:rsid w:val="260C144F"/>
    <w:rsid w:val="26166FBE"/>
    <w:rsid w:val="261F15D8"/>
    <w:rsid w:val="26374995"/>
    <w:rsid w:val="263A69E3"/>
    <w:rsid w:val="269944F4"/>
    <w:rsid w:val="26EE4594"/>
    <w:rsid w:val="26F85F53"/>
    <w:rsid w:val="270378D5"/>
    <w:rsid w:val="27083AB7"/>
    <w:rsid w:val="27180D19"/>
    <w:rsid w:val="27334FF6"/>
    <w:rsid w:val="27366495"/>
    <w:rsid w:val="273E4703"/>
    <w:rsid w:val="27545DEB"/>
    <w:rsid w:val="27A35D5E"/>
    <w:rsid w:val="27A44439"/>
    <w:rsid w:val="27BC66B5"/>
    <w:rsid w:val="27C5695B"/>
    <w:rsid w:val="27C76B2D"/>
    <w:rsid w:val="27C96AC3"/>
    <w:rsid w:val="27E01549"/>
    <w:rsid w:val="27E14119"/>
    <w:rsid w:val="27E41280"/>
    <w:rsid w:val="27FD5FA6"/>
    <w:rsid w:val="280B5320"/>
    <w:rsid w:val="2817333E"/>
    <w:rsid w:val="283B7C7E"/>
    <w:rsid w:val="283D7EC6"/>
    <w:rsid w:val="28514548"/>
    <w:rsid w:val="28610128"/>
    <w:rsid w:val="286C1F7A"/>
    <w:rsid w:val="28912A88"/>
    <w:rsid w:val="28966DC4"/>
    <w:rsid w:val="2898107A"/>
    <w:rsid w:val="28BA2A75"/>
    <w:rsid w:val="28C635AD"/>
    <w:rsid w:val="28DE1C73"/>
    <w:rsid w:val="28FA2424"/>
    <w:rsid w:val="290D7C77"/>
    <w:rsid w:val="29457761"/>
    <w:rsid w:val="296F7901"/>
    <w:rsid w:val="29761E3F"/>
    <w:rsid w:val="297B7E2E"/>
    <w:rsid w:val="29867D84"/>
    <w:rsid w:val="29891498"/>
    <w:rsid w:val="299B0CAF"/>
    <w:rsid w:val="29BE67CF"/>
    <w:rsid w:val="29EF3866"/>
    <w:rsid w:val="29F64240"/>
    <w:rsid w:val="2A2D758F"/>
    <w:rsid w:val="2A2E7E11"/>
    <w:rsid w:val="2A525B76"/>
    <w:rsid w:val="2AA42BEC"/>
    <w:rsid w:val="2AC96769"/>
    <w:rsid w:val="2ACF0087"/>
    <w:rsid w:val="2ADC0937"/>
    <w:rsid w:val="2ADC0D56"/>
    <w:rsid w:val="2AEE2FF7"/>
    <w:rsid w:val="2B0E5BB0"/>
    <w:rsid w:val="2B182CFF"/>
    <w:rsid w:val="2B2F1385"/>
    <w:rsid w:val="2B7B63A3"/>
    <w:rsid w:val="2B8C4607"/>
    <w:rsid w:val="2B973FE5"/>
    <w:rsid w:val="2BA672D6"/>
    <w:rsid w:val="2BA80DB1"/>
    <w:rsid w:val="2BC302BC"/>
    <w:rsid w:val="2BCA05F7"/>
    <w:rsid w:val="2BCB3F32"/>
    <w:rsid w:val="2BD03449"/>
    <w:rsid w:val="2BE518FC"/>
    <w:rsid w:val="2BF91B21"/>
    <w:rsid w:val="2C021F02"/>
    <w:rsid w:val="2C0B7543"/>
    <w:rsid w:val="2C1A71C6"/>
    <w:rsid w:val="2C1C5510"/>
    <w:rsid w:val="2C563B35"/>
    <w:rsid w:val="2C622B80"/>
    <w:rsid w:val="2C927460"/>
    <w:rsid w:val="2CD85632"/>
    <w:rsid w:val="2CDD00FB"/>
    <w:rsid w:val="2CF17C47"/>
    <w:rsid w:val="2CF81A89"/>
    <w:rsid w:val="2D03621F"/>
    <w:rsid w:val="2D15520F"/>
    <w:rsid w:val="2D1A22F4"/>
    <w:rsid w:val="2D224697"/>
    <w:rsid w:val="2D2C3168"/>
    <w:rsid w:val="2D3350B3"/>
    <w:rsid w:val="2D3A2CAC"/>
    <w:rsid w:val="2D3F0923"/>
    <w:rsid w:val="2D445AD6"/>
    <w:rsid w:val="2D45074E"/>
    <w:rsid w:val="2D460BBB"/>
    <w:rsid w:val="2D4D294F"/>
    <w:rsid w:val="2D5049AA"/>
    <w:rsid w:val="2D73406A"/>
    <w:rsid w:val="2D80398A"/>
    <w:rsid w:val="2D822D3E"/>
    <w:rsid w:val="2D8838BC"/>
    <w:rsid w:val="2D9C745E"/>
    <w:rsid w:val="2D9D5D17"/>
    <w:rsid w:val="2DBA5360"/>
    <w:rsid w:val="2DC7661D"/>
    <w:rsid w:val="2DCA5CD7"/>
    <w:rsid w:val="2E10254D"/>
    <w:rsid w:val="2E20110E"/>
    <w:rsid w:val="2E26053C"/>
    <w:rsid w:val="2E495E81"/>
    <w:rsid w:val="2E4A1B2B"/>
    <w:rsid w:val="2E4B7BB8"/>
    <w:rsid w:val="2E5909C0"/>
    <w:rsid w:val="2E623E75"/>
    <w:rsid w:val="2E637290"/>
    <w:rsid w:val="2E7303B5"/>
    <w:rsid w:val="2E743B11"/>
    <w:rsid w:val="2E7A0680"/>
    <w:rsid w:val="2E854C87"/>
    <w:rsid w:val="2EAD3FE8"/>
    <w:rsid w:val="2EBB715A"/>
    <w:rsid w:val="2EFA4323"/>
    <w:rsid w:val="2F062804"/>
    <w:rsid w:val="2F0B1C4C"/>
    <w:rsid w:val="2F2917EF"/>
    <w:rsid w:val="2F2F7E71"/>
    <w:rsid w:val="2F335A8C"/>
    <w:rsid w:val="2F353C7F"/>
    <w:rsid w:val="2F543C00"/>
    <w:rsid w:val="2F861B15"/>
    <w:rsid w:val="2F9834D8"/>
    <w:rsid w:val="2FB90AD1"/>
    <w:rsid w:val="2FD915E8"/>
    <w:rsid w:val="2FE6566E"/>
    <w:rsid w:val="2FF13273"/>
    <w:rsid w:val="2FF442F3"/>
    <w:rsid w:val="303F5D4E"/>
    <w:rsid w:val="305365D2"/>
    <w:rsid w:val="306704A3"/>
    <w:rsid w:val="306E3BDF"/>
    <w:rsid w:val="30763A10"/>
    <w:rsid w:val="309D23F2"/>
    <w:rsid w:val="30B51679"/>
    <w:rsid w:val="30B72E00"/>
    <w:rsid w:val="30D26D8F"/>
    <w:rsid w:val="30DD24AC"/>
    <w:rsid w:val="30F63198"/>
    <w:rsid w:val="30FB39AF"/>
    <w:rsid w:val="313067BB"/>
    <w:rsid w:val="314B15EE"/>
    <w:rsid w:val="31636E2C"/>
    <w:rsid w:val="316A0952"/>
    <w:rsid w:val="318C3135"/>
    <w:rsid w:val="3198108C"/>
    <w:rsid w:val="319B7279"/>
    <w:rsid w:val="31B64F43"/>
    <w:rsid w:val="31CF5E9E"/>
    <w:rsid w:val="321E4235"/>
    <w:rsid w:val="323221A0"/>
    <w:rsid w:val="32382D29"/>
    <w:rsid w:val="324B7484"/>
    <w:rsid w:val="32564E44"/>
    <w:rsid w:val="32567317"/>
    <w:rsid w:val="32654AA6"/>
    <w:rsid w:val="326934F7"/>
    <w:rsid w:val="327913C3"/>
    <w:rsid w:val="327D7753"/>
    <w:rsid w:val="328334A1"/>
    <w:rsid w:val="329B3C6B"/>
    <w:rsid w:val="32EC5EEF"/>
    <w:rsid w:val="32FC7635"/>
    <w:rsid w:val="32FE1D5D"/>
    <w:rsid w:val="330067B0"/>
    <w:rsid w:val="330F41EF"/>
    <w:rsid w:val="33296F4C"/>
    <w:rsid w:val="3344330B"/>
    <w:rsid w:val="334E2F65"/>
    <w:rsid w:val="334F39E9"/>
    <w:rsid w:val="33534237"/>
    <w:rsid w:val="33753587"/>
    <w:rsid w:val="337C79C7"/>
    <w:rsid w:val="33B148A2"/>
    <w:rsid w:val="33CB0A4F"/>
    <w:rsid w:val="33D92D1E"/>
    <w:rsid w:val="33DE0CF7"/>
    <w:rsid w:val="34091A1E"/>
    <w:rsid w:val="341D75FB"/>
    <w:rsid w:val="343C50A6"/>
    <w:rsid w:val="3480127A"/>
    <w:rsid w:val="34843C61"/>
    <w:rsid w:val="34942805"/>
    <w:rsid w:val="349B4ADF"/>
    <w:rsid w:val="34A01CB0"/>
    <w:rsid w:val="34C2680F"/>
    <w:rsid w:val="34C41D2D"/>
    <w:rsid w:val="34CD6C39"/>
    <w:rsid w:val="34F564E0"/>
    <w:rsid w:val="351C22DF"/>
    <w:rsid w:val="352678C1"/>
    <w:rsid w:val="35493FAC"/>
    <w:rsid w:val="35642F76"/>
    <w:rsid w:val="359F1A4B"/>
    <w:rsid w:val="35B472C4"/>
    <w:rsid w:val="35CF3D37"/>
    <w:rsid w:val="35E1079E"/>
    <w:rsid w:val="36031219"/>
    <w:rsid w:val="362715BB"/>
    <w:rsid w:val="362E6186"/>
    <w:rsid w:val="36345EFE"/>
    <w:rsid w:val="36485976"/>
    <w:rsid w:val="365762F3"/>
    <w:rsid w:val="36891135"/>
    <w:rsid w:val="368D705A"/>
    <w:rsid w:val="369E6B80"/>
    <w:rsid w:val="36A24E53"/>
    <w:rsid w:val="36C830A3"/>
    <w:rsid w:val="36C92B0A"/>
    <w:rsid w:val="36DD1F46"/>
    <w:rsid w:val="36E27D1B"/>
    <w:rsid w:val="36F74747"/>
    <w:rsid w:val="370601EE"/>
    <w:rsid w:val="37182159"/>
    <w:rsid w:val="372E6B2E"/>
    <w:rsid w:val="372E6C8C"/>
    <w:rsid w:val="376E0BFB"/>
    <w:rsid w:val="37845E29"/>
    <w:rsid w:val="378C795B"/>
    <w:rsid w:val="37952EB3"/>
    <w:rsid w:val="3797410A"/>
    <w:rsid w:val="37B544E6"/>
    <w:rsid w:val="37DC2D2E"/>
    <w:rsid w:val="37DF0D0F"/>
    <w:rsid w:val="38136C2F"/>
    <w:rsid w:val="3818572E"/>
    <w:rsid w:val="384D0E6C"/>
    <w:rsid w:val="385206E7"/>
    <w:rsid w:val="38593307"/>
    <w:rsid w:val="38772150"/>
    <w:rsid w:val="389779D5"/>
    <w:rsid w:val="38A074B8"/>
    <w:rsid w:val="38B52CA6"/>
    <w:rsid w:val="38B66711"/>
    <w:rsid w:val="38B94252"/>
    <w:rsid w:val="38BB227A"/>
    <w:rsid w:val="38BE3EC8"/>
    <w:rsid w:val="38CD0534"/>
    <w:rsid w:val="38DD1A20"/>
    <w:rsid w:val="38E85028"/>
    <w:rsid w:val="38FB5AA9"/>
    <w:rsid w:val="39001AEE"/>
    <w:rsid w:val="39111843"/>
    <w:rsid w:val="391179DB"/>
    <w:rsid w:val="39240FAA"/>
    <w:rsid w:val="39363D2E"/>
    <w:rsid w:val="39510B6C"/>
    <w:rsid w:val="39551A0B"/>
    <w:rsid w:val="395E5C63"/>
    <w:rsid w:val="39601322"/>
    <w:rsid w:val="39635ADA"/>
    <w:rsid w:val="39737464"/>
    <w:rsid w:val="398072C8"/>
    <w:rsid w:val="398105D3"/>
    <w:rsid w:val="398869F0"/>
    <w:rsid w:val="39B4331F"/>
    <w:rsid w:val="39D85F9D"/>
    <w:rsid w:val="39DE738B"/>
    <w:rsid w:val="39E63AEA"/>
    <w:rsid w:val="39F31F5F"/>
    <w:rsid w:val="3A09280A"/>
    <w:rsid w:val="3A0B73B3"/>
    <w:rsid w:val="3A17768F"/>
    <w:rsid w:val="3A1C2A43"/>
    <w:rsid w:val="3A5270A5"/>
    <w:rsid w:val="3A583325"/>
    <w:rsid w:val="3A610D70"/>
    <w:rsid w:val="3A6A29D0"/>
    <w:rsid w:val="3A9D0E55"/>
    <w:rsid w:val="3AA913CA"/>
    <w:rsid w:val="3ACE4E42"/>
    <w:rsid w:val="3AD24BA5"/>
    <w:rsid w:val="3AD77A92"/>
    <w:rsid w:val="3AE00FAF"/>
    <w:rsid w:val="3AF76CAC"/>
    <w:rsid w:val="3B332817"/>
    <w:rsid w:val="3B4D7A70"/>
    <w:rsid w:val="3B4F76B1"/>
    <w:rsid w:val="3B61051B"/>
    <w:rsid w:val="3B892476"/>
    <w:rsid w:val="3B9228B3"/>
    <w:rsid w:val="3B996845"/>
    <w:rsid w:val="3BA03B87"/>
    <w:rsid w:val="3BA45207"/>
    <w:rsid w:val="3BAE1F91"/>
    <w:rsid w:val="3BBC4E7A"/>
    <w:rsid w:val="3BE11AAA"/>
    <w:rsid w:val="3BF2273B"/>
    <w:rsid w:val="3C0E3765"/>
    <w:rsid w:val="3C16278F"/>
    <w:rsid w:val="3C346636"/>
    <w:rsid w:val="3C547D84"/>
    <w:rsid w:val="3C5D4124"/>
    <w:rsid w:val="3C6019B5"/>
    <w:rsid w:val="3C6E34B8"/>
    <w:rsid w:val="3C7E14C4"/>
    <w:rsid w:val="3C8106C6"/>
    <w:rsid w:val="3CA639FE"/>
    <w:rsid w:val="3CA6424E"/>
    <w:rsid w:val="3CA66180"/>
    <w:rsid w:val="3CF03DEF"/>
    <w:rsid w:val="3CFE4924"/>
    <w:rsid w:val="3D0820B3"/>
    <w:rsid w:val="3D3D1EC2"/>
    <w:rsid w:val="3D4F5C23"/>
    <w:rsid w:val="3D595178"/>
    <w:rsid w:val="3D6C62C3"/>
    <w:rsid w:val="3D71682E"/>
    <w:rsid w:val="3D830C7B"/>
    <w:rsid w:val="3DB16A7F"/>
    <w:rsid w:val="3DC84AF3"/>
    <w:rsid w:val="3DCB0564"/>
    <w:rsid w:val="3DD0238A"/>
    <w:rsid w:val="3E00353A"/>
    <w:rsid w:val="3E7608FB"/>
    <w:rsid w:val="3EA8542C"/>
    <w:rsid w:val="3EF11DDC"/>
    <w:rsid w:val="3F003343"/>
    <w:rsid w:val="3F091ED0"/>
    <w:rsid w:val="3F23274D"/>
    <w:rsid w:val="3F2566EC"/>
    <w:rsid w:val="3F28193A"/>
    <w:rsid w:val="3F516185"/>
    <w:rsid w:val="3F716CAD"/>
    <w:rsid w:val="3F7779B8"/>
    <w:rsid w:val="3F7D090A"/>
    <w:rsid w:val="3F8F73E2"/>
    <w:rsid w:val="3F9F2CFD"/>
    <w:rsid w:val="3FA57427"/>
    <w:rsid w:val="3FA949BB"/>
    <w:rsid w:val="3FC20BBB"/>
    <w:rsid w:val="3FCA55DD"/>
    <w:rsid w:val="3FD04AF2"/>
    <w:rsid w:val="3FE722CC"/>
    <w:rsid w:val="3FEE5C33"/>
    <w:rsid w:val="3FFD3E95"/>
    <w:rsid w:val="3FFE0388"/>
    <w:rsid w:val="400B04F9"/>
    <w:rsid w:val="40210CCF"/>
    <w:rsid w:val="40313719"/>
    <w:rsid w:val="403800E2"/>
    <w:rsid w:val="40421BDD"/>
    <w:rsid w:val="404938DD"/>
    <w:rsid w:val="40587447"/>
    <w:rsid w:val="40766E1B"/>
    <w:rsid w:val="40906D32"/>
    <w:rsid w:val="409C0FC8"/>
    <w:rsid w:val="409F1135"/>
    <w:rsid w:val="40A07AD9"/>
    <w:rsid w:val="40A3619D"/>
    <w:rsid w:val="40A57688"/>
    <w:rsid w:val="40B25D7E"/>
    <w:rsid w:val="40F44C00"/>
    <w:rsid w:val="40F908F0"/>
    <w:rsid w:val="41112ADE"/>
    <w:rsid w:val="414B4087"/>
    <w:rsid w:val="41864F1F"/>
    <w:rsid w:val="41BA1985"/>
    <w:rsid w:val="41C956E2"/>
    <w:rsid w:val="41DE67D7"/>
    <w:rsid w:val="4207296E"/>
    <w:rsid w:val="421A257F"/>
    <w:rsid w:val="422F00FE"/>
    <w:rsid w:val="425472FF"/>
    <w:rsid w:val="42775EAB"/>
    <w:rsid w:val="428E71FC"/>
    <w:rsid w:val="429A53AC"/>
    <w:rsid w:val="429C458F"/>
    <w:rsid w:val="429C48B6"/>
    <w:rsid w:val="42AC1659"/>
    <w:rsid w:val="42EC6E9F"/>
    <w:rsid w:val="42F919DC"/>
    <w:rsid w:val="43290101"/>
    <w:rsid w:val="43300B03"/>
    <w:rsid w:val="433D1913"/>
    <w:rsid w:val="433D2DB7"/>
    <w:rsid w:val="43467730"/>
    <w:rsid w:val="4347118E"/>
    <w:rsid w:val="435178F7"/>
    <w:rsid w:val="43597246"/>
    <w:rsid w:val="43881A34"/>
    <w:rsid w:val="43AE4B4F"/>
    <w:rsid w:val="440F5D0A"/>
    <w:rsid w:val="441D57CA"/>
    <w:rsid w:val="442B65CB"/>
    <w:rsid w:val="444E6F1C"/>
    <w:rsid w:val="44556443"/>
    <w:rsid w:val="44620DEB"/>
    <w:rsid w:val="447D1270"/>
    <w:rsid w:val="447E243F"/>
    <w:rsid w:val="44872FD6"/>
    <w:rsid w:val="4493209F"/>
    <w:rsid w:val="44B45F9C"/>
    <w:rsid w:val="44C7545F"/>
    <w:rsid w:val="44D07EDA"/>
    <w:rsid w:val="44F82219"/>
    <w:rsid w:val="4520590A"/>
    <w:rsid w:val="45261B92"/>
    <w:rsid w:val="452F015A"/>
    <w:rsid w:val="45353333"/>
    <w:rsid w:val="45363F48"/>
    <w:rsid w:val="4536587F"/>
    <w:rsid w:val="45554680"/>
    <w:rsid w:val="455F11C0"/>
    <w:rsid w:val="456458CD"/>
    <w:rsid w:val="45833CB3"/>
    <w:rsid w:val="45875875"/>
    <w:rsid w:val="458D3465"/>
    <w:rsid w:val="45AF250A"/>
    <w:rsid w:val="45C64329"/>
    <w:rsid w:val="45C86E95"/>
    <w:rsid w:val="45E738BE"/>
    <w:rsid w:val="460168B9"/>
    <w:rsid w:val="46291180"/>
    <w:rsid w:val="463E3E48"/>
    <w:rsid w:val="46405F5A"/>
    <w:rsid w:val="4649433D"/>
    <w:rsid w:val="465A69F8"/>
    <w:rsid w:val="465A6D01"/>
    <w:rsid w:val="46616566"/>
    <w:rsid w:val="46703174"/>
    <w:rsid w:val="467B6136"/>
    <w:rsid w:val="467F1B07"/>
    <w:rsid w:val="469B29A9"/>
    <w:rsid w:val="46A57666"/>
    <w:rsid w:val="46AA274E"/>
    <w:rsid w:val="46E170CE"/>
    <w:rsid w:val="46E37158"/>
    <w:rsid w:val="46ED06B8"/>
    <w:rsid w:val="46F5170D"/>
    <w:rsid w:val="47061903"/>
    <w:rsid w:val="47070310"/>
    <w:rsid w:val="470F130D"/>
    <w:rsid w:val="47275E42"/>
    <w:rsid w:val="47436C85"/>
    <w:rsid w:val="475D6F7F"/>
    <w:rsid w:val="47766499"/>
    <w:rsid w:val="47783D07"/>
    <w:rsid w:val="477C1AAD"/>
    <w:rsid w:val="47BC617A"/>
    <w:rsid w:val="47C64FC7"/>
    <w:rsid w:val="47D03B5A"/>
    <w:rsid w:val="47F45E60"/>
    <w:rsid w:val="47F55DD4"/>
    <w:rsid w:val="47FB3C97"/>
    <w:rsid w:val="481F49F0"/>
    <w:rsid w:val="484B11B7"/>
    <w:rsid w:val="48690132"/>
    <w:rsid w:val="487015E1"/>
    <w:rsid w:val="48896882"/>
    <w:rsid w:val="48CB4F58"/>
    <w:rsid w:val="48EA674F"/>
    <w:rsid w:val="48EB3163"/>
    <w:rsid w:val="48F62C8E"/>
    <w:rsid w:val="48FD5DB9"/>
    <w:rsid w:val="4909560E"/>
    <w:rsid w:val="492A7749"/>
    <w:rsid w:val="49336490"/>
    <w:rsid w:val="494C2236"/>
    <w:rsid w:val="495F088A"/>
    <w:rsid w:val="49607028"/>
    <w:rsid w:val="49787673"/>
    <w:rsid w:val="49837ED7"/>
    <w:rsid w:val="49885B25"/>
    <w:rsid w:val="499D189B"/>
    <w:rsid w:val="49CD26DF"/>
    <w:rsid w:val="49D01B6E"/>
    <w:rsid w:val="49D2668D"/>
    <w:rsid w:val="49F12532"/>
    <w:rsid w:val="49FE2473"/>
    <w:rsid w:val="4A074C54"/>
    <w:rsid w:val="4A0E2D3B"/>
    <w:rsid w:val="4A166B37"/>
    <w:rsid w:val="4A450F76"/>
    <w:rsid w:val="4A9D34B0"/>
    <w:rsid w:val="4AAC66ED"/>
    <w:rsid w:val="4AB13197"/>
    <w:rsid w:val="4AF01557"/>
    <w:rsid w:val="4B05089F"/>
    <w:rsid w:val="4B0F1052"/>
    <w:rsid w:val="4B107E5D"/>
    <w:rsid w:val="4B2870B2"/>
    <w:rsid w:val="4B50796D"/>
    <w:rsid w:val="4B6F2E15"/>
    <w:rsid w:val="4B706A58"/>
    <w:rsid w:val="4B8C0200"/>
    <w:rsid w:val="4BA10A27"/>
    <w:rsid w:val="4BCA0219"/>
    <w:rsid w:val="4BCC05A4"/>
    <w:rsid w:val="4BDF11D1"/>
    <w:rsid w:val="4BEC67E2"/>
    <w:rsid w:val="4BFF55F6"/>
    <w:rsid w:val="4C4368CF"/>
    <w:rsid w:val="4C9D45E5"/>
    <w:rsid w:val="4CCE14EE"/>
    <w:rsid w:val="4CD409B9"/>
    <w:rsid w:val="4CF77927"/>
    <w:rsid w:val="4D1B28A9"/>
    <w:rsid w:val="4D1F692F"/>
    <w:rsid w:val="4D3F56A4"/>
    <w:rsid w:val="4D430440"/>
    <w:rsid w:val="4D4D09A5"/>
    <w:rsid w:val="4D527747"/>
    <w:rsid w:val="4D6808C8"/>
    <w:rsid w:val="4D6E63A4"/>
    <w:rsid w:val="4D8323B9"/>
    <w:rsid w:val="4DB50EE4"/>
    <w:rsid w:val="4E2C67B6"/>
    <w:rsid w:val="4E420C2D"/>
    <w:rsid w:val="4E663D01"/>
    <w:rsid w:val="4E737044"/>
    <w:rsid w:val="4E7A4941"/>
    <w:rsid w:val="4E8A3854"/>
    <w:rsid w:val="4E970ACE"/>
    <w:rsid w:val="4EDC406B"/>
    <w:rsid w:val="4EF15874"/>
    <w:rsid w:val="4F177941"/>
    <w:rsid w:val="4F35299B"/>
    <w:rsid w:val="4F7960B3"/>
    <w:rsid w:val="4F883D47"/>
    <w:rsid w:val="4F88578B"/>
    <w:rsid w:val="4F9F2853"/>
    <w:rsid w:val="4FAE2B29"/>
    <w:rsid w:val="4FB06FC8"/>
    <w:rsid w:val="4FB90238"/>
    <w:rsid w:val="4FD70B5C"/>
    <w:rsid w:val="50040FE2"/>
    <w:rsid w:val="500926C3"/>
    <w:rsid w:val="500B4E57"/>
    <w:rsid w:val="50284F21"/>
    <w:rsid w:val="502E3D9A"/>
    <w:rsid w:val="50342164"/>
    <w:rsid w:val="50504D4F"/>
    <w:rsid w:val="505131E6"/>
    <w:rsid w:val="50784B64"/>
    <w:rsid w:val="50796E28"/>
    <w:rsid w:val="507F1298"/>
    <w:rsid w:val="50961635"/>
    <w:rsid w:val="509B0A0E"/>
    <w:rsid w:val="50A3601A"/>
    <w:rsid w:val="50AA64F0"/>
    <w:rsid w:val="50AE2902"/>
    <w:rsid w:val="50B224FE"/>
    <w:rsid w:val="50B93B7F"/>
    <w:rsid w:val="50CD0864"/>
    <w:rsid w:val="50D239D7"/>
    <w:rsid w:val="50D50F08"/>
    <w:rsid w:val="50DA0BBE"/>
    <w:rsid w:val="50DE2AB0"/>
    <w:rsid w:val="50E17E49"/>
    <w:rsid w:val="50EC4BBB"/>
    <w:rsid w:val="51177EBE"/>
    <w:rsid w:val="51555D2A"/>
    <w:rsid w:val="51760490"/>
    <w:rsid w:val="517C4424"/>
    <w:rsid w:val="517D4FF0"/>
    <w:rsid w:val="51820404"/>
    <w:rsid w:val="518F0052"/>
    <w:rsid w:val="519618C8"/>
    <w:rsid w:val="51B34635"/>
    <w:rsid w:val="51DA68FD"/>
    <w:rsid w:val="51FF35F9"/>
    <w:rsid w:val="520F09A7"/>
    <w:rsid w:val="52206AA9"/>
    <w:rsid w:val="522E1869"/>
    <w:rsid w:val="5242472D"/>
    <w:rsid w:val="525B0B1E"/>
    <w:rsid w:val="52620D90"/>
    <w:rsid w:val="527A009E"/>
    <w:rsid w:val="52CC306F"/>
    <w:rsid w:val="52DC3F0C"/>
    <w:rsid w:val="52DF04A6"/>
    <w:rsid w:val="52E04929"/>
    <w:rsid w:val="52E8336E"/>
    <w:rsid w:val="52EB6721"/>
    <w:rsid w:val="52EF0666"/>
    <w:rsid w:val="53336E8F"/>
    <w:rsid w:val="533B0449"/>
    <w:rsid w:val="533C6338"/>
    <w:rsid w:val="533C6959"/>
    <w:rsid w:val="5344578D"/>
    <w:rsid w:val="53500996"/>
    <w:rsid w:val="536D7BED"/>
    <w:rsid w:val="539A7EC4"/>
    <w:rsid w:val="539C1D8F"/>
    <w:rsid w:val="53A32659"/>
    <w:rsid w:val="53A32BA6"/>
    <w:rsid w:val="53AB7669"/>
    <w:rsid w:val="53B01374"/>
    <w:rsid w:val="53C4681F"/>
    <w:rsid w:val="53C66C28"/>
    <w:rsid w:val="53D0191F"/>
    <w:rsid w:val="54007D9F"/>
    <w:rsid w:val="5406019B"/>
    <w:rsid w:val="54275A0E"/>
    <w:rsid w:val="542C35DD"/>
    <w:rsid w:val="54696A8D"/>
    <w:rsid w:val="546E787A"/>
    <w:rsid w:val="547D1DB0"/>
    <w:rsid w:val="548641FC"/>
    <w:rsid w:val="54946C17"/>
    <w:rsid w:val="54BD29B3"/>
    <w:rsid w:val="54CD23B3"/>
    <w:rsid w:val="54D53823"/>
    <w:rsid w:val="54F95255"/>
    <w:rsid w:val="550041C5"/>
    <w:rsid w:val="5502275B"/>
    <w:rsid w:val="550D76C0"/>
    <w:rsid w:val="55343A1F"/>
    <w:rsid w:val="55493144"/>
    <w:rsid w:val="555A1A52"/>
    <w:rsid w:val="556C7212"/>
    <w:rsid w:val="55770524"/>
    <w:rsid w:val="55A059FF"/>
    <w:rsid w:val="55B84AE1"/>
    <w:rsid w:val="55D84203"/>
    <w:rsid w:val="55DD236B"/>
    <w:rsid w:val="55FB4CE0"/>
    <w:rsid w:val="56053394"/>
    <w:rsid w:val="56175320"/>
    <w:rsid w:val="561F3D5C"/>
    <w:rsid w:val="56467AFA"/>
    <w:rsid w:val="564B37BB"/>
    <w:rsid w:val="565B1B77"/>
    <w:rsid w:val="56637A58"/>
    <w:rsid w:val="56787156"/>
    <w:rsid w:val="569A1B9A"/>
    <w:rsid w:val="56B8462D"/>
    <w:rsid w:val="56CC68C3"/>
    <w:rsid w:val="56E02FA8"/>
    <w:rsid w:val="57152AFF"/>
    <w:rsid w:val="57293C0C"/>
    <w:rsid w:val="572D6669"/>
    <w:rsid w:val="57363C13"/>
    <w:rsid w:val="5742536D"/>
    <w:rsid w:val="57471419"/>
    <w:rsid w:val="574758BA"/>
    <w:rsid w:val="574767A1"/>
    <w:rsid w:val="577C31E9"/>
    <w:rsid w:val="5781516C"/>
    <w:rsid w:val="578818DE"/>
    <w:rsid w:val="57977E90"/>
    <w:rsid w:val="57A7373F"/>
    <w:rsid w:val="57A90E45"/>
    <w:rsid w:val="57C90F60"/>
    <w:rsid w:val="57E33A36"/>
    <w:rsid w:val="57E866C4"/>
    <w:rsid w:val="57F64F64"/>
    <w:rsid w:val="58342C5B"/>
    <w:rsid w:val="58370048"/>
    <w:rsid w:val="584E1658"/>
    <w:rsid w:val="58721FCC"/>
    <w:rsid w:val="587861AA"/>
    <w:rsid w:val="58825921"/>
    <w:rsid w:val="58840F9E"/>
    <w:rsid w:val="588A5956"/>
    <w:rsid w:val="588C5BF1"/>
    <w:rsid w:val="588D4881"/>
    <w:rsid w:val="589D33A1"/>
    <w:rsid w:val="58A657BF"/>
    <w:rsid w:val="58A67238"/>
    <w:rsid w:val="58A725B4"/>
    <w:rsid w:val="58AE385C"/>
    <w:rsid w:val="58C20A30"/>
    <w:rsid w:val="58DC69C7"/>
    <w:rsid w:val="58DE55A5"/>
    <w:rsid w:val="59061C3E"/>
    <w:rsid w:val="591F105C"/>
    <w:rsid w:val="59295015"/>
    <w:rsid w:val="59337B05"/>
    <w:rsid w:val="59370C3F"/>
    <w:rsid w:val="593904FE"/>
    <w:rsid w:val="593C2BB3"/>
    <w:rsid w:val="594C1732"/>
    <w:rsid w:val="59517357"/>
    <w:rsid w:val="596672A2"/>
    <w:rsid w:val="597A5590"/>
    <w:rsid w:val="59985BD7"/>
    <w:rsid w:val="59BD0299"/>
    <w:rsid w:val="59C07C3A"/>
    <w:rsid w:val="59D354CC"/>
    <w:rsid w:val="59D81398"/>
    <w:rsid w:val="59DA7229"/>
    <w:rsid w:val="59F85576"/>
    <w:rsid w:val="5A1D4F66"/>
    <w:rsid w:val="5A2225B1"/>
    <w:rsid w:val="5A363BF6"/>
    <w:rsid w:val="5A385807"/>
    <w:rsid w:val="5A3D5385"/>
    <w:rsid w:val="5A400EBA"/>
    <w:rsid w:val="5A4C09CA"/>
    <w:rsid w:val="5A5A1348"/>
    <w:rsid w:val="5A8E0969"/>
    <w:rsid w:val="5A9C4774"/>
    <w:rsid w:val="5AA604A1"/>
    <w:rsid w:val="5AB13EF1"/>
    <w:rsid w:val="5AE14034"/>
    <w:rsid w:val="5AE30B17"/>
    <w:rsid w:val="5AE3680D"/>
    <w:rsid w:val="5AFA5F6D"/>
    <w:rsid w:val="5B0A618D"/>
    <w:rsid w:val="5B19364A"/>
    <w:rsid w:val="5B1E6819"/>
    <w:rsid w:val="5B424187"/>
    <w:rsid w:val="5B4B4319"/>
    <w:rsid w:val="5B580AC4"/>
    <w:rsid w:val="5B5C3BB6"/>
    <w:rsid w:val="5B704F52"/>
    <w:rsid w:val="5B852B9E"/>
    <w:rsid w:val="5BA62016"/>
    <w:rsid w:val="5BD46BC3"/>
    <w:rsid w:val="5BD47643"/>
    <w:rsid w:val="5BDD2987"/>
    <w:rsid w:val="5BE51225"/>
    <w:rsid w:val="5BF261B4"/>
    <w:rsid w:val="5BFF0DD2"/>
    <w:rsid w:val="5C022425"/>
    <w:rsid w:val="5C0C6A56"/>
    <w:rsid w:val="5C0F40E6"/>
    <w:rsid w:val="5C105AB7"/>
    <w:rsid w:val="5C2707B7"/>
    <w:rsid w:val="5C36227B"/>
    <w:rsid w:val="5C41536F"/>
    <w:rsid w:val="5C687364"/>
    <w:rsid w:val="5C7F51C6"/>
    <w:rsid w:val="5C9C1242"/>
    <w:rsid w:val="5CAB4019"/>
    <w:rsid w:val="5CC02394"/>
    <w:rsid w:val="5CC27851"/>
    <w:rsid w:val="5CCB0579"/>
    <w:rsid w:val="5CD31975"/>
    <w:rsid w:val="5CFA6E3C"/>
    <w:rsid w:val="5CFC0186"/>
    <w:rsid w:val="5D2419DA"/>
    <w:rsid w:val="5D2670D5"/>
    <w:rsid w:val="5D4F23FA"/>
    <w:rsid w:val="5D617859"/>
    <w:rsid w:val="5D662EEC"/>
    <w:rsid w:val="5DB34CC3"/>
    <w:rsid w:val="5DCA5FEB"/>
    <w:rsid w:val="5DCF6414"/>
    <w:rsid w:val="5DD80AD9"/>
    <w:rsid w:val="5DF272DB"/>
    <w:rsid w:val="5DFA6287"/>
    <w:rsid w:val="5E2765A4"/>
    <w:rsid w:val="5E307DF0"/>
    <w:rsid w:val="5EB51DE4"/>
    <w:rsid w:val="5ECD6109"/>
    <w:rsid w:val="5EE17422"/>
    <w:rsid w:val="5EE2650C"/>
    <w:rsid w:val="5EE3067A"/>
    <w:rsid w:val="5F146CDA"/>
    <w:rsid w:val="5F180C70"/>
    <w:rsid w:val="5F35345A"/>
    <w:rsid w:val="5F5433D5"/>
    <w:rsid w:val="5F587E23"/>
    <w:rsid w:val="5F65445C"/>
    <w:rsid w:val="5F80058B"/>
    <w:rsid w:val="5F882017"/>
    <w:rsid w:val="5F937423"/>
    <w:rsid w:val="5FA911C2"/>
    <w:rsid w:val="5FAD1250"/>
    <w:rsid w:val="5FBC679A"/>
    <w:rsid w:val="5FC70262"/>
    <w:rsid w:val="5FE84CF3"/>
    <w:rsid w:val="60136975"/>
    <w:rsid w:val="602A3F31"/>
    <w:rsid w:val="60487212"/>
    <w:rsid w:val="605608F5"/>
    <w:rsid w:val="60574B15"/>
    <w:rsid w:val="60630BB0"/>
    <w:rsid w:val="606E6099"/>
    <w:rsid w:val="607A4468"/>
    <w:rsid w:val="608C2639"/>
    <w:rsid w:val="60901FAE"/>
    <w:rsid w:val="60A27EC1"/>
    <w:rsid w:val="60B64235"/>
    <w:rsid w:val="60C36105"/>
    <w:rsid w:val="60CD5B00"/>
    <w:rsid w:val="60D3498B"/>
    <w:rsid w:val="60FB5C50"/>
    <w:rsid w:val="615724EB"/>
    <w:rsid w:val="616C48FA"/>
    <w:rsid w:val="617B0187"/>
    <w:rsid w:val="617B3749"/>
    <w:rsid w:val="61A46ACC"/>
    <w:rsid w:val="61B308C6"/>
    <w:rsid w:val="61B6344E"/>
    <w:rsid w:val="61B6363D"/>
    <w:rsid w:val="61BD6B15"/>
    <w:rsid w:val="61D6012A"/>
    <w:rsid w:val="61EA0EE0"/>
    <w:rsid w:val="61EE2870"/>
    <w:rsid w:val="61EF5ECB"/>
    <w:rsid w:val="61F91502"/>
    <w:rsid w:val="61FB5BFF"/>
    <w:rsid w:val="6234667C"/>
    <w:rsid w:val="62410407"/>
    <w:rsid w:val="62485C04"/>
    <w:rsid w:val="62522BF9"/>
    <w:rsid w:val="62597DFB"/>
    <w:rsid w:val="625C3426"/>
    <w:rsid w:val="62614D76"/>
    <w:rsid w:val="628132BD"/>
    <w:rsid w:val="62905EBB"/>
    <w:rsid w:val="62A138A5"/>
    <w:rsid w:val="62BC5D1B"/>
    <w:rsid w:val="62BF0307"/>
    <w:rsid w:val="62D70F4E"/>
    <w:rsid w:val="62EF4776"/>
    <w:rsid w:val="62F61099"/>
    <w:rsid w:val="62FC3A81"/>
    <w:rsid w:val="630A6539"/>
    <w:rsid w:val="631734D2"/>
    <w:rsid w:val="63223A9C"/>
    <w:rsid w:val="633806A3"/>
    <w:rsid w:val="63401D07"/>
    <w:rsid w:val="6356471E"/>
    <w:rsid w:val="638129DA"/>
    <w:rsid w:val="63853E79"/>
    <w:rsid w:val="63882400"/>
    <w:rsid w:val="638E0A1E"/>
    <w:rsid w:val="63991EB7"/>
    <w:rsid w:val="63A40C28"/>
    <w:rsid w:val="63B0072D"/>
    <w:rsid w:val="63BA7F9B"/>
    <w:rsid w:val="63C33EA7"/>
    <w:rsid w:val="63E50194"/>
    <w:rsid w:val="63EC7E93"/>
    <w:rsid w:val="640174F2"/>
    <w:rsid w:val="64021568"/>
    <w:rsid w:val="640B35A9"/>
    <w:rsid w:val="641D7EFD"/>
    <w:rsid w:val="642B305E"/>
    <w:rsid w:val="6442559F"/>
    <w:rsid w:val="64475327"/>
    <w:rsid w:val="644D2ECA"/>
    <w:rsid w:val="645570AF"/>
    <w:rsid w:val="645C10E8"/>
    <w:rsid w:val="645F7ED4"/>
    <w:rsid w:val="646F78AA"/>
    <w:rsid w:val="64757708"/>
    <w:rsid w:val="647A108B"/>
    <w:rsid w:val="647D6F9F"/>
    <w:rsid w:val="648C194A"/>
    <w:rsid w:val="64945F79"/>
    <w:rsid w:val="649C2769"/>
    <w:rsid w:val="64AF42EE"/>
    <w:rsid w:val="64B04610"/>
    <w:rsid w:val="64B23EEA"/>
    <w:rsid w:val="64B32A28"/>
    <w:rsid w:val="64D11707"/>
    <w:rsid w:val="64D21D52"/>
    <w:rsid w:val="64F547B5"/>
    <w:rsid w:val="64F733B2"/>
    <w:rsid w:val="65081778"/>
    <w:rsid w:val="650F55E4"/>
    <w:rsid w:val="65103C4F"/>
    <w:rsid w:val="651722C3"/>
    <w:rsid w:val="652147F7"/>
    <w:rsid w:val="6522020A"/>
    <w:rsid w:val="65331E82"/>
    <w:rsid w:val="653B41F3"/>
    <w:rsid w:val="6544115B"/>
    <w:rsid w:val="65507487"/>
    <w:rsid w:val="655C010A"/>
    <w:rsid w:val="655E062E"/>
    <w:rsid w:val="65623B7B"/>
    <w:rsid w:val="65676532"/>
    <w:rsid w:val="656F64EA"/>
    <w:rsid w:val="658023A4"/>
    <w:rsid w:val="65880995"/>
    <w:rsid w:val="658D7A40"/>
    <w:rsid w:val="659959E6"/>
    <w:rsid w:val="65EC5EB8"/>
    <w:rsid w:val="65EE3038"/>
    <w:rsid w:val="661333A7"/>
    <w:rsid w:val="661F16BC"/>
    <w:rsid w:val="66360A54"/>
    <w:rsid w:val="663D40D8"/>
    <w:rsid w:val="664F56B1"/>
    <w:rsid w:val="667968EB"/>
    <w:rsid w:val="66AB1188"/>
    <w:rsid w:val="66AF1F63"/>
    <w:rsid w:val="66B9652E"/>
    <w:rsid w:val="66BA41F3"/>
    <w:rsid w:val="66D658C7"/>
    <w:rsid w:val="66E67301"/>
    <w:rsid w:val="66E73155"/>
    <w:rsid w:val="66E8383B"/>
    <w:rsid w:val="66EE3583"/>
    <w:rsid w:val="67120E13"/>
    <w:rsid w:val="6772387D"/>
    <w:rsid w:val="67925518"/>
    <w:rsid w:val="67B41AC6"/>
    <w:rsid w:val="67B92DEA"/>
    <w:rsid w:val="67C01146"/>
    <w:rsid w:val="67C307FB"/>
    <w:rsid w:val="67EA66CA"/>
    <w:rsid w:val="67F43CF8"/>
    <w:rsid w:val="682D5C2F"/>
    <w:rsid w:val="68323B04"/>
    <w:rsid w:val="683566DB"/>
    <w:rsid w:val="68481D72"/>
    <w:rsid w:val="6881293C"/>
    <w:rsid w:val="688C143D"/>
    <w:rsid w:val="689F5532"/>
    <w:rsid w:val="68A850C5"/>
    <w:rsid w:val="68BB4666"/>
    <w:rsid w:val="68D12080"/>
    <w:rsid w:val="68D470A2"/>
    <w:rsid w:val="68E40C82"/>
    <w:rsid w:val="690015DE"/>
    <w:rsid w:val="69004A48"/>
    <w:rsid w:val="691112C3"/>
    <w:rsid w:val="691119DE"/>
    <w:rsid w:val="691129A8"/>
    <w:rsid w:val="694762BC"/>
    <w:rsid w:val="695C270D"/>
    <w:rsid w:val="6961053B"/>
    <w:rsid w:val="69B07039"/>
    <w:rsid w:val="69C60123"/>
    <w:rsid w:val="69DA0A1E"/>
    <w:rsid w:val="69F804EA"/>
    <w:rsid w:val="69F95D59"/>
    <w:rsid w:val="6A1C5876"/>
    <w:rsid w:val="6A473889"/>
    <w:rsid w:val="6A706AC2"/>
    <w:rsid w:val="6A9946FF"/>
    <w:rsid w:val="6A9E7004"/>
    <w:rsid w:val="6AC219C5"/>
    <w:rsid w:val="6ACC27B5"/>
    <w:rsid w:val="6ACE62BB"/>
    <w:rsid w:val="6AD10A15"/>
    <w:rsid w:val="6B2071E9"/>
    <w:rsid w:val="6B2427DF"/>
    <w:rsid w:val="6B637780"/>
    <w:rsid w:val="6B7324DF"/>
    <w:rsid w:val="6B735E92"/>
    <w:rsid w:val="6B755C39"/>
    <w:rsid w:val="6B826447"/>
    <w:rsid w:val="6B927462"/>
    <w:rsid w:val="6B9E3EB3"/>
    <w:rsid w:val="6BAA5D89"/>
    <w:rsid w:val="6BC575DF"/>
    <w:rsid w:val="6C2B1158"/>
    <w:rsid w:val="6C511A9C"/>
    <w:rsid w:val="6C701C84"/>
    <w:rsid w:val="6C830251"/>
    <w:rsid w:val="6C9F31AB"/>
    <w:rsid w:val="6CB614D3"/>
    <w:rsid w:val="6CDA5416"/>
    <w:rsid w:val="6CE13546"/>
    <w:rsid w:val="6CE31A46"/>
    <w:rsid w:val="6CE5167C"/>
    <w:rsid w:val="6CE64BA4"/>
    <w:rsid w:val="6D26520E"/>
    <w:rsid w:val="6D2E5D84"/>
    <w:rsid w:val="6D34039C"/>
    <w:rsid w:val="6D4228AB"/>
    <w:rsid w:val="6D4D32B0"/>
    <w:rsid w:val="6D54025A"/>
    <w:rsid w:val="6D5E1BD4"/>
    <w:rsid w:val="6D701AB6"/>
    <w:rsid w:val="6DBE026A"/>
    <w:rsid w:val="6DF92650"/>
    <w:rsid w:val="6E026F04"/>
    <w:rsid w:val="6E2565B5"/>
    <w:rsid w:val="6E502423"/>
    <w:rsid w:val="6E7B3A4D"/>
    <w:rsid w:val="6E7D1F5D"/>
    <w:rsid w:val="6E9A4518"/>
    <w:rsid w:val="6EC017D8"/>
    <w:rsid w:val="6EC66829"/>
    <w:rsid w:val="6ECF22B7"/>
    <w:rsid w:val="6EDD4379"/>
    <w:rsid w:val="6F04449A"/>
    <w:rsid w:val="6F071E7E"/>
    <w:rsid w:val="6F0D7945"/>
    <w:rsid w:val="6F2F59BF"/>
    <w:rsid w:val="6F336BA6"/>
    <w:rsid w:val="6F6D3018"/>
    <w:rsid w:val="6F722D7A"/>
    <w:rsid w:val="6F7D3AD3"/>
    <w:rsid w:val="6F7F7BD9"/>
    <w:rsid w:val="6F900280"/>
    <w:rsid w:val="6FA013C1"/>
    <w:rsid w:val="6FA35CD1"/>
    <w:rsid w:val="6FA7573D"/>
    <w:rsid w:val="6FC76137"/>
    <w:rsid w:val="6FD0792E"/>
    <w:rsid w:val="6FD767C5"/>
    <w:rsid w:val="6FEA0B8D"/>
    <w:rsid w:val="70411957"/>
    <w:rsid w:val="70672325"/>
    <w:rsid w:val="70880699"/>
    <w:rsid w:val="708904B4"/>
    <w:rsid w:val="70BC2082"/>
    <w:rsid w:val="70E5489B"/>
    <w:rsid w:val="70E8150D"/>
    <w:rsid w:val="70EB26B1"/>
    <w:rsid w:val="70F52728"/>
    <w:rsid w:val="70F86704"/>
    <w:rsid w:val="70FF4CFA"/>
    <w:rsid w:val="710B0B18"/>
    <w:rsid w:val="710E33C3"/>
    <w:rsid w:val="71117701"/>
    <w:rsid w:val="71162E35"/>
    <w:rsid w:val="71176853"/>
    <w:rsid w:val="71425E4A"/>
    <w:rsid w:val="716D4E36"/>
    <w:rsid w:val="718E0C20"/>
    <w:rsid w:val="71906E66"/>
    <w:rsid w:val="71B830D9"/>
    <w:rsid w:val="72066FDB"/>
    <w:rsid w:val="72180F05"/>
    <w:rsid w:val="722E242E"/>
    <w:rsid w:val="72550604"/>
    <w:rsid w:val="72670529"/>
    <w:rsid w:val="7267640D"/>
    <w:rsid w:val="72680141"/>
    <w:rsid w:val="727F3616"/>
    <w:rsid w:val="72821080"/>
    <w:rsid w:val="72B87812"/>
    <w:rsid w:val="72ED315A"/>
    <w:rsid w:val="72F23209"/>
    <w:rsid w:val="72F505B6"/>
    <w:rsid w:val="72F60D6C"/>
    <w:rsid w:val="72FB03F0"/>
    <w:rsid w:val="730646A9"/>
    <w:rsid w:val="731B1DF6"/>
    <w:rsid w:val="731D4E0B"/>
    <w:rsid w:val="7325448D"/>
    <w:rsid w:val="732B36EF"/>
    <w:rsid w:val="732F5C6B"/>
    <w:rsid w:val="734A22EF"/>
    <w:rsid w:val="73525A38"/>
    <w:rsid w:val="736F3D52"/>
    <w:rsid w:val="73751854"/>
    <w:rsid w:val="73787341"/>
    <w:rsid w:val="737F7DF9"/>
    <w:rsid w:val="739E735B"/>
    <w:rsid w:val="73A75954"/>
    <w:rsid w:val="73D75DDC"/>
    <w:rsid w:val="73DC1AE9"/>
    <w:rsid w:val="73F522C3"/>
    <w:rsid w:val="7412535F"/>
    <w:rsid w:val="74300789"/>
    <w:rsid w:val="7432235B"/>
    <w:rsid w:val="74352327"/>
    <w:rsid w:val="74572E4E"/>
    <w:rsid w:val="74764320"/>
    <w:rsid w:val="74CD519F"/>
    <w:rsid w:val="74D37656"/>
    <w:rsid w:val="7504475B"/>
    <w:rsid w:val="7505224F"/>
    <w:rsid w:val="752403ED"/>
    <w:rsid w:val="753A1816"/>
    <w:rsid w:val="753E75C3"/>
    <w:rsid w:val="75436C12"/>
    <w:rsid w:val="75446ADB"/>
    <w:rsid w:val="754A2B3A"/>
    <w:rsid w:val="75636EA7"/>
    <w:rsid w:val="756D7CC3"/>
    <w:rsid w:val="75836329"/>
    <w:rsid w:val="75B91A31"/>
    <w:rsid w:val="75C46D40"/>
    <w:rsid w:val="75F917AA"/>
    <w:rsid w:val="76010923"/>
    <w:rsid w:val="761C6F34"/>
    <w:rsid w:val="76311957"/>
    <w:rsid w:val="764E5285"/>
    <w:rsid w:val="765C3699"/>
    <w:rsid w:val="7665453B"/>
    <w:rsid w:val="769E6BAA"/>
    <w:rsid w:val="76BE1155"/>
    <w:rsid w:val="76D72987"/>
    <w:rsid w:val="76E07AF4"/>
    <w:rsid w:val="77131464"/>
    <w:rsid w:val="773342DF"/>
    <w:rsid w:val="7739681A"/>
    <w:rsid w:val="774B03C1"/>
    <w:rsid w:val="777403FD"/>
    <w:rsid w:val="77780DFF"/>
    <w:rsid w:val="778E4598"/>
    <w:rsid w:val="77947CCA"/>
    <w:rsid w:val="77AC6192"/>
    <w:rsid w:val="7801380D"/>
    <w:rsid w:val="780E0D6B"/>
    <w:rsid w:val="781A11FC"/>
    <w:rsid w:val="78314524"/>
    <w:rsid w:val="78596EE5"/>
    <w:rsid w:val="788A1225"/>
    <w:rsid w:val="788A2D5F"/>
    <w:rsid w:val="78A02B94"/>
    <w:rsid w:val="78AB02C9"/>
    <w:rsid w:val="78BA5E6A"/>
    <w:rsid w:val="78C70B28"/>
    <w:rsid w:val="78EF2F8E"/>
    <w:rsid w:val="78F23729"/>
    <w:rsid w:val="79036C79"/>
    <w:rsid w:val="7904726B"/>
    <w:rsid w:val="790B6833"/>
    <w:rsid w:val="79216CC2"/>
    <w:rsid w:val="792D18C1"/>
    <w:rsid w:val="793249C6"/>
    <w:rsid w:val="79343454"/>
    <w:rsid w:val="795450FA"/>
    <w:rsid w:val="796532B3"/>
    <w:rsid w:val="79894574"/>
    <w:rsid w:val="79A313A6"/>
    <w:rsid w:val="79AA7B29"/>
    <w:rsid w:val="79D27452"/>
    <w:rsid w:val="79D95B48"/>
    <w:rsid w:val="7A201654"/>
    <w:rsid w:val="7A2170D3"/>
    <w:rsid w:val="7A25210B"/>
    <w:rsid w:val="7A2B01D6"/>
    <w:rsid w:val="7A2D1EEC"/>
    <w:rsid w:val="7A3827B9"/>
    <w:rsid w:val="7A400B11"/>
    <w:rsid w:val="7A450826"/>
    <w:rsid w:val="7A4F49A3"/>
    <w:rsid w:val="7A643D1F"/>
    <w:rsid w:val="7A7B5F0C"/>
    <w:rsid w:val="7AB73E93"/>
    <w:rsid w:val="7AC6050A"/>
    <w:rsid w:val="7ACB60B4"/>
    <w:rsid w:val="7AF751DE"/>
    <w:rsid w:val="7B0412CD"/>
    <w:rsid w:val="7B1C73E0"/>
    <w:rsid w:val="7B2C0AE8"/>
    <w:rsid w:val="7B9821A8"/>
    <w:rsid w:val="7B9D3198"/>
    <w:rsid w:val="7BED5AB5"/>
    <w:rsid w:val="7BF25A44"/>
    <w:rsid w:val="7BFD2A82"/>
    <w:rsid w:val="7C102C1F"/>
    <w:rsid w:val="7C19118B"/>
    <w:rsid w:val="7C1E1B87"/>
    <w:rsid w:val="7C267E4B"/>
    <w:rsid w:val="7C39011C"/>
    <w:rsid w:val="7C3F6264"/>
    <w:rsid w:val="7C747E0F"/>
    <w:rsid w:val="7C880881"/>
    <w:rsid w:val="7CA00C77"/>
    <w:rsid w:val="7CC15036"/>
    <w:rsid w:val="7CCE10EA"/>
    <w:rsid w:val="7CE025EB"/>
    <w:rsid w:val="7D03709F"/>
    <w:rsid w:val="7D143B1E"/>
    <w:rsid w:val="7D6679DE"/>
    <w:rsid w:val="7D8E5990"/>
    <w:rsid w:val="7DA30B23"/>
    <w:rsid w:val="7DA61E29"/>
    <w:rsid w:val="7DBB7A64"/>
    <w:rsid w:val="7DCA040B"/>
    <w:rsid w:val="7DE419B7"/>
    <w:rsid w:val="7DEA6B81"/>
    <w:rsid w:val="7E2E09BD"/>
    <w:rsid w:val="7E332EB6"/>
    <w:rsid w:val="7E4B3D5B"/>
    <w:rsid w:val="7E573BD5"/>
    <w:rsid w:val="7E9F4392"/>
    <w:rsid w:val="7EEC77AB"/>
    <w:rsid w:val="7F0C46BB"/>
    <w:rsid w:val="7F632090"/>
    <w:rsid w:val="7F6D5A6F"/>
    <w:rsid w:val="7F7642AF"/>
    <w:rsid w:val="7FA80531"/>
    <w:rsid w:val="7FF82A31"/>
    <w:rsid w:val="7FFD6DA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420" w:lineRule="exact"/>
      <w:ind w:firstLine="640" w:firstLineChars="20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0" w:beforeLines="0" w:beforeAutospacing="0" w:after="0" w:afterLines="0" w:afterAutospacing="0" w:line="576" w:lineRule="auto"/>
      <w:ind w:firstLine="0" w:firstLineChars="0"/>
      <w:outlineLvl w:val="0"/>
    </w:pPr>
    <w:rPr>
      <w:rFonts w:eastAsia="宋体"/>
      <w:b/>
      <w:kern w:val="44"/>
      <w:sz w:val="32"/>
    </w:rPr>
  </w:style>
  <w:style w:type="paragraph" w:styleId="3">
    <w:name w:val="heading 2"/>
    <w:basedOn w:val="1"/>
    <w:next w:val="1"/>
    <w:qFormat/>
    <w:uiPriority w:val="0"/>
    <w:pPr>
      <w:keepNext/>
      <w:keepLines/>
      <w:spacing w:line="416" w:lineRule="atLeast"/>
      <w:ind w:firstLine="0" w:firstLineChars="0"/>
      <w:outlineLvl w:val="1"/>
    </w:pPr>
    <w:rPr>
      <w:rFonts w:ascii="Cambria" w:hAnsi="Cambria" w:eastAsia="宋体"/>
      <w:b/>
      <w:bCs/>
      <w:kern w:val="2"/>
      <w:sz w:val="28"/>
      <w:szCs w:val="32"/>
    </w:rPr>
  </w:style>
  <w:style w:type="paragraph" w:styleId="4">
    <w:name w:val="heading 3"/>
    <w:basedOn w:val="1"/>
    <w:next w:val="1"/>
    <w:qFormat/>
    <w:uiPriority w:val="9"/>
    <w:pPr>
      <w:keepNext/>
      <w:keepLines/>
      <w:spacing w:before="260" w:beforeLines="0" w:beforeAutospacing="0" w:after="260" w:afterLines="0" w:afterAutospacing="0" w:line="413" w:lineRule="auto"/>
      <w:outlineLvl w:val="2"/>
    </w:pPr>
    <w:rPr>
      <w:b/>
      <w:kern w:val="0"/>
      <w:sz w:val="32"/>
      <w:szCs w:val="20"/>
    </w:rPr>
  </w:style>
  <w:style w:type="character" w:default="1" w:styleId="11">
    <w:name w:val="Default Paragraph Font"/>
    <w:qFormat/>
    <w:uiPriority w:val="0"/>
  </w:style>
  <w:style w:type="table" w:default="1" w:styleId="9">
    <w:name w:val="Normal Table"/>
    <w:unhideWhenUsed/>
    <w:qFormat/>
    <w:uiPriority w:val="99"/>
    <w:tblPr>
      <w:tblCellMar>
        <w:top w:w="0" w:type="dxa"/>
        <w:left w:w="108" w:type="dxa"/>
        <w:bottom w:w="0" w:type="dxa"/>
        <w:right w:w="108" w:type="dxa"/>
      </w:tblCellMar>
    </w:tblPr>
  </w:style>
  <w:style w:type="paragraph" w:styleId="5">
    <w:name w:val="Document Map"/>
    <w:basedOn w:val="1"/>
    <w:link w:val="17"/>
    <w:qFormat/>
    <w:uiPriority w:val="0"/>
    <w:rPr>
      <w:rFonts w:ascii="宋体"/>
      <w:sz w:val="18"/>
      <w:szCs w:val="18"/>
    </w:rPr>
  </w:style>
  <w:style w:type="paragraph" w:styleId="6">
    <w:name w:val="annotation text"/>
    <w:basedOn w:val="1"/>
    <w:qFormat/>
    <w:uiPriority w:val="0"/>
    <w:pPr>
      <w:jc w:val="left"/>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table" w:styleId="10">
    <w:name w:val="Table Grid"/>
    <w:basedOn w:val="9"/>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Hyperlink"/>
    <w:qFormat/>
    <w:uiPriority w:val="0"/>
    <w:rPr>
      <w:color w:val="0000FF"/>
      <w:u w:val="single"/>
    </w:rPr>
  </w:style>
  <w:style w:type="character" w:styleId="13">
    <w:name w:val="HTML Cite"/>
    <w:basedOn w:val="11"/>
    <w:qFormat/>
    <w:uiPriority w:val="0"/>
    <w:rPr>
      <w:i/>
    </w:rPr>
  </w:style>
  <w:style w:type="paragraph" w:customStyle="1" w:styleId="14">
    <w:name w:val="fig"/>
    <w:basedOn w:val="1"/>
    <w:qFormat/>
    <w:uiPriority w:val="0"/>
    <w:pPr>
      <w:spacing w:line="240" w:lineRule="auto"/>
      <w:ind w:firstLine="480"/>
      <w:jc w:val="center"/>
    </w:pPr>
    <w:rPr>
      <w:rFonts w:ascii="Times New Roman" w:eastAsia="宋体"/>
    </w:rPr>
  </w:style>
  <w:style w:type="paragraph" w:customStyle="1" w:styleId="15">
    <w:name w:val="TTP Paragraph (others)"/>
    <w:basedOn w:val="1"/>
    <w:uiPriority w:val="0"/>
    <w:pPr>
      <w:spacing w:line="240" w:lineRule="auto"/>
      <w:ind w:firstLine="283" w:firstLineChars="0"/>
    </w:pPr>
    <w:rPr>
      <w:sz w:val="24"/>
    </w:rPr>
  </w:style>
  <w:style w:type="character" w:customStyle="1" w:styleId="16">
    <w:name w:val="apple-converted-space"/>
    <w:basedOn w:val="11"/>
    <w:qFormat/>
    <w:uiPriority w:val="0"/>
  </w:style>
  <w:style w:type="character" w:customStyle="1" w:styleId="17">
    <w:name w:val="文档结构图 Char"/>
    <w:link w:val="5"/>
    <w:qFormat/>
    <w:uiPriority w:val="0"/>
    <w:rPr>
      <w:rFonts w:ascii="宋体"/>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7" Type="http://schemas.openxmlformats.org/officeDocument/2006/relationships/fontTable" Target="fontTable.xml"/><Relationship Id="rId46" Type="http://schemas.openxmlformats.org/officeDocument/2006/relationships/numbering" Target="numbering.xml"/><Relationship Id="rId45" Type="http://schemas.openxmlformats.org/officeDocument/2006/relationships/customXml" Target="../customXml/item1.xml"/><Relationship Id="rId44" Type="http://schemas.openxmlformats.org/officeDocument/2006/relationships/image" Target="media/image24.png"/><Relationship Id="rId43" Type="http://schemas.openxmlformats.org/officeDocument/2006/relationships/image" Target="media/image23.wmf"/><Relationship Id="rId42" Type="http://schemas.openxmlformats.org/officeDocument/2006/relationships/oleObject" Target="embeddings/oleObject11.bin"/><Relationship Id="rId41" Type="http://schemas.openxmlformats.org/officeDocument/2006/relationships/image" Target="media/image22.wmf"/><Relationship Id="rId40" Type="http://schemas.openxmlformats.org/officeDocument/2006/relationships/oleObject" Target="embeddings/oleObject10.bin"/><Relationship Id="rId4" Type="http://schemas.openxmlformats.org/officeDocument/2006/relationships/header" Target="header2.xml"/><Relationship Id="rId39" Type="http://schemas.openxmlformats.org/officeDocument/2006/relationships/image" Target="media/image21.wmf"/><Relationship Id="rId38" Type="http://schemas.openxmlformats.org/officeDocument/2006/relationships/oleObject" Target="embeddings/oleObject9.bin"/><Relationship Id="rId37" Type="http://schemas.openxmlformats.org/officeDocument/2006/relationships/image" Target="media/image20.wmf"/><Relationship Id="rId36" Type="http://schemas.openxmlformats.org/officeDocument/2006/relationships/oleObject" Target="embeddings/oleObject8.bin"/><Relationship Id="rId35" Type="http://schemas.openxmlformats.org/officeDocument/2006/relationships/image" Target="media/image19.wmf"/><Relationship Id="rId34" Type="http://schemas.openxmlformats.org/officeDocument/2006/relationships/oleObject" Target="embeddings/oleObject7.bin"/><Relationship Id="rId33" Type="http://schemas.openxmlformats.org/officeDocument/2006/relationships/image" Target="media/image18.wmf"/><Relationship Id="rId32" Type="http://schemas.openxmlformats.org/officeDocument/2006/relationships/oleObject" Target="embeddings/oleObject6.bin"/><Relationship Id="rId31" Type="http://schemas.openxmlformats.org/officeDocument/2006/relationships/image" Target="media/image17.wmf"/><Relationship Id="rId30" Type="http://schemas.openxmlformats.org/officeDocument/2006/relationships/oleObject" Target="embeddings/oleObject5.bin"/><Relationship Id="rId3" Type="http://schemas.openxmlformats.org/officeDocument/2006/relationships/header" Target="header1.xml"/><Relationship Id="rId29" Type="http://schemas.openxmlformats.org/officeDocument/2006/relationships/image" Target="media/image16.wmf"/><Relationship Id="rId28" Type="http://schemas.openxmlformats.org/officeDocument/2006/relationships/oleObject" Target="embeddings/oleObject4.bin"/><Relationship Id="rId27" Type="http://schemas.openxmlformats.org/officeDocument/2006/relationships/oleObject" Target="embeddings/oleObject3.bin"/><Relationship Id="rId26" Type="http://schemas.openxmlformats.org/officeDocument/2006/relationships/image" Target="media/image15.wmf"/><Relationship Id="rId25" Type="http://schemas.openxmlformats.org/officeDocument/2006/relationships/oleObject" Target="embeddings/oleObject2.bin"/><Relationship Id="rId24" Type="http://schemas.openxmlformats.org/officeDocument/2006/relationships/image" Target="media/image14.wmf"/><Relationship Id="rId23" Type="http://schemas.openxmlformats.org/officeDocument/2006/relationships/oleObject" Target="embeddings/oleObject1.bin"/><Relationship Id="rId22" Type="http://schemas.openxmlformats.org/officeDocument/2006/relationships/image" Target="media/image13.jpeg"/><Relationship Id="rId21" Type="http://schemas.openxmlformats.org/officeDocument/2006/relationships/image" Target="media/image12.png"/><Relationship Id="rId20" Type="http://schemas.openxmlformats.org/officeDocument/2006/relationships/image" Target="media/image11.jpeg"/><Relationship Id="rId2" Type="http://schemas.openxmlformats.org/officeDocument/2006/relationships/settings" Target="settings.xml"/><Relationship Id="rId19" Type="http://schemas.openxmlformats.org/officeDocument/2006/relationships/image" Target="media/image10.jpeg"/><Relationship Id="rId18" Type="http://schemas.openxmlformats.org/officeDocument/2006/relationships/image" Target="media/image9.jpeg"/><Relationship Id="rId17" Type="http://schemas.openxmlformats.org/officeDocument/2006/relationships/image" Target="media/image8.jpeg"/><Relationship Id="rId16" Type="http://schemas.openxmlformats.org/officeDocument/2006/relationships/image" Target="media/image7.jpeg"/><Relationship Id="rId15" Type="http://schemas.openxmlformats.org/officeDocument/2006/relationships/image" Target="media/image6.jpeg"/><Relationship Id="rId14" Type="http://schemas.openxmlformats.org/officeDocument/2006/relationships/image" Target="media/image5.jpeg"/><Relationship Id="rId13" Type="http://schemas.openxmlformats.org/officeDocument/2006/relationships/image" Target="media/image4.png"/><Relationship Id="rId12" Type="http://schemas.openxmlformats.org/officeDocument/2006/relationships/image" Target="media/image3.jpeg"/><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extobjs>
    <extobj name="ECB019B1-382A-4266-B25C-5B523AA43C14-1">
      <extobjdata type="ECB019B1-382A-4266-B25C-5B523AA43C14" data="ewogICAiRmlsZUlkIiA6ICI0OTEwMDQ2NjM1NiIsCiAgICJJbWFnZSIgOiAiaVZCT1J3MEtHZ29BQUFBTlNVaEVVZ0FBQTNZQUFBTnlDQVlBQUFBdVBGbWJBQUFBQ1hCSVdYTUFBQXNUQUFBTEV3RUFtcHdZQUFBZ0FFbEVRVlI0bk96ZGZWaFZkYjcvLzlmYW9jNmdNdDZnV0w5TWgrYVhmY2VpdzlyTlFkUWFxYVRSVVZNekE2Y01PM215TzUzejY1aW1UVEdLMzd6TE0ycVhXWjFqakZOSHlqSVZkVVlidlp5TXcwQ0JCRTRhMlpXUURGREt6VTZjQlBiKy9QNVE5aEVGMlNpdzJmQjhYSmRYaTdVKzY3TmVhMjhsM3J6WFdsc0N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JQi8rUDhCaGdFU3lwL0c0UEVBQUFBQVNVVk9SSzVDWUlJPSIsCiAgICJUeXBlIiA6ICJmbG93Igp9Cg=="/>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27</Pages>
  <Words>6606</Words>
  <Characters>35673</Characters>
  <Lines>284</Lines>
  <Paragraphs>79</Paragraphs>
  <TotalTime>113</TotalTime>
  <ScaleCrop>false</ScaleCrop>
  <LinksUpToDate>false</LinksUpToDate>
  <CharactersWithSpaces>42208</CharactersWithSpaces>
  <Application>WPS Office_11.3.0.9228_F1E327BC-269C-435d-A152-05C5408002CA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2019-08-07T07:05:00Z</dcterms:created>
  <dc:creator>Administrator</dc:creator>
  <cp:lastModifiedBy>alex</cp:lastModifiedBy>
  <dcterms:modified xsi:type="dcterms:W3CDTF">2020-07-19T01:55:11Z</dcterms:modified>
  <dc:title>Sequence Stratigraphy of Paleocene Series in Lishui Sag, East China Sea Basin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2052-11.3.0.9228</vt:lpwstr>
  </property>
</Properties>
</file>