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43641B" w14:textId="77777777" w:rsidR="00642C81" w:rsidRDefault="00642C81" w:rsidP="00642C81">
      <w:pPr>
        <w:spacing w:line="259" w:lineRule="auto"/>
        <w:jc w:val="both"/>
        <w:rPr>
          <w:sz w:val="24"/>
          <w:szCs w:val="18"/>
        </w:rPr>
      </w:pPr>
      <w:bookmarkStart w:id="0" w:name="_Hlk29906821"/>
    </w:p>
    <w:p w14:paraId="46BCB5B8" w14:textId="77777777" w:rsidR="00642C81" w:rsidRDefault="00642C81" w:rsidP="00642C81">
      <w:pPr>
        <w:spacing w:line="259" w:lineRule="auto"/>
        <w:jc w:val="both"/>
        <w:rPr>
          <w:sz w:val="24"/>
          <w:szCs w:val="18"/>
        </w:rPr>
      </w:pPr>
    </w:p>
    <w:p w14:paraId="610254BA" w14:textId="77777777" w:rsidR="00642C81" w:rsidRDefault="00642C81" w:rsidP="00642C81">
      <w:pPr>
        <w:spacing w:line="259" w:lineRule="auto"/>
        <w:jc w:val="both"/>
        <w:rPr>
          <w:sz w:val="24"/>
          <w:szCs w:val="18"/>
        </w:rPr>
      </w:pPr>
    </w:p>
    <w:p w14:paraId="67F68494" w14:textId="7507B504" w:rsidR="00642C81" w:rsidRDefault="00642C81" w:rsidP="00642C81">
      <w:pPr>
        <w:pBdr>
          <w:top w:val="single" w:sz="4" w:space="1" w:color="auto"/>
          <w:bottom w:val="single" w:sz="4" w:space="1" w:color="auto"/>
        </w:pBdr>
        <w:spacing w:line="259" w:lineRule="auto"/>
        <w:jc w:val="both"/>
        <w:rPr>
          <w:sz w:val="32"/>
        </w:rPr>
      </w:pPr>
      <w:r w:rsidRPr="00642C81">
        <w:rPr>
          <w:sz w:val="24"/>
          <w:szCs w:val="18"/>
        </w:rPr>
        <w:t xml:space="preserve">This manuscript is a </w:t>
      </w:r>
      <w:r w:rsidRPr="00642C81">
        <w:rPr>
          <w:b/>
          <w:bCs/>
          <w:sz w:val="24"/>
          <w:szCs w:val="18"/>
        </w:rPr>
        <w:t>preprint</w:t>
      </w:r>
      <w:r>
        <w:rPr>
          <w:sz w:val="24"/>
          <w:szCs w:val="18"/>
        </w:rPr>
        <w:t xml:space="preserve"> </w:t>
      </w:r>
      <w:r w:rsidRPr="00642C81">
        <w:rPr>
          <w:sz w:val="24"/>
          <w:szCs w:val="18"/>
        </w:rPr>
        <w:t>and</w:t>
      </w:r>
      <w:r>
        <w:rPr>
          <w:sz w:val="24"/>
          <w:szCs w:val="18"/>
        </w:rPr>
        <w:t xml:space="preserve"> have</w:t>
      </w:r>
      <w:r w:rsidRPr="00642C81">
        <w:rPr>
          <w:sz w:val="24"/>
          <w:szCs w:val="18"/>
        </w:rPr>
        <w:t xml:space="preserve"> be submitted for publication in </w:t>
      </w:r>
      <w:r w:rsidRPr="00642C81">
        <w:rPr>
          <w:b/>
          <w:bCs/>
          <w:sz w:val="24"/>
          <w:szCs w:val="18"/>
        </w:rPr>
        <w:t>Sedimentary Geology</w:t>
      </w:r>
      <w:r w:rsidRPr="00642C81">
        <w:rPr>
          <w:sz w:val="24"/>
          <w:szCs w:val="18"/>
        </w:rPr>
        <w:t>. Please note that, despite having undergone peer-review, the manuscript has yet to be formally accepted for publication. Subsequent versions of this manuscript may have slightly different content. If accepted, the final version of this manuscript will be available via the ‘Peer-reviewed</w:t>
      </w:r>
      <w:r>
        <w:rPr>
          <w:sz w:val="24"/>
          <w:szCs w:val="18"/>
        </w:rPr>
        <w:t xml:space="preserve"> </w:t>
      </w:r>
      <w:r w:rsidRPr="00642C81">
        <w:rPr>
          <w:sz w:val="24"/>
          <w:szCs w:val="18"/>
        </w:rPr>
        <w:t>Publication DOI’ link on the right-hand side of this webpage.</w:t>
      </w:r>
      <w:r>
        <w:rPr>
          <w:sz w:val="24"/>
          <w:szCs w:val="18"/>
        </w:rPr>
        <w:t xml:space="preserve"> </w:t>
      </w:r>
      <w:r w:rsidRPr="00642C81">
        <w:rPr>
          <w:sz w:val="24"/>
          <w:szCs w:val="18"/>
        </w:rPr>
        <w:t>Please feel free to contact any of the authors; we welcome feedback</w:t>
      </w:r>
      <w:r>
        <w:rPr>
          <w:sz w:val="32"/>
        </w:rPr>
        <w:br w:type="page"/>
      </w:r>
    </w:p>
    <w:p w14:paraId="51E34E8F" w14:textId="55137EDB" w:rsidR="00C568E4" w:rsidRPr="00247D10" w:rsidRDefault="00C568E4" w:rsidP="00DD7DC8">
      <w:pPr>
        <w:rPr>
          <w:noProof/>
          <w:sz w:val="32"/>
        </w:rPr>
      </w:pPr>
      <w:r w:rsidRPr="00247D10">
        <w:rPr>
          <w:sz w:val="32"/>
        </w:rPr>
        <w:lastRenderedPageBreak/>
        <w:t xml:space="preserve">From XRF and </w:t>
      </w:r>
      <w:r w:rsidR="00141BCF" w:rsidRPr="00247D10">
        <w:rPr>
          <w:sz w:val="32"/>
        </w:rPr>
        <w:t>h</w:t>
      </w:r>
      <w:r w:rsidRPr="00247D10">
        <w:rPr>
          <w:sz w:val="32"/>
        </w:rPr>
        <w:t>yperspectral analyses to an automatic way to detect flood events on sediment cores</w:t>
      </w:r>
    </w:p>
    <w:p w14:paraId="1849A296" w14:textId="67603CCE" w:rsidR="00C568E4" w:rsidRPr="000D5AD6" w:rsidRDefault="00C568E4" w:rsidP="00DD7DC8">
      <w:pPr>
        <w:rPr>
          <w:noProof/>
          <w:sz w:val="24"/>
          <w:lang w:val="fr-FR"/>
        </w:rPr>
      </w:pPr>
      <w:r w:rsidRPr="000D5AD6">
        <w:rPr>
          <w:noProof/>
          <w:sz w:val="24"/>
          <w:lang w:val="fr-FR"/>
        </w:rPr>
        <w:t>William Rapuc (1), Kévin Jacq (1, 2), Anne-Lise Develle-Vincent (1), Pierre Sabatier (1),</w:t>
      </w:r>
      <w:r w:rsidR="00761F10" w:rsidRPr="000D5AD6">
        <w:rPr>
          <w:noProof/>
          <w:sz w:val="24"/>
          <w:lang w:val="fr-FR"/>
        </w:rPr>
        <w:t xml:space="preserve"> Bernard Fanget (1)</w:t>
      </w:r>
      <w:r w:rsidRPr="000D5AD6">
        <w:rPr>
          <w:noProof/>
          <w:sz w:val="24"/>
          <w:lang w:val="fr-FR"/>
        </w:rPr>
        <w:t>,</w:t>
      </w:r>
      <w:r w:rsidR="00516734" w:rsidRPr="000D5AD6">
        <w:rPr>
          <w:noProof/>
          <w:sz w:val="24"/>
          <w:lang w:val="fr-FR"/>
        </w:rPr>
        <w:t xml:space="preserve"> Yves Perrette (1),</w:t>
      </w:r>
      <w:r w:rsidR="00771061" w:rsidRPr="000D5AD6">
        <w:rPr>
          <w:noProof/>
          <w:sz w:val="24"/>
          <w:lang w:val="fr-FR"/>
        </w:rPr>
        <w:t xml:space="preserve"> Didier Coquin (2),</w:t>
      </w:r>
      <w:r w:rsidRPr="000D5AD6">
        <w:rPr>
          <w:noProof/>
          <w:sz w:val="24"/>
          <w:lang w:val="fr-FR"/>
        </w:rPr>
        <w:t xml:space="preserve"> Maxime Debret (3) </w:t>
      </w:r>
      <w:r w:rsidR="006D1048" w:rsidRPr="000D5AD6">
        <w:rPr>
          <w:noProof/>
          <w:sz w:val="24"/>
          <w:lang w:val="fr-FR"/>
        </w:rPr>
        <w:t xml:space="preserve">Bruno Wilhelm (4) </w:t>
      </w:r>
      <w:r w:rsidRPr="000D5AD6">
        <w:rPr>
          <w:noProof/>
          <w:sz w:val="24"/>
          <w:lang w:val="fr-FR"/>
        </w:rPr>
        <w:t>et Fabien Arnaud (1)</w:t>
      </w:r>
    </w:p>
    <w:p w14:paraId="5BEF17C7" w14:textId="2EDDDAD2" w:rsidR="00C568E4" w:rsidRPr="000D5AD6" w:rsidRDefault="00C568E4" w:rsidP="00DD7DC8">
      <w:pPr>
        <w:autoSpaceDE w:val="0"/>
        <w:autoSpaceDN w:val="0"/>
        <w:adjustRightInd w:val="0"/>
        <w:spacing w:after="0"/>
        <w:rPr>
          <w:rFonts w:cs="Calibri"/>
          <w:noProof/>
          <w:szCs w:val="20"/>
          <w:lang w:val="fr-FR"/>
        </w:rPr>
      </w:pPr>
      <w:r w:rsidRPr="000D5AD6">
        <w:rPr>
          <w:rFonts w:cs="Calibri"/>
          <w:noProof/>
          <w:szCs w:val="20"/>
          <w:lang w:val="fr-FR"/>
        </w:rPr>
        <w:t xml:space="preserve">(1) </w:t>
      </w:r>
      <w:r w:rsidR="002A0322" w:rsidRPr="00210DEA">
        <w:rPr>
          <w:rFonts w:ascii="Arial" w:hAnsi="Arial" w:cs="Arial"/>
          <w:sz w:val="20"/>
          <w:szCs w:val="20"/>
          <w:lang w:val="fr-FR"/>
        </w:rPr>
        <w:t>Univ. Grenoble Alpes, Univ. Savoie Mont Blanc, CNRS, EDYTEM, LE Bourget du lac, France</w:t>
      </w:r>
    </w:p>
    <w:p w14:paraId="7E700B79" w14:textId="26FF54A3" w:rsidR="00C568E4" w:rsidRPr="000D5AD6" w:rsidRDefault="00C568E4" w:rsidP="00DD7DC8">
      <w:pPr>
        <w:spacing w:after="0"/>
        <w:rPr>
          <w:lang w:val="fr-FR"/>
        </w:rPr>
      </w:pPr>
      <w:r w:rsidRPr="000D5AD6">
        <w:rPr>
          <w:noProof/>
          <w:lang w:val="fr-FR"/>
        </w:rPr>
        <w:t>(2</w:t>
      </w:r>
      <w:r w:rsidRPr="000D5AD6">
        <w:rPr>
          <w:lang w:val="fr-FR"/>
        </w:rPr>
        <w:t xml:space="preserve">) Univ. Savoie Mont Blanc, LISTIC, 74944 Annecy Le Vieux, </w:t>
      </w:r>
      <w:r w:rsidR="00771061" w:rsidRPr="000D5AD6">
        <w:rPr>
          <w:lang w:val="fr-FR"/>
        </w:rPr>
        <w:t>France</w:t>
      </w:r>
    </w:p>
    <w:p w14:paraId="2B752D86" w14:textId="7842E4CF" w:rsidR="00C568E4" w:rsidRPr="000D5AD6" w:rsidRDefault="00C568E4" w:rsidP="00DD7DC8">
      <w:pPr>
        <w:spacing w:after="0"/>
        <w:rPr>
          <w:lang w:val="fr-FR"/>
        </w:rPr>
      </w:pPr>
      <w:r w:rsidRPr="000D5AD6">
        <w:rPr>
          <w:lang w:val="fr-FR"/>
        </w:rPr>
        <w:t>(3)</w:t>
      </w:r>
      <w:r w:rsidR="00B30C79" w:rsidRPr="000D5AD6">
        <w:rPr>
          <w:lang w:val="fr-FR"/>
        </w:rPr>
        <w:t xml:space="preserve"> Univ. De Caen, CNRS, LM2C, 76821 Mont-Saint-Aignan, France</w:t>
      </w:r>
    </w:p>
    <w:p w14:paraId="3A272F58" w14:textId="14101D41" w:rsidR="006D1048" w:rsidRDefault="006D1048" w:rsidP="00DD7DC8">
      <w:pPr>
        <w:spacing w:after="0"/>
      </w:pPr>
      <w:r w:rsidRPr="00247D10">
        <w:t xml:space="preserve">(4) Institute for Geosciences and Environmental research (IGE), UGA, CNRS, </w:t>
      </w:r>
      <w:proofErr w:type="spellStart"/>
      <w:proofErr w:type="gramStart"/>
      <w:r w:rsidRPr="00247D10">
        <w:t>IRD</w:t>
      </w:r>
      <w:r w:rsidR="00573D08" w:rsidRPr="00247D10">
        <w:t>,Grenoble</w:t>
      </w:r>
      <w:proofErr w:type="spellEnd"/>
      <w:proofErr w:type="gramEnd"/>
      <w:r w:rsidRPr="00247D10">
        <w:t>, France</w:t>
      </w:r>
    </w:p>
    <w:p w14:paraId="493EF97D" w14:textId="03C43A02" w:rsidR="00CF6AD5" w:rsidRDefault="00CF6AD5" w:rsidP="00DD7DC8">
      <w:pPr>
        <w:spacing w:after="0"/>
      </w:pPr>
    </w:p>
    <w:p w14:paraId="3283D11F" w14:textId="77777777" w:rsidR="00CF6AD5" w:rsidRDefault="00CF6AD5" w:rsidP="00DD7DC8">
      <w:pPr>
        <w:spacing w:after="0"/>
        <w:rPr>
          <w:lang w:val="fr-FR"/>
        </w:rPr>
      </w:pPr>
      <w:proofErr w:type="spellStart"/>
      <w:r w:rsidRPr="00CF6AD5">
        <w:rPr>
          <w:lang w:val="fr-FR"/>
        </w:rPr>
        <w:t>Corresponding</w:t>
      </w:r>
      <w:proofErr w:type="spellEnd"/>
      <w:r w:rsidRPr="00CF6AD5">
        <w:rPr>
          <w:lang w:val="fr-FR"/>
        </w:rPr>
        <w:t xml:space="preserve"> </w:t>
      </w:r>
      <w:proofErr w:type="spellStart"/>
      <w:proofErr w:type="gramStart"/>
      <w:r w:rsidRPr="00CF6AD5">
        <w:rPr>
          <w:lang w:val="fr-FR"/>
        </w:rPr>
        <w:t>Author</w:t>
      </w:r>
      <w:proofErr w:type="spellEnd"/>
      <w:r w:rsidRPr="00CF6AD5">
        <w:rPr>
          <w:lang w:val="fr-FR"/>
        </w:rPr>
        <w:t>:</w:t>
      </w:r>
      <w:proofErr w:type="gramEnd"/>
    </w:p>
    <w:p w14:paraId="533916BA" w14:textId="5363C89D" w:rsidR="00CF6AD5" w:rsidRDefault="00CF6AD5" w:rsidP="00DD7DC8">
      <w:pPr>
        <w:spacing w:after="0"/>
        <w:rPr>
          <w:lang w:val="fr-FR"/>
        </w:rPr>
      </w:pPr>
      <w:r>
        <w:rPr>
          <w:lang w:val="fr-FR"/>
        </w:rPr>
        <w:t>William Rapuc</w:t>
      </w:r>
    </w:p>
    <w:p w14:paraId="575D693B" w14:textId="77777777" w:rsidR="00CF6AD5" w:rsidRDefault="00CF6AD5" w:rsidP="00DD7DC8">
      <w:pPr>
        <w:spacing w:after="0"/>
        <w:rPr>
          <w:lang w:val="fr-FR"/>
        </w:rPr>
      </w:pPr>
      <w:r w:rsidRPr="00CF6AD5">
        <w:rPr>
          <w:lang w:val="fr-FR"/>
        </w:rPr>
        <w:t xml:space="preserve">UMR CNRS 5204 Environnements, Dynamiques et Territoires de la Montagne (EDYTEM) </w:t>
      </w:r>
    </w:p>
    <w:p w14:paraId="481D3FB4" w14:textId="77777777" w:rsidR="00CF6AD5" w:rsidRDefault="00CF6AD5" w:rsidP="00DD7DC8">
      <w:pPr>
        <w:spacing w:after="0"/>
        <w:rPr>
          <w:lang w:val="fr-FR"/>
        </w:rPr>
      </w:pPr>
      <w:r w:rsidRPr="00CF6AD5">
        <w:rPr>
          <w:lang w:val="fr-FR"/>
        </w:rPr>
        <w:t xml:space="preserve">Université Savoie Mont Blanc, Campus scientifique, </w:t>
      </w:r>
    </w:p>
    <w:p w14:paraId="19F1FE59" w14:textId="3DDFC25E" w:rsidR="00CF6AD5" w:rsidRDefault="00CF6AD5" w:rsidP="00DD7DC8">
      <w:pPr>
        <w:spacing w:after="0"/>
        <w:rPr>
          <w:lang w:val="fr-FR"/>
        </w:rPr>
      </w:pPr>
      <w:r w:rsidRPr="00CF6AD5">
        <w:rPr>
          <w:lang w:val="fr-FR"/>
        </w:rPr>
        <w:t xml:space="preserve">73376 Le Bourget du Lac cedex, </w:t>
      </w:r>
      <w:r>
        <w:rPr>
          <w:lang w:val="fr-FR"/>
        </w:rPr>
        <w:t>France</w:t>
      </w:r>
    </w:p>
    <w:p w14:paraId="22B82CB6" w14:textId="3A2A98AA" w:rsidR="00CF6AD5" w:rsidRPr="00CF6AD5" w:rsidRDefault="00CF6AD5" w:rsidP="00DD7DC8">
      <w:pPr>
        <w:spacing w:after="0"/>
        <w:rPr>
          <w:lang w:val="fr-FR"/>
        </w:rPr>
      </w:pPr>
      <w:r>
        <w:rPr>
          <w:lang w:val="fr-FR"/>
        </w:rPr>
        <w:t>william.rapuc@univ-smb.fr</w:t>
      </w:r>
    </w:p>
    <w:p w14:paraId="62CBA935" w14:textId="77777777" w:rsidR="006D1048" w:rsidRPr="00CF6AD5" w:rsidRDefault="006D1048" w:rsidP="00DD7DC8">
      <w:pPr>
        <w:spacing w:after="0"/>
        <w:rPr>
          <w:lang w:val="fr-FR"/>
        </w:rPr>
      </w:pPr>
    </w:p>
    <w:p w14:paraId="109AA64E" w14:textId="77777777" w:rsidR="00642C81" w:rsidRDefault="00642C81">
      <w:pPr>
        <w:spacing w:line="259" w:lineRule="auto"/>
        <w:rPr>
          <w:rFonts w:asciiTheme="majorHAnsi" w:eastAsiaTheme="majorEastAsia" w:hAnsiTheme="majorHAnsi" w:cstheme="majorBidi"/>
          <w:color w:val="2F5496" w:themeColor="accent1" w:themeShade="BF"/>
          <w:sz w:val="32"/>
          <w:szCs w:val="32"/>
          <w:lang w:val="fr-FR"/>
        </w:rPr>
      </w:pPr>
      <w:r>
        <w:rPr>
          <w:lang w:val="fr-FR"/>
        </w:rPr>
        <w:br w:type="page"/>
      </w:r>
    </w:p>
    <w:p w14:paraId="49603E3A" w14:textId="43B84E24" w:rsidR="00C568E4" w:rsidRPr="00CF6AD5" w:rsidRDefault="00C568E4" w:rsidP="00DD7DC8">
      <w:pPr>
        <w:pStyle w:val="Titre1"/>
        <w:rPr>
          <w:lang w:val="fr-FR"/>
        </w:rPr>
      </w:pPr>
      <w:r w:rsidRPr="00CF6AD5">
        <w:rPr>
          <w:lang w:val="fr-FR"/>
        </w:rPr>
        <w:lastRenderedPageBreak/>
        <w:t>Abstract</w:t>
      </w:r>
    </w:p>
    <w:bookmarkEnd w:id="0"/>
    <w:p w14:paraId="2DB4F326" w14:textId="20A65F32" w:rsidR="00617F9D" w:rsidRDefault="00573D08" w:rsidP="00642C81">
      <w:pPr>
        <w:jc w:val="both"/>
      </w:pPr>
      <w:r w:rsidRPr="00247D10">
        <w:t xml:space="preserve">Long-term changes in flood activity have often been reconstructed to understand their relationships to climate changes. This requires </w:t>
      </w:r>
      <w:proofErr w:type="gramStart"/>
      <w:r w:rsidRPr="00247D10">
        <w:t>to identify</w:t>
      </w:r>
      <w:proofErr w:type="gramEnd"/>
      <w:r w:rsidRPr="00247D10">
        <w:t xml:space="preserve"> flood</w:t>
      </w:r>
      <w:r w:rsidR="00617F9D" w:rsidRPr="00247D10">
        <w:t xml:space="preserve"> layers </w:t>
      </w:r>
      <w:r w:rsidRPr="00247D10">
        <w:t>according to certain</w:t>
      </w:r>
      <w:r w:rsidR="00617F9D" w:rsidRPr="00247D10">
        <w:t xml:space="preserve"> characteristics (e.g. texture, geochemical composition, grain-size) </w:t>
      </w:r>
      <w:r w:rsidRPr="00247D10">
        <w:t>and then to</w:t>
      </w:r>
      <w:r w:rsidR="00617F9D" w:rsidRPr="00247D10">
        <w:t xml:space="preserve"> count</w:t>
      </w:r>
      <w:r w:rsidRPr="00247D10">
        <w:t xml:space="preserve"> them</w:t>
      </w:r>
      <w:r w:rsidR="00617F9D" w:rsidRPr="00247D10">
        <w:t xml:space="preserve"> </w:t>
      </w:r>
      <w:r w:rsidRPr="00247D10">
        <w:t xml:space="preserve">using </w:t>
      </w:r>
      <w:r w:rsidR="00617F9D" w:rsidRPr="00247D10">
        <w:t xml:space="preserve">naked-eye observation. </w:t>
      </w:r>
      <w:r w:rsidRPr="00247D10">
        <w:t>T</w:t>
      </w:r>
      <w:r w:rsidR="00617F9D" w:rsidRPr="00247D10">
        <w:t>his method is</w:t>
      </w:r>
      <w:r w:rsidRPr="00247D10">
        <w:t>, however,</w:t>
      </w:r>
      <w:r w:rsidR="00617F9D" w:rsidRPr="00247D10">
        <w:t xml:space="preserve"> </w:t>
      </w:r>
      <w:r w:rsidR="001147D2" w:rsidRPr="00247D10">
        <w:t>time-consuming,</w:t>
      </w:r>
      <w:r w:rsidRPr="00247D10">
        <w:t xml:space="preserve"> and intrinsically characterized by</w:t>
      </w:r>
      <w:r w:rsidR="00617F9D" w:rsidRPr="00247D10">
        <w:t xml:space="preserve"> a low resolution </w:t>
      </w:r>
      <w:r w:rsidRPr="00247D10">
        <w:t xml:space="preserve">that may </w:t>
      </w:r>
      <w:r w:rsidR="00617F9D" w:rsidRPr="00247D10">
        <w:t xml:space="preserve">lead to bias and misidentifications. </w:t>
      </w:r>
      <w:r w:rsidRPr="00247D10">
        <w:t xml:space="preserve">To overcome this limitation, </w:t>
      </w:r>
      <w:r w:rsidR="00617F9D" w:rsidRPr="00247D10">
        <w:t xml:space="preserve">high-resolution analytical </w:t>
      </w:r>
      <w:r w:rsidR="00141BCF" w:rsidRPr="00247D10">
        <w:t>approach</w:t>
      </w:r>
      <w:r w:rsidRPr="00247D10">
        <w:t>es</w:t>
      </w:r>
      <w:r w:rsidR="00141BCF" w:rsidRPr="00247D10">
        <w:t xml:space="preserve"> </w:t>
      </w:r>
      <w:r w:rsidR="00617F9D" w:rsidRPr="00247D10">
        <w:t xml:space="preserve">can </w:t>
      </w:r>
      <w:r w:rsidRPr="00247D10">
        <w:t>be used</w:t>
      </w:r>
      <w:r w:rsidR="00617F9D" w:rsidRPr="00247D10">
        <w:t xml:space="preserve">, </w:t>
      </w:r>
      <w:r w:rsidRPr="00247D10">
        <w:t xml:space="preserve">such </w:t>
      </w:r>
      <w:r w:rsidR="00617F9D" w:rsidRPr="00247D10">
        <w:t>as</w:t>
      </w:r>
      <w:r w:rsidR="00CE5352" w:rsidRPr="00247D10">
        <w:t xml:space="preserve"> X-ray fluorescence spectroscopy</w:t>
      </w:r>
      <w:r w:rsidR="006730A0" w:rsidRPr="00247D10">
        <w:t xml:space="preserve"> (XRF)</w:t>
      </w:r>
      <w:r w:rsidR="00CE5352" w:rsidRPr="00247D10">
        <w:t>,</w:t>
      </w:r>
      <w:r w:rsidR="00617F9D" w:rsidRPr="00247D10">
        <w:t xml:space="preserve"> X-ray computed tomography</w:t>
      </w:r>
      <w:r w:rsidR="00F323F3">
        <w:t>,</w:t>
      </w:r>
      <w:r w:rsidR="00617F9D" w:rsidRPr="003F3B4F">
        <w:rPr>
          <w:color w:val="FF0000"/>
        </w:rPr>
        <w:t xml:space="preserve"> </w:t>
      </w:r>
      <w:r w:rsidR="00617F9D" w:rsidRPr="00247D10">
        <w:t>or hyperspectral imaging</w:t>
      </w:r>
      <w:r w:rsidRPr="00247D10">
        <w:t xml:space="preserve"> (HS</w:t>
      </w:r>
      <w:r w:rsidR="00CE5352" w:rsidRPr="00247D10">
        <w:t>I</w:t>
      </w:r>
      <w:r w:rsidRPr="00247D10">
        <w:t>)</w:t>
      </w:r>
      <w:r w:rsidR="00617F9D" w:rsidRPr="00247D10">
        <w:t xml:space="preserve">. When coupled with </w:t>
      </w:r>
      <w:r w:rsidR="00557A4E" w:rsidRPr="00247D10">
        <w:t xml:space="preserve">discriminant </w:t>
      </w:r>
      <w:r w:rsidR="00507851" w:rsidRPr="00247D10">
        <w:t>algorithms</w:t>
      </w:r>
      <w:r w:rsidR="00617F9D" w:rsidRPr="00247D10">
        <w:t xml:space="preserve">, </w:t>
      </w:r>
      <w:r w:rsidR="005C2AAD">
        <w:t>HSI</w:t>
      </w:r>
      <w:r w:rsidR="005D6867" w:rsidRPr="00247D10">
        <w:t xml:space="preserve"> </w:t>
      </w:r>
      <w:r w:rsidR="00617F9D" w:rsidRPr="00247D10">
        <w:t xml:space="preserve">allows </w:t>
      </w:r>
      <w:r w:rsidR="00B83466" w:rsidRPr="00247D10">
        <w:t xml:space="preserve">to </w:t>
      </w:r>
      <w:r w:rsidR="00617F9D" w:rsidRPr="00247D10">
        <w:t>automatic</w:t>
      </w:r>
      <w:r w:rsidR="00B83466" w:rsidRPr="00247D10">
        <w:t>ally</w:t>
      </w:r>
      <w:r w:rsidR="00617F9D" w:rsidRPr="00247D10">
        <w:t xml:space="preserve"> </w:t>
      </w:r>
      <w:r w:rsidR="00B83466" w:rsidRPr="00247D10">
        <w:t xml:space="preserve">identify </w:t>
      </w:r>
      <w:r w:rsidR="00617F9D" w:rsidRPr="00247D10">
        <w:t>event</w:t>
      </w:r>
      <w:r w:rsidR="00A668EB" w:rsidRPr="00247D10">
        <w:t xml:space="preserve"> layers</w:t>
      </w:r>
      <w:r w:rsidR="007A465B">
        <w:t xml:space="preserve"> but</w:t>
      </w:r>
      <w:r w:rsidR="00617F9D" w:rsidRPr="00247D10">
        <w:t xml:space="preserve"> </w:t>
      </w:r>
      <w:r w:rsidR="007A6F44" w:rsidRPr="00247D10">
        <w:t>HS</w:t>
      </w:r>
      <w:r w:rsidR="00507851" w:rsidRPr="00247D10">
        <w:t>I</w:t>
      </w:r>
      <w:r w:rsidR="007A6F44" w:rsidRPr="00247D10">
        <w:t xml:space="preserve"> alone cannot be used for instance to interpret the triggering process of </w:t>
      </w:r>
      <w:r w:rsidR="005609FF">
        <w:t>an</w:t>
      </w:r>
      <w:r w:rsidR="007A6F44" w:rsidRPr="00247D10">
        <w:t xml:space="preserve"> event layers. </w:t>
      </w:r>
      <w:r w:rsidR="00617F9D" w:rsidRPr="00247D10">
        <w:t>Here</w:t>
      </w:r>
      <w:r w:rsidRPr="00247D10">
        <w:t>,</w:t>
      </w:r>
      <w:r w:rsidR="00617F9D" w:rsidRPr="00247D10">
        <w:t xml:space="preserve"> we propose a new method of flood layer</w:t>
      </w:r>
      <w:r w:rsidR="00A668EB" w:rsidRPr="00247D10">
        <w:t>s</w:t>
      </w:r>
      <w:r w:rsidR="00617F9D" w:rsidRPr="00247D10">
        <w:t xml:space="preserve"> identification and counting based on the combination of </w:t>
      </w:r>
      <w:r w:rsidR="00B83466" w:rsidRPr="00247D10">
        <w:t xml:space="preserve">both </w:t>
      </w:r>
      <w:r w:rsidR="005D6867" w:rsidRPr="00247D10">
        <w:t>HSI</w:t>
      </w:r>
      <w:r w:rsidR="00617F9D" w:rsidRPr="00247D10">
        <w:t xml:space="preserve"> and</w:t>
      </w:r>
      <w:r w:rsidR="00507851" w:rsidRPr="00247D10">
        <w:t xml:space="preserve"> </w:t>
      </w:r>
      <w:r w:rsidR="00AA0092" w:rsidRPr="00247D10">
        <w:t xml:space="preserve">XRF </w:t>
      </w:r>
      <w:r w:rsidR="00617F9D" w:rsidRPr="00247D10">
        <w:t>core scanner analyses</w:t>
      </w:r>
      <w:r w:rsidR="00B83466" w:rsidRPr="00247D10">
        <w:t>,</w:t>
      </w:r>
      <w:r w:rsidR="00617F9D" w:rsidRPr="00247D10">
        <w:t xml:space="preserve"> </w:t>
      </w:r>
      <w:r w:rsidR="00B83466" w:rsidRPr="00247D10">
        <w:t xml:space="preserve">applied </w:t>
      </w:r>
      <w:r w:rsidR="00617F9D" w:rsidRPr="00247D10">
        <w:t xml:space="preserve">on </w:t>
      </w:r>
      <w:r w:rsidR="007A6F44" w:rsidRPr="00247D10">
        <w:t>a</w:t>
      </w:r>
      <w:r w:rsidR="00617F9D" w:rsidRPr="00247D10">
        <w:t xml:space="preserve"> Lake Bourget (French Alps) </w:t>
      </w:r>
      <w:r w:rsidR="00B83466" w:rsidRPr="00247D10">
        <w:t>sediment sequence</w:t>
      </w:r>
      <w:r w:rsidR="00617F9D" w:rsidRPr="00247D10">
        <w:t xml:space="preserve">. We use </w:t>
      </w:r>
      <w:r w:rsidR="00EB1634" w:rsidRPr="00247D10">
        <w:t>a</w:t>
      </w:r>
      <w:r w:rsidR="003C34C9" w:rsidRPr="00247D10">
        <w:t xml:space="preserve"> </w:t>
      </w:r>
      <w:r w:rsidR="00617F9D" w:rsidRPr="00247D10">
        <w:t>hyperspectral sensor from the short wave-infrared (SWIR) spectral range to create</w:t>
      </w:r>
      <w:r w:rsidR="007610AA" w:rsidRPr="00247D10">
        <w:t xml:space="preserve"> a</w:t>
      </w:r>
      <w:r w:rsidR="00617F9D" w:rsidRPr="00247D10">
        <w:t xml:space="preserve"> discrimination model between </w:t>
      </w:r>
      <w:r w:rsidR="007A6F44" w:rsidRPr="00247D10">
        <w:t xml:space="preserve">event layers </w:t>
      </w:r>
      <w:r w:rsidR="00617F9D" w:rsidRPr="00247D10">
        <w:t>and continuous sedimentation. This first step allows the estimation of a classification map</w:t>
      </w:r>
      <w:r w:rsidR="005C2AAD">
        <w:t xml:space="preserve">, </w:t>
      </w:r>
      <w:r w:rsidR="003F3B4F">
        <w:t xml:space="preserve">with </w:t>
      </w:r>
      <w:r w:rsidR="005C2AAD" w:rsidRPr="00247D10">
        <w:t>a prediction accuracy of 0.96</w:t>
      </w:r>
      <w:r w:rsidR="005C2AAD">
        <w:t>,</w:t>
      </w:r>
      <w:r w:rsidR="00617F9D" w:rsidRPr="00247D10">
        <w:t xml:space="preserve"> and then the </w:t>
      </w:r>
      <w:r w:rsidR="00B83466" w:rsidRPr="00247D10">
        <w:t xml:space="preserve">automatic </w:t>
      </w:r>
      <w:r w:rsidR="00617F9D" w:rsidRPr="00247D10">
        <w:t xml:space="preserve">reconstruction of a </w:t>
      </w:r>
      <w:r w:rsidR="00B83466" w:rsidRPr="00247D10">
        <w:t xml:space="preserve">reliable </w:t>
      </w:r>
      <w:r w:rsidR="00617F9D" w:rsidRPr="00247D10">
        <w:t xml:space="preserve">chronicle of </w:t>
      </w:r>
      <w:r w:rsidR="00B83466" w:rsidRPr="00247D10">
        <w:t>event layers (including occurrence</w:t>
      </w:r>
      <w:r w:rsidR="00617F9D" w:rsidRPr="00247D10">
        <w:t xml:space="preserve"> and </w:t>
      </w:r>
      <w:r w:rsidR="00B83466" w:rsidRPr="00247D10">
        <w:t xml:space="preserve">deposit </w:t>
      </w:r>
      <w:r w:rsidR="00617F9D" w:rsidRPr="00247D10">
        <w:t>thicknesses</w:t>
      </w:r>
      <w:r w:rsidR="00B83466" w:rsidRPr="00247D10">
        <w:t>)</w:t>
      </w:r>
      <w:r w:rsidR="00617F9D" w:rsidRPr="00247D10">
        <w:t>.</w:t>
      </w:r>
      <w:r w:rsidR="00526B1E" w:rsidRPr="00247D10">
        <w:t xml:space="preserve"> </w:t>
      </w:r>
      <w:r w:rsidR="00B83466" w:rsidRPr="00247D10">
        <w:t xml:space="preserve">XRF signals are then used to discriminate flood layers among all </w:t>
      </w:r>
      <w:r w:rsidR="00511DD6" w:rsidRPr="00247D10">
        <w:t xml:space="preserve">identified </w:t>
      </w:r>
      <w:r w:rsidR="00B83466" w:rsidRPr="00247D10">
        <w:t xml:space="preserve">event layers based on </w:t>
      </w:r>
      <w:r w:rsidR="00511DD6" w:rsidRPr="00247D10">
        <w:t>site-specific geochemical elements (</w:t>
      </w:r>
      <w:r w:rsidR="00507851" w:rsidRPr="00247D10">
        <w:t>in the case of Lake Bourget:</w:t>
      </w:r>
      <w:r w:rsidR="00511DD6" w:rsidRPr="00247D10">
        <w:t xml:space="preserve"> Mn and </w:t>
      </w:r>
      <w:proofErr w:type="spellStart"/>
      <w:r w:rsidR="00511DD6" w:rsidRPr="00247D10">
        <w:t>Ti</w:t>
      </w:r>
      <w:proofErr w:type="spellEnd"/>
      <w:r w:rsidR="00511DD6" w:rsidRPr="00247D10">
        <w:t xml:space="preserve">). This results in an </w:t>
      </w:r>
      <w:r w:rsidR="001147D2" w:rsidRPr="00247D10">
        <w:t>automatically generated</w:t>
      </w:r>
      <w:r w:rsidR="00511DD6" w:rsidRPr="00247D10">
        <w:t xml:space="preserve"> flood</w:t>
      </w:r>
      <w:r w:rsidR="00F11C39" w:rsidRPr="00247D10">
        <w:t>s</w:t>
      </w:r>
      <w:r w:rsidR="00511DD6" w:rsidRPr="00247D10">
        <w:t xml:space="preserve"> chronicle.</w:t>
      </w:r>
      <w:r w:rsidR="00617F9D" w:rsidRPr="00247D10">
        <w:t xml:space="preserve"> </w:t>
      </w:r>
      <w:r w:rsidR="00511DD6" w:rsidRPr="00247D10">
        <w:t xml:space="preserve">Changes in flood occurrence </w:t>
      </w:r>
      <w:r w:rsidR="005C2AAD">
        <w:t xml:space="preserve">and event thickness </w:t>
      </w:r>
      <w:r w:rsidR="00511DD6" w:rsidRPr="00247D10">
        <w:t xml:space="preserve">through time reconstructed from the </w:t>
      </w:r>
      <w:r w:rsidR="001147D2" w:rsidRPr="00247D10">
        <w:t>automatically generated</w:t>
      </w:r>
      <w:r w:rsidR="00507851" w:rsidRPr="00247D10">
        <w:t xml:space="preserve"> </w:t>
      </w:r>
      <w:r w:rsidR="00511DD6" w:rsidRPr="00247D10">
        <w:t>flood</w:t>
      </w:r>
      <w:r w:rsidR="00F11C39" w:rsidRPr="00247D10">
        <w:t>s</w:t>
      </w:r>
      <w:r w:rsidR="00511DD6" w:rsidRPr="00247D10">
        <w:t xml:space="preserve"> </w:t>
      </w:r>
      <w:r w:rsidR="00507851" w:rsidRPr="00247D10">
        <w:t xml:space="preserve">chronicle </w:t>
      </w:r>
      <w:r w:rsidR="00511DD6" w:rsidRPr="00247D10">
        <w:t>are in</w:t>
      </w:r>
      <w:r w:rsidR="0033674D" w:rsidRPr="00247D10">
        <w:t xml:space="preserve"> good agreement </w:t>
      </w:r>
      <w:r w:rsidR="007A6F44" w:rsidRPr="00247D10">
        <w:t xml:space="preserve">with </w:t>
      </w:r>
      <w:r w:rsidR="0033674D" w:rsidRPr="00247D10">
        <w:t>the naked-eye</w:t>
      </w:r>
      <w:r w:rsidR="00511DD6" w:rsidRPr="00247D10">
        <w:t>-generated</w:t>
      </w:r>
      <w:r w:rsidR="0033674D" w:rsidRPr="00247D10">
        <w:t xml:space="preserve"> chronicle. </w:t>
      </w:r>
      <w:r w:rsidR="00511DD6" w:rsidRPr="00247D10">
        <w:t xml:space="preserve">In </w:t>
      </w:r>
      <w:r w:rsidR="00511DD6" w:rsidRPr="003F3B4F">
        <w:t>detail</w:t>
      </w:r>
      <w:r w:rsidR="00511DD6" w:rsidRPr="00247D10">
        <w:t xml:space="preserve">, differences </w:t>
      </w:r>
      <w:r w:rsidR="001147D2" w:rsidRPr="00247D10">
        <w:t>rely</w:t>
      </w:r>
      <w:r w:rsidR="00511DD6" w:rsidRPr="00247D10">
        <w:t xml:space="preserve"> on a larger number</w:t>
      </w:r>
      <w:r w:rsidR="005A0A3B" w:rsidRPr="00247D10">
        <w:t xml:space="preserve"> </w:t>
      </w:r>
      <w:r w:rsidR="00511DD6" w:rsidRPr="00247D10">
        <w:t>of detected flood events (i.e.</w:t>
      </w:r>
      <w:r w:rsidR="005A0A3B" w:rsidRPr="00247D10">
        <w:t xml:space="preserve"> increase of 9% of the number of layers detected)</w:t>
      </w:r>
      <w:r w:rsidR="00511DD6" w:rsidRPr="00247D10">
        <w:t xml:space="preserve"> and a more precise layer thickness estimation</w:t>
      </w:r>
      <w:r w:rsidR="007A6F44" w:rsidRPr="00247D10">
        <w:t xml:space="preserve">, </w:t>
      </w:r>
      <w:r w:rsidR="001147D2" w:rsidRPr="00247D10">
        <w:t>thanks</w:t>
      </w:r>
      <w:r w:rsidR="00511DD6" w:rsidRPr="00247D10">
        <w:t xml:space="preserve"> to a higher resolution</w:t>
      </w:r>
      <w:r w:rsidR="00617F9D" w:rsidRPr="00247D10">
        <w:t>.</w:t>
      </w:r>
      <w:r w:rsidR="00CF65A2" w:rsidRPr="00247D10">
        <w:t xml:space="preserve"> </w:t>
      </w:r>
      <w:r w:rsidR="00511DD6" w:rsidRPr="00247D10">
        <w:t xml:space="preserve">Therefore, the developed </w:t>
      </w:r>
      <w:r w:rsidR="00CF65A2" w:rsidRPr="00247D10">
        <w:t xml:space="preserve">methodology </w:t>
      </w:r>
      <w:r w:rsidR="00CC68DA" w:rsidRPr="00247D10">
        <w:t>opens a promising avenue to increase both the efficiency (</w:t>
      </w:r>
      <w:r w:rsidR="001147D2" w:rsidRPr="00247D10">
        <w:t>timesaving</w:t>
      </w:r>
      <w:r w:rsidR="00CC68DA" w:rsidRPr="00247D10">
        <w:t xml:space="preserve">) and robustness (higher accuracy) of </w:t>
      </w:r>
      <w:proofErr w:type="spellStart"/>
      <w:r w:rsidR="00CC68DA" w:rsidRPr="00247D10">
        <w:t>paleoflood</w:t>
      </w:r>
      <w:proofErr w:type="spellEnd"/>
      <w:r w:rsidR="00CC68DA" w:rsidRPr="00247D10">
        <w:t xml:space="preserve"> reconstructions from lake sediments.</w:t>
      </w:r>
      <w:r w:rsidR="003F3B4F">
        <w:t xml:space="preserve"> </w:t>
      </w:r>
      <w:r w:rsidR="00B43459">
        <w:t>Also</w:t>
      </w:r>
      <w:r w:rsidR="00CC68DA" w:rsidRPr="00247D10">
        <w:t xml:space="preserve">, </w:t>
      </w:r>
      <w:r w:rsidR="00CF65A2" w:rsidRPr="00247D10">
        <w:t xml:space="preserve">this </w:t>
      </w:r>
      <w:r w:rsidR="00CC68DA" w:rsidRPr="00247D10">
        <w:t xml:space="preserve">methodology </w:t>
      </w:r>
      <w:r w:rsidR="00CF65A2" w:rsidRPr="00247D10">
        <w:t xml:space="preserve">can be </w:t>
      </w:r>
      <w:r w:rsidR="00CC68DA" w:rsidRPr="00247D10">
        <w:t xml:space="preserve">applied to </w:t>
      </w:r>
      <w:r w:rsidR="001147D2" w:rsidRPr="00247D10">
        <w:t>identify</w:t>
      </w:r>
      <w:r w:rsidR="00CC68DA" w:rsidRPr="00247D10">
        <w:t xml:space="preserve"> any specific layers</w:t>
      </w:r>
      <w:r w:rsidR="00CF65A2" w:rsidRPr="00247D10">
        <w:t xml:space="preserve"> (</w:t>
      </w:r>
      <w:r w:rsidR="00CC68DA" w:rsidRPr="00247D10">
        <w:t>e.g. varve</w:t>
      </w:r>
      <w:r w:rsidR="00CF65A2" w:rsidRPr="00247D10">
        <w:t xml:space="preserve">, </w:t>
      </w:r>
      <w:r w:rsidR="00CC68DA" w:rsidRPr="00247D10">
        <w:t xml:space="preserve">tephra, mass-movement turbidite, </w:t>
      </w:r>
      <w:r w:rsidR="00CF65A2" w:rsidRPr="00247D10">
        <w:t>tsunami)</w:t>
      </w:r>
      <w:r w:rsidR="00CC68DA" w:rsidRPr="00247D10">
        <w:t xml:space="preserve"> and, thereby, it has</w:t>
      </w:r>
      <w:r w:rsidR="007A6F44" w:rsidRPr="00247D10">
        <w:t xml:space="preserve"> a </w:t>
      </w:r>
      <w:r w:rsidR="001147D2" w:rsidRPr="00247D10">
        <w:t>direct implication</w:t>
      </w:r>
      <w:r w:rsidR="00CC68DA" w:rsidRPr="00247D10">
        <w:t xml:space="preserve"> in e.g. paleolimnology, </w:t>
      </w:r>
      <w:proofErr w:type="spellStart"/>
      <w:r w:rsidR="00CC68DA" w:rsidRPr="00247D10">
        <w:t>paleoflood</w:t>
      </w:r>
      <w:proofErr w:type="spellEnd"/>
      <w:r w:rsidR="00CC68DA" w:rsidRPr="00247D10">
        <w:t xml:space="preserve"> hydrology, </w:t>
      </w:r>
      <w:proofErr w:type="spellStart"/>
      <w:r w:rsidR="00CC68DA" w:rsidRPr="00247D10">
        <w:t>paleoseismology</w:t>
      </w:r>
      <w:proofErr w:type="spellEnd"/>
      <w:r w:rsidR="005C2AAD">
        <w:t xml:space="preserve"> from sediment archives</w:t>
      </w:r>
      <w:r w:rsidR="00CC68DA" w:rsidRPr="00247D10">
        <w:t>.</w:t>
      </w:r>
    </w:p>
    <w:p w14:paraId="0A45B8D5" w14:textId="77777777" w:rsidR="00563973" w:rsidRDefault="00563973" w:rsidP="00DD7DC8">
      <w:pPr>
        <w:pStyle w:val="Titre1"/>
      </w:pPr>
      <w:r>
        <w:lastRenderedPageBreak/>
        <w:t>Keywords</w:t>
      </w:r>
    </w:p>
    <w:p w14:paraId="7527932A" w14:textId="01FC0824" w:rsidR="00563973" w:rsidRPr="00247D10" w:rsidRDefault="00563973" w:rsidP="00DD7DC8">
      <w:r>
        <w:t xml:space="preserve">Lake sediment, hyperspectral analyses, </w:t>
      </w:r>
      <w:r w:rsidRPr="00247D10">
        <w:t>XRF geochemical analysis</w:t>
      </w:r>
      <w:r>
        <w:t>, Automatic</w:t>
      </w:r>
      <w:r w:rsidRPr="00247D10">
        <w:t xml:space="preserve"> </w:t>
      </w:r>
      <w:r>
        <w:t>flood chronicle</w:t>
      </w:r>
    </w:p>
    <w:p w14:paraId="2207AD58" w14:textId="0255D417" w:rsidR="00761F10" w:rsidRPr="00247D10" w:rsidRDefault="00B30C79" w:rsidP="00DD7DC8">
      <w:pPr>
        <w:pStyle w:val="Titre1"/>
        <w:numPr>
          <w:ilvl w:val="0"/>
          <w:numId w:val="8"/>
        </w:numPr>
      </w:pPr>
      <w:r w:rsidRPr="00247D10">
        <w:t>Introduction</w:t>
      </w:r>
    </w:p>
    <w:p w14:paraId="168A2436" w14:textId="6021F69F" w:rsidR="00FC2658" w:rsidRPr="00247D10" w:rsidRDefault="00CC68DA" w:rsidP="00642C81">
      <w:pPr>
        <w:jc w:val="both"/>
      </w:pPr>
      <w:r w:rsidRPr="00247D10">
        <w:t>Changes in</w:t>
      </w:r>
      <w:r w:rsidR="00761F10" w:rsidRPr="00247D10">
        <w:t xml:space="preserve"> flood</w:t>
      </w:r>
      <w:r w:rsidRPr="00247D10">
        <w:t xml:space="preserve"> occurrence and magnitude</w:t>
      </w:r>
      <w:r w:rsidR="00BE2AD2" w:rsidRPr="00247D10">
        <w:t xml:space="preserve"> </w:t>
      </w:r>
      <w:r w:rsidRPr="00247D10">
        <w:t xml:space="preserve">are </w:t>
      </w:r>
      <w:r w:rsidR="00761F10" w:rsidRPr="00247D10">
        <w:t xml:space="preserve">expected </w:t>
      </w:r>
      <w:r w:rsidRPr="00247D10">
        <w:t xml:space="preserve">due to climate change </w:t>
      </w:r>
      <w:r w:rsidR="00761F10" w:rsidRPr="00247D10">
        <w:t>in many regions</w:t>
      </w:r>
      <w:r w:rsidR="00B3475C" w:rsidRPr="00247D10">
        <w:t>,</w:t>
      </w:r>
      <w:r w:rsidR="00761F10" w:rsidRPr="00247D10">
        <w:t xml:space="preserve"> </w:t>
      </w:r>
      <w:r w:rsidR="00BE2AD2" w:rsidRPr="00247D10">
        <w:t>affecting an</w:t>
      </w:r>
      <w:r w:rsidR="001D4713" w:rsidRPr="00247D10">
        <w:t xml:space="preserve"> increasing number of people </w:t>
      </w:r>
      <w:r w:rsidR="00BE2AD2" w:rsidRPr="00247D10">
        <w:fldChar w:fldCharType="begin"/>
      </w:r>
      <w:r w:rsidR="003E0DA9">
        <w:instrText xml:space="preserve"> ADDIN ZOTERO_ITEM CSL_CITATION {"citationID":"23bazPhv","properties":{"formattedCitation":"(Bl\\uc0\\u246{}schl et al., 2019; Hirabayashi et al., 2013)","plainCitation":"(Blöschl et al., 2019; Hirabayashi et al., 2013)","dontUpdate":true,"noteIndex":0},"citationItems":[{"id":698,"uris":["http://zotero.org/users/2977471/items/K55I8UT7"],"uri":["http://zotero.org/users/2977471/items/K55I8UT7"],"itemData":{"id":698,"type":"article-journal","container-title":"Nature","issue":"7772","note":"publisher: Nature Publishing Group","page":"108–111","source":"Google Scholar","title":"Changing climate both increases and decreases European river floods","volume":"573","author":[{"family":"Blöschl","given":"Günter"},{"family":"Hall","given":"Julia"},{"family":"Viglione","given":"Alberto"},{"family":"Perdigão","given":"Rui AP"},{"family":"Parajka","given":"Juraj"},{"family":"Merz","given":"Bruno"},{"family":"Lun","given":"David"},{"family":"Arheimer","given":"Berit"},{"family":"Aronica","given":"Giuseppe T."},{"family":"Bilibashi","given":"Ardian"}],"issued":{"date-parts":[["2019"]]}}},{"id":346,"uris":["http://zotero.org/users/2977471/items/RLKWU7U6"],"uri":["http://zotero.org/users/2977471/items/RLKWU7U6"],"itemData":{"id":346,"type":"article-journal","container-title":"Nature Climate Change","issue":"9","page":"816","source":"Google Scholar","title":"Global flood risk under climate change","volume":"3","author":[{"family":"Hirabayashi","given":"Yukiko"},{"family":"Mahendran","given":"Roobavannan"},{"family":"Koirala","given":"Sujan"},{"family":"Konoshima","given":"Lisako"},{"family":"Yamazaki","given":"Dai"},{"family":"Watanabe","given":"Satoshi"},{"family":"Kim","given":"Hyungjun"},{"family":"Kanae","given":"Shinjiro"}],"issued":{"date-parts":[["2013"]]}}}],"schema":"https://github.com/citation-style-language/schema/raw/master/csl-citation.json"} </w:instrText>
      </w:r>
      <w:r w:rsidR="00BE2AD2" w:rsidRPr="00247D10">
        <w:fldChar w:fldCharType="separate"/>
      </w:r>
      <w:r w:rsidR="00F4653A" w:rsidRPr="00F4653A">
        <w:rPr>
          <w:rFonts w:cs="Calibri"/>
          <w:szCs w:val="24"/>
        </w:rPr>
        <w:t>(Hirabayashi et al., 2013</w:t>
      </w:r>
      <w:r w:rsidR="00363A51">
        <w:rPr>
          <w:rFonts w:cs="Calibri"/>
          <w:szCs w:val="24"/>
        </w:rPr>
        <w:t xml:space="preserve">; </w:t>
      </w:r>
      <w:r w:rsidR="00363A51" w:rsidRPr="00F4653A">
        <w:rPr>
          <w:rFonts w:cs="Calibri"/>
          <w:szCs w:val="24"/>
        </w:rPr>
        <w:t>Blöschl et al., 2019</w:t>
      </w:r>
      <w:r w:rsidR="00F4653A" w:rsidRPr="00F4653A">
        <w:rPr>
          <w:rFonts w:cs="Calibri"/>
          <w:szCs w:val="24"/>
        </w:rPr>
        <w:t>)</w:t>
      </w:r>
      <w:r w:rsidR="00BE2AD2" w:rsidRPr="00247D10">
        <w:fldChar w:fldCharType="end"/>
      </w:r>
      <w:r w:rsidR="00BE2AD2" w:rsidRPr="00247D10">
        <w:t xml:space="preserve">. </w:t>
      </w:r>
      <w:r w:rsidR="001A01E0" w:rsidRPr="00247D10">
        <w:t xml:space="preserve">Large uncertainties still exist on such changes </w:t>
      </w:r>
      <w:r w:rsidR="00F02D9A" w:rsidRPr="00247D10">
        <w:t xml:space="preserve">and </w:t>
      </w:r>
      <w:r w:rsidR="001A01E0" w:rsidRPr="00247D10">
        <w:t>long-</w:t>
      </w:r>
      <w:r w:rsidR="00F02D9A" w:rsidRPr="00247D10">
        <w:t xml:space="preserve">term flood records are </w:t>
      </w:r>
      <w:r w:rsidR="001A01E0" w:rsidRPr="00247D10">
        <w:t xml:space="preserve">of high value </w:t>
      </w:r>
      <w:r w:rsidR="00F02D9A" w:rsidRPr="00247D10">
        <w:t xml:space="preserve">to fully understand the </w:t>
      </w:r>
      <w:r w:rsidR="001A01E0" w:rsidRPr="00247D10">
        <w:t>climate-flood relationships</w:t>
      </w:r>
      <w:r w:rsidR="0014494A" w:rsidRPr="00247D10">
        <w:t xml:space="preserve"> </w:t>
      </w:r>
      <w:r w:rsidR="0014494A" w:rsidRPr="00247D10">
        <w:fldChar w:fldCharType="begin"/>
      </w:r>
      <w:r w:rsidR="00F4653A">
        <w:instrText xml:space="preserve"> ADDIN ZOTERO_ITEM CSL_CITATION {"citationID":"sKPNT0Gz","properties":{"formattedCitation":"(Merz et al., 2014; Wilhelm et al., 2019)","plainCitation":"(Merz et al., 2014; Wilhelm et al., 2019)","noteIndex":0},"citationItems":[{"id":968,"uris":["http://zotero.org/users/2977471/items/JBDQPN24"],"uri":["http://zotero.org/users/2977471/items/JBDQPN24"],"itemData":{"id":968,"type":"article-journal","container-title":"Natural Hazards and Earth System Sciences (NHESS)","issue":"7","page":"1921–1942","source":"Google Scholar","title":"Floods and climate: emerging perspectives for flood risk assessment and management","title-short":"Floods and climate","volume":"14","author":[{"family":"Merz","given":"Bruno"},{"family":"Aerts","given":"JCJH"},{"family":"Arnbjerg-Nielsen","given":"Karsten"},{"family":"Baldi","given":"M."},{"family":"Becker","given":"A."},{"family":"Bichet","given":"Adeline"},{"family":"Blöschl","given":"Günter"},{"family":"Bouwer","given":"L. M."},{"family":"Brauer","given":"Achim"},{"family":"Cioffi","given":"F."}],"issued":{"date-parts":[["2014"]]}}},{"id":973,"uris":["http://zotero.org/users/2977471/items/3NJPBQFJ"],"uri":["http://zotero.org/users/2977471/items/3NJPBQFJ"],"itemData":{"id":973,"type":"article-journal","abstract":"River flooding is among the most destructive of natural hazards globally, causing widespread loss of life, damage to infrastructure and economic deprivation. Societies are currently under increasing threat from such floods, predominantly from increasing exposure of people and assets in flood-prone areas, but also as a result of changes in flood magnitude, frequency, and timing. Accurate flood hazard and risk assessment are therefore crucial for the sustainable development of societies worldwide. With a paucity of hydrological measurements, evidence from the field offers the only insight into truly extreme events and their variability in space and time. Historical, botanical, and geological archives have increasingly been recognized as valuable sources of extreme flood event information. These different archives are here reviewed with a particular focus on the recording mechanisms of flood information, the historical development of the methodological approaches and the type of information that those archives can provide. These studies provide a wealthy dataset of hundreds of historical and palaeoflood series, whose analysis reveals a noticeable dominance of records in Europe. After describing the diversity of flood information provided by this dataset, we identify how these records have improved and could further improve flood hazard assessments and, thereby, flood management and mitigation plans. This article is categorized under: Science of Water &gt; Water Extremes Engineering Water &gt; Planning Water Science of Water &gt; Methods","container-title":"WIREs Water","DOI":"10.1002/wat2.1318","ISSN":"2049-1948","issue":"1","language":"en","note":"_eprint: https://onlinelibrary.wiley.com/doi/pdf/10.1002/wat2.1318","page":"e1318","source":"Wiley Online Library","title":"Interpreting historical, botanical, and geological evidence to aid preparations for future floods","URL":"https://onlinelibrary.wiley.com/doi/abs/10.1002/wat2.1318","volume":"6","author":[{"family":"Wilhelm","given":"Bruno"},{"family":"Cánovas","given":"Juan Antonio Ballesteros"},{"family":"Macdonald","given":"Neil"},{"family":"Toonen","given":"Willem H. J."},{"family":"Baker","given":"Victor"},{"family":"Barriendos","given":"Mariano"},{"family":"Benito","given":"Gerardo"},{"family":"Brauer","given":"Achim"},{"family":"Corella","given":"Juan Pablo"},{"family":"Denniston","given":"Rhawn"},{"family":"Glaser","given":"Rüdiger"},{"family":"Ionita","given":"Monica"},{"family":"Kahle","given":"Michael"},{"family":"Liu","given":"Tao"},{"family":"Luetscher","given":"Marc"},{"family":"Macklin","given":"Mark"},{"family":"Mudelsee","given":"Manfred"},{"family":"Munoz","given":"Samuel"},{"family":"Schulte","given":"Lothar"},{"family":"George","given":"Scott St"},{"family":"Stoffel","given":"Markus"},{"family":"Wetter","given":"Oliver"}],"accessed":{"date-parts":[["2020",6,24]]},"issued":{"date-parts":[["2019"]]}}}],"schema":"https://github.com/citation-style-language/schema/raw/master/csl-citation.json"} </w:instrText>
      </w:r>
      <w:r w:rsidR="0014494A" w:rsidRPr="00247D10">
        <w:fldChar w:fldCharType="separate"/>
      </w:r>
      <w:r w:rsidR="00F4653A" w:rsidRPr="00F4653A">
        <w:rPr>
          <w:rFonts w:cs="Calibri"/>
        </w:rPr>
        <w:t>(Merz et al., 2014; Wilhelm et al., 2019)</w:t>
      </w:r>
      <w:r w:rsidR="0014494A" w:rsidRPr="00247D10">
        <w:fldChar w:fldCharType="end"/>
      </w:r>
      <w:r w:rsidR="00F02D9A" w:rsidRPr="00247D10">
        <w:fldChar w:fldCharType="begin"/>
      </w:r>
      <w:r w:rsidR="00021E2C" w:rsidRPr="00247D10">
        <w:instrText xml:space="preserve"> ADDIN ZOTERO_ITEM CSL_CITATION {"citationID":"37wrAEHq","properties":{"formattedCitation":"(Bl\\uc0\\u246{}schl et al., 2019)","plainCitation":"(Blöschl et al., 2019)","dontUpdate":true,"noteIndex":0},"citationItems":[{"id":698,"uris":["http://zotero.org/users/2977471/items/K55I8UT7"],"uri":["http://zotero.org/users/2977471/items/K55I8UT7"],"itemData":{"id":698,"type":"article-journal","container-title":"Nature","issue":"7772","note":"publisher: Nature Publishing Group","page":"108–111","source":"Google Scholar","title":"Changing climate both increases and decreases European river floods","volume":"573","author":[{"family":"Blöschl","given":"Günter"},{"family":"Hall","given":"Julia"},{"family":"Viglione","given":"Alberto"},{"family":"Perdigão","given":"Rui AP"},{"family":"Parajka","given":"Juraj"},{"family":"Merz","given":"Bruno"},{"family":"Lun","given":"David"},{"family":"Arheimer","given":"Berit"},{"family":"Aronica","given":"Giuseppe T."},{"family":"Bilibashi","given":"Ardian"}],"issued":{"date-parts":[["2019"]]}}}],"schema":"https://github.com/citation-style-language/schema/raw/master/csl-citation.json"} </w:instrText>
      </w:r>
      <w:r w:rsidR="00F02D9A" w:rsidRPr="00247D10">
        <w:fldChar w:fldCharType="end"/>
      </w:r>
      <w:r w:rsidR="00BE2AD2" w:rsidRPr="00247D10">
        <w:t xml:space="preserve">. </w:t>
      </w:r>
      <w:r w:rsidR="001A01E0" w:rsidRPr="00247D10">
        <w:t>In this aim</w:t>
      </w:r>
      <w:r w:rsidR="00F02D9A" w:rsidRPr="00247D10">
        <w:t xml:space="preserve">, </w:t>
      </w:r>
      <w:r w:rsidR="00BE2AD2" w:rsidRPr="00247D10">
        <w:t xml:space="preserve">numerous studies are undertaken on geological records </w:t>
      </w:r>
      <w:r w:rsidR="001A01E0" w:rsidRPr="00247D10">
        <w:t>such as</w:t>
      </w:r>
      <w:r w:rsidR="00BE2AD2" w:rsidRPr="00247D10">
        <w:t xml:space="preserve"> lake sediments </w:t>
      </w:r>
      <w:r w:rsidR="001A01E0" w:rsidRPr="00247D10">
        <w:t>to reconstruct centennial to millennial flood records</w:t>
      </w:r>
      <w:r w:rsidR="0014494A" w:rsidRPr="00247D10">
        <w:t xml:space="preserve"> </w:t>
      </w:r>
      <w:r w:rsidR="00BE2AD2" w:rsidRPr="00247D10">
        <w:fldChar w:fldCharType="begin"/>
      </w:r>
      <w:r w:rsidR="003E0DA9">
        <w:instrText xml:space="preserve"> ADDIN ZOTERO_ITEM CSL_CITATION {"citationID":"XXKt7tlN","properties":{"formattedCitation":"(Corella et al., 2019; Giguet-Covex et al., 2012; Glur et al., 2013; Moreno et al., 2008; Noren et al., 2002; Rapuc et al., 2019; Sabatier et al., 2017; Wilhelm et al., 2017, 2012; Wirth et al., 2013)","plainCitation":"(Corella et al., 2019; Giguet-Covex et al., 2012; Glur et al., 2013; Moreno et al., 2008; Noren et al., 2002; Rapuc et al., 2019; Sabatier et al., 2017; Wilhelm et al., 2017, 2012; Wirth et al., 2013)","dontUpdate":true,"noteIndex":0},"citationItems":[{"id":981,"uris":["http://zotero.org/users/2977471/items/3GRI5PKT"],"uri":["http://zotero.org/users/2977471/items/3GRI5PKT"],"itemData":{"id":981,"type":"article-journal","abstract":"Mediterranean mountains have been extremely vulnerable to land degradation and soil erosion due to climate factors (summer hydric stress, high storminess) and the long history of human pressure on these terrestrial ecosystems. The short-time span of instrumental monitoring datasets limits our ability to obtain a full depiction of the long-term drivers controlling flood intensity and frequency and soil erosion in Mediterranean watersheds. Here we have applied a novel methodology based on detailed microfacies analyses on annually-laminated (varved) lacustrine sediments to reconstruct floods and seasonal sediment yield and denudation rates in a mountainous Mediterranean watershed during the last 2775 years. The sediment yield reconstruction in this study agrees reasonably well with soil erosion rates from Pyrenean experimental watersheds supporting the validity of this methodology to assess the soil erosion and sediment production from a long-term perspective. The comparison with instrumental precipitation datasets demonstrates the different seasonal sensitivity of sediment yield to heavy rainfall magnitudes mostly depending on soil moisture conditions, soil and regolith erodibility and vegetation cover. During periods of reduced human impact in the watershed, the seasonal maxima in sediment production occurred in autumn, which corresponds to the season with more frequent and intense heavy rainfall in the region. The highest soil erosion rates occurred during periods with higher human impact in the watershed due to sustained burning, overgrazing and cereals cultivation that modified the seasonal sediment yield distribution, with the highest sediment production happening in winter. The most significant periods of increased sediment yield occurred during the Middle Ages (1168–1239 CE) and the 19th century (1844–1866 CE) due to an interplay between increased frequencies and magnitudes of heavy rainfall and intensive agropastoral activities in the lake's watershed. This study highlights the potential of seasonally-resolved archives to adequately evaluate the environmental drivers and mechanisms controlling flood dynamics and soil erosion at decadal to centennial time-scales in areas with strong seasonality.","container-title":"Global and Planetary Change","DOI":"10.1016/j.gloplacha.2019.03.016","ISSN":"0921-8181","journalAbbreviation":"Global and Planetary Change","language":"en","page":"127-140","source":"ScienceDirect","title":"A millennium-long perspective of flood-related seasonal sediment yield in Mediterranean watersheds","URL":"http://www.sciencedirect.com/science/article/pii/S0921818118306581","volume":"177","author":[{"family":"Corella","given":"J. P."},{"family":"Benito","given":"G."},{"family":"Wilhelm","given":"B."},{"family":"Montoya","given":"E."},{"family":"Rull","given":"V."},{"family":"Vegas-Vilarrúbia","given":"T."},{"family":"Valero-Garcés","given":"B. L."}],"accessed":{"date-parts":[["2020",6,24]]},"issued":{"date-parts":[["2019",6,1]]}}},{"id":370,"uris":["http://zotero.org/users/2977471/items/L3MAH598"],"uri":["http://zotero.org/users/2977471/items/L3MAH598"],"itemData":{"id":370,"type":"article-journal","container-title":"Quaternary Research","issue":"1","page":"12–22","source":"Google Scholar","title":"Frequency and intensity of high-altitude floods over the last 3.5 ka in northwestern French Alps (Lake Anterne)","volume":"77","author":[{"family":"Giguet-Covex","given":"Charline"},{"family":"Arnaud","given":"Fabien"},{"family":"Enters","given":"Dirk"},{"family":"Poulenard","given":"Jérôme"},{"family":"Millet","given":"Laurent"},{"family":"Francus","given":"Pierre"},{"family":"David","given":"Fernand"},{"family":"Rey","given":"Pierre-Jérôme"},{"family":"Wilhelm","given":"Bruno"},{"family":"Delannoy","given":"Jean-Jacques"}],"issued":{"date-parts":[["2012"]]}}},{"id":347,"uris":["http://zotero.org/users/2977471/items/H79H2RE5"],"uri":["http://zotero.org/users/2977471/items/H79H2RE5"],"itemData":{"id":347,"type":"article-journal","container-title":"Scientific reports","page":"2770","source":"Google Scholar","title":"Frequent floods in the European Alps coincide with cooler periods of the past 2500 years","volume":"3","author":[{"family":"Glur","given":"Lukas"},{"family":"Wirth","given":"Stefanie B."},{"family":"Büntgen","given":"Ulf"},{"family":"Gilli","given":"Adrian"},{"family":"Haug","given":"Gerald H."},{"family":"Schär","given":"Christoph"},{"family":"Beer","given":"Jürg"},{"family":"Anselmetti","given":"Flavio S."}],"issued":{"date-parts":[["2013"]]}}},{"id":372,"uris":["http://zotero.org/users/2977471/items/5P6RI5CR"],"uri":["http://zotero.org/users/2977471/items/5P6RI5CR"],"itemData":{"id":372,"type":"article-journal","container-title":"Journal of paleolimnology","issue":"3","page":"943–961","source":"Google Scholar","title":"Flood response to rainfall variability during the last 2000 years inferred from the Taravilla Lake record (Central Iberian Range, Spain)","volume":"40","author":[{"family":"Moreno","given":"Ana"},{"family":"Valero-Garcés","given":"Blas L."},{"family":"González-Sampériz","given":"Penélope"},{"family":"Rico","given":"Mayte"}],"issued":{"date-parts":[["2008"]]}}},{"id":341,"uris":["http://zotero.org/users/2977471/items/6HL7QHHM"],"uri":["http://zotero.org/users/2977471/items/6HL7QHHM"],"itemData":{"id":341,"type":"article-journal","abstract":"For the purpose of detecting the effects of human activities on climate change, it is important to document natural change in past climate1. In this context, it has proved particularly difficult to study the variability in the occurrence of extreme climate events, such as storms with exceptional rainfall1. Previous investigations have established storm chronologies using sediment cores from single lakes2,3,4,5,6,7,8, but such studies can be susceptible to local environmental bias. Here we date terrigenous inwash layers in cores from 13 lakes, which show that the frequency of storm-related floods in the northeastern United States has varied in regular cycles during the past 13,000 years (13 kyr), with a characteristic period of about 3 kyr. Our data show four peaks in storminess during the past 14 kyr, approximately 2.6, 5.8, 9.1 and 11.9 kyr ago. This pattern is consistent with long-term changes in the average sign of the Arctic Oscillation9, suggesting that modulation of this dominant atmospheric mode may account for a significant fraction of Holocene climate variability in North America and Europe.","container-title":"Nature","DOI":"10.1038/nature01132","ISSN":"1476-4687","issue":"6909","language":"en","page":"821-824","source":"www.nature.com","title":"Millennial-scale storminess variability in the northeastern United States during the Holocene epoch","URL":"https://www.nature.com/articles/nature01132","volume":"419","author":[{"family":"Noren","given":"Anders J."},{"family":"Bierman","given":"Paul R."},{"family":"Steig","given":"Eric J."},{"family":"Lini","given":"Andrea"},{"family":"Southon","given":"John"}],"accessed":{"date-parts":[["2018",5,16]]},"issued":{"date-parts":[["2002",10]]}}},{"id":685,"uris":["http://zotero.org/users/2977471/items/CSMWYRCE"],"uri":["http://zotero.org/users/2977471/items/CSMWYRCE"],"itemData":{"id":685,"type":"article-journal","abstract":"A high-resolution sedimentological and geochemical analysis of a 21 m sediment sequence of Lake Iseo (Southern Alps, Italy) allowed for the reconstruction of the long-term flood frequency by visual identification of the event layers over the last 12 kyr cal BP. In a previous study that was undertaken on another sediment core from Lake Iseo, these layers were attributed to extreme surface runoff events. However, in this former core, large mass-wasting deposits that induce significant hiatuses did not permit a continuous record of flood events to be established. Such disturbances were absent in the core studied in the present paper. This permitted to establish a high-resolution continuous Holocene record. Based on the flood chronicle and sedimentological and XRF geochemical analyses, we found evidence of a major palaeohydrological transition at approximately 3.8 kyr cal BP, which was previously described as occurring in the western Mediterranean region. The oldest part of the record indeed presents a very low frequency of flood events (&lt;1 flood/century), while after 4 kyr cal BP, the flood frequency increased. This pattern appears to be in agreement with other Southern Alpine paleo flood records. The transition is interpreted as a nonlinear climate response to the orbital-driven gradual decrease in summer insolation at 60°N, which together with the influence of the Mediterranean mesoscale precipitation events, is typical for the Mediterranean climate. However, the comparison of the flood record with the archaeological and historical data from the watershed suggests that human activity during the Roman period in the vicinity of the main tributaries also influenced the flood frequency. Even in a large Alpine lake and &gt;2000 years ago, extreme precipitation events that were recorded through the sedimentation process can hence be impacted by the anthropization of the catchment area pointing the requirement of deeper studies of Earth surface critical zone pluri-millennial dynamics.","container-title":"Global and Planetary Change","DOI":"10.1016/j.gloplacha.2019.02.010","ISSN":"0921-8181","journalAbbreviation":"Global and Planetary Change","page":"160-172","source":"ScienceDirect","title":"Holocene-long record of flood frequency in the Southern Alps (Lake Iseo, Italy) under human and climate forcing","URL":"http://www.sciencedirect.com/science/article/pii/S092181811830448X","volume":"175","author":[{"family":"Rapuc","given":"William"},{"family":"Sabatier","given":"Pierre"},{"family":"Arnaud","given":"Fabien"},{"family":"Palumbo","given":"Antoine"},{"family":"Develle","given":"Anne-Lise"},{"family":"Reyss","given":"Jean-Louis"},{"family":"Augustin","given":"Laurent"},{"family":"Régnier","given":"Edouard"},{"family":"Piccin","given":"Andrea"},{"family":"Chapron","given":"Emmanuel"},{"family":"Dumoulin","given":"Jean-Pascal"},{"family":"Grafenstein","given":"Ulrich","non-dropping-particle":"von"}],"accessed":{"date-parts":[["2019",8,12]]},"issued":{"date-parts":[["2019",4,1]]}}},{"id":367,"uris":["http://zotero.org/users/2977471/items/ZSMD5B7P"],"uri":["http://zotero.org/users/2977471/items/ZSMD5B7P"],"itemData":{"id":367,"type":"article-journal","abstract":"The high-resolution sedimentological and geochemical analysis of a sediment sequence from Lake Savine (Western Mediterranean Alps, France) led to the identification of 220 event layers for the last 6000 years. 200 were triggered by flood events and 20 by underwater mass movements possibly related to earthquakes that occurred in 5 clusters of increase seismicity. Because human activity could influence the flood chronicle, the presence of pastures was reconstructed through ancient DNA, which suggested that the flood chronicle was mainly driven by hydroclimate variability. Weather reanalysis of historical floods allow to identify that mesoscale precipitation events called “East Return” events were the main triggers of floods recorded in Lake Savine. The first part of this palaeoflood record (6–4 kyr BP) was characterized by increases in flood frequency and intensity in phase with Northern Alpine palaeoflood records. By contrast, the second part of the record (i.e., since 4 kyr BP) was phased with Southern Alpine palaeoflood records. These results suggest a palaeohydrological transition at approximately 4 kyr BP, as has been previously described for the Mediterranean region. This may have resulted in a change of flood-prone hydro-meteorological processes, i.e., in the balance between occurrence and intensity of local convective climatic phenomena and their influence on Mediterranean mesoscale precipitation events in this part of the Alps. At a centennial timescale, increases in flood frequency and intensity corresponded to periods of solar minima, affecting climate through atmospheric changes in the Euro-Atlantic sector.","container-title":"Quaternary Science Reviews","DOI":"10.1016/j.quascirev.2017.06.019","ISSN":"0277-3791","journalAbbreviation":"Quaternary Science Reviews","page":"121-135","source":"ScienceDirect","title":"6-kyr record of flood frequency and intensity in the western Mediterranean Alps – Interplay of solar and temperature forcing","URL":"http://www.sciencedirect.com/science/article/pii/S0277379116306850","volume":"170","author":[{"family":"Sabatier","given":"Pierre"},{"family":"Wilhelm","given":"Bruno"},{"family":"Ficetola","given":"Gentile Francesco"},{"family":"Moiroux","given":"Fanny"},{"family":"Poulenard","given":"Jérôme"},{"family":"Develle","given":"Anne-Lise"},{"family":"Bichet","given":"Adeline"},{"family":"Chen","given":"Wentao"},{"family":"Pignol","given":"Cécile"},{"family":"Reyss","given":"Jean-Louis"},{"family":"Gielly","given":"Ludovic"},{"family":"Bajard","given":"Manon"},{"family":"Perrette","given":"Yves"},{"family":"Malet","given":"Emmanuel"},{"family":"Taberlet","given":"Pierre"},{"family":"Arnaud","given":"Fabien"}],"accessed":{"date-parts":[["2018",5,14]]},"issued":{"date-parts":[["2017",8,15]]}}},{"id":293,"uris":["http://zotero.org/users/2977471/items/MI5CMEFT"],"uri":["http://zotero.org/users/2977471/items/MI5CMEFT"],"itemData":{"id":293,"type":"article-journal","container-title":"Natural Hazards and Earth System Sciences","issue":"5","page":"613","source":"Google Scholar","title":"A multi-centennial record of past floods and earthquakes in Valle d'Aosta, Mediterranean Italian Alps","URL":"http://search.proquest.com/openview/8cb06fbc865c5da954f4e2c271cc3c54/1?pq-origsite=gscholar&amp;cbl=105722","volume":"17","author":[{"family":"Wilhelm","given":"Bruno"},{"family":"Vogel","given":"Hendrik"},{"family":"Anselmetti","given":"Flavio S."}],"accessed":{"date-parts":[["2017",7,24]]},"issued":{"date-parts":[["2017"]]}}},{"id":"Z39n007O/O2UffBM8","uris":["http://www.mendeley.com/documents/?uuid=5c579b06-8db4-3d15-bb10-c4a579f98989"],"uri":["http://www.mendeley.com/documents/?uuid=5c579b06-8db4-3d15-bb10-c4a579f98989"],"itemData":{"DOI":"10.1016/J.YQRES.2012.03.003","ISSN":"0033-5894","abstract":"Investigation of Lake Allos sediments revealed ~160 graded layers, interpreted as flood deposits, over the last 1400yr. Comparisons with records of historic floods support the interpretation of flood deposits and suggest that most recorded flood events are the result of intense meso-scale precipitation events. As there is no evidence for any major changes in erosion processes in the catchment since the Medieval Warm Period (MWP), we interpret the Allos record in terms of repeated intense precipitation events over the last millennium, with a low flood frequency during the MWP and more frequent and more intense events during the Little Ice Age. This interpretation is consistent with the pattern of increasingly humid conditions in the northwestern Mediterranean region. This long-term trend is superimposed on high frequency oscillations that correlate with solar activity and autumnal North Atlantic Oscillation (NAO). Finally, a comparison of flood records across the northwestern Mediterranean region showed that intense precipitation events in Allos (east of the Rhône Valley) were out of phase with events in the Cévennes (west of the Rhône) but in phase with events in eastern Spain. Supported by meteorological analyses, this suggests an oscillation in atmospheric circulation patterns over the northwestern Mediterranean.","author":[{"dropping-particle":"","family":"Wilhelm","given":"Bruno","non-dropping-particle":"","parse-names":false,"suffix":""},{"dropping-particle":"","family":"Arnaud","given":"Fabien","non-dropping-particle":"","parse-names":false,"suffix":""},{"dropping-particle":"","family":"Sabatier","given":"Pierre","non-dropping-particle":"","parse-names":false,"suffix":""},{"dropping-particle":"","family":"Crouzet","given":"Christian","non-dropping-particle":"","parse-names":false,"suffix":""},{"dropping-particle":"","family":"Brisset","given":"Elodie","non-dropping-particle":"","parse-names":false,"suffix":""},{"dropping-particle":"","family":"Chaumillon","given":"Eric","non-dropping-particle":"","parse-names":false,"suffix":""},{"dropping-particle":"","family":"Disnar","given":"Jean-Robert","non-dropping-particle":"","parse-names":false,"suffix":""},{"dropping-particle":"","family":"Guiter","given":"Frederic","non-dropping-particle":"","parse-names":false,"suffix":""},{"dropping-particle":"","family":"Malet","given":"Emmanuel","non-dropping-particle":"","parse-names":false,"suffix":""},{"dropping-particle":"","family":"Reyss</w:instrText>
      </w:r>
      <w:r w:rsidR="003E0DA9" w:rsidRPr="003E0DA9">
        <w:rPr>
          <w:lang w:val="fr-FR"/>
        </w:rPr>
        <w:instrText xml:space="preserve">","given":"Jean-Louis","non-dropping-particle":"","parse-names":false,"suffix":""},{"dropping-particle":"","family":"Tachikawa","given":"Kazuyo","non-dropping-particle":"","parse-names":false,"suffix":""},{"dropping-particle":"","family":"Bard","given":"Edouard","non-dropping-particle":"","parse-names":false,"suffix":""},{"dropping-particle":"","family":"Delannoy","given":"Jean-Jacques","non-dropping-particle":"","parse-names":false,"suffix":""}],"container-title":"Quaternary Research","id":"R5thUYYO/O4VlKnVt","issue":"1","issued":{"date-parts":[["2012"]]},"page":"1-12","publisher":"No longer published by Elsevier","title":"1400 years of extreme precipitation patterns over the Mediterranean French Alps and possible forcing mechanisms","type":"article-journal","volume":"78"}},{"id":371,"uris":["http://zotero.org/users/2977471/items/384U4SRJ"],"uri":["http://zotero.org/users/2977471/items/384U4SRJ"],"itemData":{"id":371,"type":"article-journal","container-title":"Quaternary Science Reviews","page":"112–128","source":"Google Scholar","title":"Holocene flood frequency across the Central Alps–solar forcing and evidence for variations in North Atlantic atmospheric circulation","volume":"80","author":[{"family":"Wirth","given":"Stefanie B."},{"family":"Glur","given":"Lukas"},{"family":"Gilli","given":"Adrian"},{"family":"Anselmetti","given":"Flavio S."}],"issued":{"date-parts":[["2013"]]}}}],"schema":"https://github.com/citation-style-language/schema/raw/master/csl-citation.json"} </w:instrText>
      </w:r>
      <w:r w:rsidR="00BE2AD2" w:rsidRPr="00247D10">
        <w:fldChar w:fldCharType="separate"/>
      </w:r>
      <w:r w:rsidR="00F4653A" w:rsidRPr="00F4653A">
        <w:rPr>
          <w:rFonts w:cs="Calibri"/>
          <w:lang w:val="fr-FR"/>
        </w:rPr>
        <w:t>(</w:t>
      </w:r>
      <w:r w:rsidR="00363A51" w:rsidRPr="00F4653A">
        <w:rPr>
          <w:rFonts w:cs="Calibri"/>
          <w:lang w:val="fr-FR"/>
        </w:rPr>
        <w:t>Noren et al., 2002;</w:t>
      </w:r>
      <w:r w:rsidR="00363A51">
        <w:rPr>
          <w:rFonts w:cs="Calibri"/>
          <w:lang w:val="fr-FR"/>
        </w:rPr>
        <w:t xml:space="preserve"> </w:t>
      </w:r>
      <w:r w:rsidR="00363A51" w:rsidRPr="00F4653A">
        <w:rPr>
          <w:rFonts w:cs="Calibri"/>
          <w:lang w:val="fr-FR"/>
        </w:rPr>
        <w:t>Moreno et al., 2008;</w:t>
      </w:r>
      <w:r w:rsidR="00363A51">
        <w:rPr>
          <w:rFonts w:cs="Calibri"/>
          <w:lang w:val="fr-FR"/>
        </w:rPr>
        <w:t xml:space="preserve"> </w:t>
      </w:r>
      <w:r w:rsidR="00363A51" w:rsidRPr="00F4653A">
        <w:rPr>
          <w:rFonts w:cs="Calibri"/>
          <w:lang w:val="fr-FR"/>
        </w:rPr>
        <w:t>Giguet-Covex et al., 2012; Wilhelm et al., 201</w:t>
      </w:r>
      <w:r w:rsidR="00363A51">
        <w:rPr>
          <w:rFonts w:cs="Calibri"/>
          <w:lang w:val="fr-FR"/>
        </w:rPr>
        <w:t>2</w:t>
      </w:r>
      <w:r w:rsidR="003E0DA9">
        <w:rPr>
          <w:rFonts w:cs="Calibri"/>
          <w:lang w:val="fr-FR"/>
        </w:rPr>
        <w:t>;</w:t>
      </w:r>
      <w:r w:rsidR="00363A51" w:rsidRPr="00F4653A">
        <w:rPr>
          <w:rFonts w:cs="Calibri"/>
          <w:lang w:val="fr-FR"/>
        </w:rPr>
        <w:t xml:space="preserve"> Glur et al., 2013;</w:t>
      </w:r>
      <w:r w:rsidR="00363A51">
        <w:rPr>
          <w:rFonts w:cs="Calibri"/>
          <w:lang w:val="fr-FR"/>
        </w:rPr>
        <w:t xml:space="preserve"> </w:t>
      </w:r>
      <w:r w:rsidR="00363A51" w:rsidRPr="00F4653A">
        <w:rPr>
          <w:rFonts w:cs="Calibri"/>
          <w:lang w:val="fr-FR"/>
        </w:rPr>
        <w:t>Wirth et al., 2013</w:t>
      </w:r>
      <w:r w:rsidR="00363A51">
        <w:rPr>
          <w:rFonts w:cs="Calibri"/>
          <w:lang w:val="fr-FR"/>
        </w:rPr>
        <w:t xml:space="preserve">; </w:t>
      </w:r>
      <w:r w:rsidR="00363A51" w:rsidRPr="00F4653A">
        <w:rPr>
          <w:rFonts w:cs="Calibri"/>
          <w:lang w:val="fr-FR"/>
        </w:rPr>
        <w:t>Sabatier et al., 2017;</w:t>
      </w:r>
      <w:r w:rsidR="00363A51">
        <w:rPr>
          <w:rFonts w:cs="Calibri"/>
          <w:lang w:val="fr-FR"/>
        </w:rPr>
        <w:t xml:space="preserve"> </w:t>
      </w:r>
      <w:r w:rsidR="003E0DA9">
        <w:rPr>
          <w:rFonts w:cs="Calibri"/>
          <w:lang w:val="fr-FR"/>
        </w:rPr>
        <w:t xml:space="preserve">Wilhelm et al., </w:t>
      </w:r>
      <w:r w:rsidR="003E0DA9" w:rsidRPr="00F4653A">
        <w:rPr>
          <w:rFonts w:cs="Calibri"/>
          <w:lang w:val="fr-FR"/>
        </w:rPr>
        <w:t>201</w:t>
      </w:r>
      <w:r w:rsidR="003E0DA9">
        <w:rPr>
          <w:rFonts w:cs="Calibri"/>
          <w:lang w:val="fr-FR"/>
        </w:rPr>
        <w:t>7</w:t>
      </w:r>
      <w:r w:rsidR="003E0DA9" w:rsidRPr="00F4653A">
        <w:rPr>
          <w:rFonts w:cs="Calibri"/>
          <w:lang w:val="fr-FR"/>
        </w:rPr>
        <w:t>;</w:t>
      </w:r>
      <w:r w:rsidR="003E0DA9">
        <w:rPr>
          <w:rFonts w:cs="Calibri"/>
          <w:lang w:val="fr-FR"/>
        </w:rPr>
        <w:t xml:space="preserve"> </w:t>
      </w:r>
      <w:r w:rsidR="00F4653A" w:rsidRPr="00F4653A">
        <w:rPr>
          <w:rFonts w:cs="Calibri"/>
          <w:lang w:val="fr-FR"/>
        </w:rPr>
        <w:t>Corella et al., 2019; Rapuc et al., 2019)</w:t>
      </w:r>
      <w:r w:rsidR="00BE2AD2" w:rsidRPr="00247D10">
        <w:fldChar w:fldCharType="end"/>
      </w:r>
      <w:r w:rsidR="00BE2AD2" w:rsidRPr="000D5AD6">
        <w:rPr>
          <w:lang w:val="fr-FR"/>
        </w:rPr>
        <w:t xml:space="preserve">. </w:t>
      </w:r>
      <w:r w:rsidR="00BE2AD2" w:rsidRPr="00247D10">
        <w:t xml:space="preserve">Flood events produce turbidity currents in the lake basin that will </w:t>
      </w:r>
      <w:r w:rsidR="004620F4" w:rsidRPr="00247D10">
        <w:t xml:space="preserve">usually </w:t>
      </w:r>
      <w:r w:rsidR="00BE2AD2" w:rsidRPr="00247D10">
        <w:t>lead to a normal graded detrital layer that differ</w:t>
      </w:r>
      <w:r w:rsidR="00526B1E" w:rsidRPr="00247D10">
        <w:t>s</w:t>
      </w:r>
      <w:r w:rsidR="00BE2AD2" w:rsidRPr="00247D10">
        <w:t xml:space="preserve"> remarkably from the continuous sedimentation </w:t>
      </w:r>
      <w:r w:rsidR="00BE2AD2" w:rsidRPr="00247D10">
        <w:fldChar w:fldCharType="begin"/>
      </w:r>
      <w:r w:rsidR="003E0DA9">
        <w:instrText xml:space="preserve"> ADDIN ZOTERO_ITEM CSL_CITATION {"citationID":"3xO9AeRk","properties":{"formattedCitation":"(Gilli et al., 2013; Sturm and Matter, 1978)","plainCitation":"(Gilli et al., 2013; Sturm and Matter, 1978)","dontUpdate":true,"noteIndex":0},"citationItems":[{"id":329,"uris":["http://zotero.org/users/2977471/items/F4PRXFXC"],"uri":["http://zotero.org/users/2977471/items/F4PRXFXC"],"itemData":{"id":329,"type":"chapter","container-title":"Dating torrential processes on fans and cones","page":"225–242","publisher":"Springer","source":"Google Scholar","title":"Lake sediments as archives of recurrence rates and intensities of past flood events","author":[{"family":"Gilli","given":"Adrian"},{"family":"Anselmetti","given":"Flavio S."},{"family":"Glur","given":"Lukas"},{"family":"Wirth","given":"Stefanie B."}],"issued":{"date-parts":[["2013"]]}}},{"id":681,"uris":["http://zotero.org/users/2977471/items/4Q4SD975"],"uri":["http://zotero.org/users/2977471/items/4Q4SD975"],"itemData":{"id":681,"type":"article-journal","container-title":"Modern and ancient lake sediments","page":"147–168","source":"Google Scholar","title":"Turbidites and varves in Lake Brienz (Switzerland): deposition of clastic detritus by density currents","title-short":"Turbidites and varves in Lake Brienz (Switzerland)","author":[{"family":"Sturm","given":"Michael"},{"family":"Matter","given":"Albert"}],"issued":{"date-parts":[["1978"]]}}}],"schema":"https://github.com/citation-style-language/schema/raw/master/csl-citation.json"} </w:instrText>
      </w:r>
      <w:r w:rsidR="00BE2AD2" w:rsidRPr="00247D10">
        <w:fldChar w:fldCharType="separate"/>
      </w:r>
      <w:r w:rsidR="00F4653A" w:rsidRPr="00F4653A">
        <w:rPr>
          <w:rFonts w:cs="Calibri"/>
        </w:rPr>
        <w:t>(</w:t>
      </w:r>
      <w:r w:rsidR="00363A51" w:rsidRPr="00F4653A">
        <w:rPr>
          <w:rFonts w:cs="Calibri"/>
        </w:rPr>
        <w:t>Sturm and Matter, 1978</w:t>
      </w:r>
      <w:r w:rsidR="00363A51">
        <w:rPr>
          <w:rFonts w:cs="Calibri"/>
        </w:rPr>
        <w:t xml:space="preserve">; </w:t>
      </w:r>
      <w:r w:rsidR="00F4653A" w:rsidRPr="00F4653A">
        <w:rPr>
          <w:rFonts w:cs="Calibri"/>
        </w:rPr>
        <w:t>Gilli et al., 2013)</w:t>
      </w:r>
      <w:r w:rsidR="00BE2AD2" w:rsidRPr="00247D10">
        <w:fldChar w:fldCharType="end"/>
      </w:r>
      <w:r w:rsidR="00BE2AD2" w:rsidRPr="00247D10">
        <w:t xml:space="preserve">. </w:t>
      </w:r>
      <w:r w:rsidR="002D2915" w:rsidRPr="00247D10">
        <w:t>However, o</w:t>
      </w:r>
      <w:r w:rsidR="00E668AB" w:rsidRPr="00247D10">
        <w:t>ther processes, such as earthquakes, spontaneous delta collapses</w:t>
      </w:r>
      <w:r w:rsidR="00B43459">
        <w:t>,</w:t>
      </w:r>
      <w:r w:rsidR="00E668AB" w:rsidRPr="00247D10">
        <w:t xml:space="preserve"> and considerable lake-level changes</w:t>
      </w:r>
      <w:r w:rsidR="00980DF0" w:rsidRPr="00247D10">
        <w:t>,</w:t>
      </w:r>
      <w:r w:rsidR="00E668AB" w:rsidRPr="00247D10">
        <w:t xml:space="preserve"> can also produce turbidity currents in lakes </w:t>
      </w:r>
      <w:r w:rsidR="00E668AB" w:rsidRPr="00247D10">
        <w:fldChar w:fldCharType="begin"/>
      </w:r>
      <w:r w:rsidR="003E0DA9">
        <w:instrText xml:space="preserve"> ADDIN ZOTERO_ITEM CSL_CITATION {"citationID":"NQUYxYot","properties":{"formattedCitation":"(Rapuc et al., 2018; Sauerbrey et al., 2013; Wilhelm et al., 2017)","plainCitation":"(Rapuc et al., 2018; Sauerbrey et al., 2013; Wilhelm et al., 2017)","dontUpdate":true,"noteIndex":0},"citationItems":[{"id":682,"uris":["http://zotero.org/users/2977471/items/UZ2ZDRBL"],"uri":["http://zotero.org/users/2977471/items/UZ2ZDRBL"],"itemData":{"id":682,"type":"article-journal","container-title":"Sedimentology","issue":"5","page":"1777–1799","source":"Google Scholar","title":"6600 years of earthquake record in the Julian Alps (Lake Bohinj, Slovenia)","volume":"65","author":[{"family":"Rapuc","given":"William"},{"family":"Sabatier","given":"Pierre"},{"family":"Andrič","given":"Maja"},{"family":"Crouzet","given":"Christian"},{"family":"Arnaud","given":"Fabien"},{"family":"Chapron","given":"Emmanuel"},{"family":"Šmuc","given":"Andrej"},{"family":"Develle","given":"Anne-Lise"},{"family":"Wilhelm","given":"Bruno"},{"family":"Demory","given":"François"}],"issued":{"date-parts":[["2018"]]}}},{"id":440,"uris":["http://zotero.org/users/2977471/items/HD394H9W"],"uri":["http://zotero.org/users/2977471/items/HD394H9W"],"itemData":{"id":440,"type":"article-journal","container-title":"Climate of the Past","issue":"4","page":"1949–1967","source":"Google Scholar","title":"Mass movement deposits in the 3.6 Ma sediment record of Lake El’gygytgyn, Far East Russian Arctic","URL":"http://search.proquest.com/openview/3940fa546ca592e4789b3aa1c7fc57c1/1.pdf?pq-origsite=gscholar&amp;cbl=105735","volume":"9","author":[{"family":"Sauerbrey","given":"M. A."},{"family":"Juschus","given":"O."},{"family":"Gebhardt","given":"A. C."},{"family":"Wennrich","given":"V."},{"family":"Nowaczyk","given":"N. R."},{"family":"Melles","given":"M."}],"accessed":{"date-parts":[["2016",11,4]]},"issued":{"date-parts":[["2013"]]}}},{"id":293,"uris":["http://zotero.org/users/2977471/items/MI5CMEFT"],"uri":["http://zotero.org/users/2977471/items/MI5CMEFT"],"itemData":{"id":293,"type":"article-journal","container-title":"Natural Hazards and Earth System Sciences","issue":"5","page":"613","source":"Google Scholar","title":"A multi-centennial record of past floods and earthquakes in Valle d'Aosta, Mediterranean Italian Alps","URL":"http://search.proquest.com/openview/8cb06fbc865c5da954f4e2c271cc3c54/1?pq-origsite=gscholar&amp;cbl=105722","volume":"17","author":[{"family":"Wilhelm","given":"Bruno"},{"family":"Vogel","given":"Hendrik"},{"family":"Anselmetti","given":"Flavio S."}],"accessed":{"date-parts":[["2017",7,24]]},"issued":{"date-parts":[["2017"]]}}}],"schema":"https://github.com/citation-style-language/schema/raw/master/csl-citation.json"} </w:instrText>
      </w:r>
      <w:r w:rsidR="00E668AB" w:rsidRPr="00247D10">
        <w:fldChar w:fldCharType="separate"/>
      </w:r>
      <w:r w:rsidR="00F4653A" w:rsidRPr="00F4653A">
        <w:rPr>
          <w:rFonts w:cs="Calibri"/>
        </w:rPr>
        <w:t>(Sauerbrey et al., 2013; Wilhelm et al., 2017</w:t>
      </w:r>
      <w:r w:rsidR="00363A51">
        <w:rPr>
          <w:rFonts w:cs="Calibri"/>
        </w:rPr>
        <w:t xml:space="preserve">; </w:t>
      </w:r>
      <w:r w:rsidR="00363A51" w:rsidRPr="00F4653A">
        <w:rPr>
          <w:rFonts w:cs="Calibri"/>
        </w:rPr>
        <w:t>Rapuc et al., 2018</w:t>
      </w:r>
      <w:r w:rsidR="00F4653A" w:rsidRPr="00F4653A">
        <w:rPr>
          <w:rFonts w:cs="Calibri"/>
        </w:rPr>
        <w:t>)</w:t>
      </w:r>
      <w:r w:rsidR="00E668AB" w:rsidRPr="00247D10">
        <w:fldChar w:fldCharType="end"/>
      </w:r>
      <w:r w:rsidR="00E668AB" w:rsidRPr="00247D10">
        <w:t xml:space="preserve">. </w:t>
      </w:r>
      <w:r w:rsidR="002E6B20" w:rsidRPr="00247D10">
        <w:t>In m</w:t>
      </w:r>
      <w:r w:rsidR="001A01E0" w:rsidRPr="00247D10">
        <w:t>ost</w:t>
      </w:r>
      <w:r w:rsidR="00BE2AD2" w:rsidRPr="00247D10">
        <w:t xml:space="preserve"> </w:t>
      </w:r>
      <w:r w:rsidR="00F5183E" w:rsidRPr="00247D10">
        <w:t xml:space="preserve">of these </w:t>
      </w:r>
      <w:r w:rsidR="00BE2AD2" w:rsidRPr="00247D10">
        <w:t xml:space="preserve">studies, </w:t>
      </w:r>
      <w:r w:rsidR="00980DF0" w:rsidRPr="00247D10">
        <w:t>to count and differentiate the event</w:t>
      </w:r>
      <w:r w:rsidR="002E6B20" w:rsidRPr="00247D10">
        <w:t xml:space="preserve"> layer</w:t>
      </w:r>
      <w:r w:rsidR="00980DF0" w:rsidRPr="00247D10">
        <w:t>s</w:t>
      </w:r>
      <w:r w:rsidR="002E6B20" w:rsidRPr="00247D10">
        <w:t>,</w:t>
      </w:r>
      <w:r w:rsidR="00980DF0" w:rsidRPr="00247D10">
        <w:t xml:space="preserve"> </w:t>
      </w:r>
      <w:r w:rsidR="00BE2AD2" w:rsidRPr="00247D10">
        <w:t xml:space="preserve">the sediment facies are first described visually, then </w:t>
      </w:r>
      <w:r w:rsidR="00B3475C" w:rsidRPr="00247D10">
        <w:t>several</w:t>
      </w:r>
      <w:r w:rsidR="00BE2AD2" w:rsidRPr="00247D10">
        <w:t xml:space="preserve"> sedimentological and geochemical analyses are undertaken. From those results, the event layers are identified</w:t>
      </w:r>
      <w:r w:rsidR="00F02D9A" w:rsidRPr="00247D10">
        <w:t xml:space="preserve">, allowing the interpretation of a potential </w:t>
      </w:r>
      <w:r w:rsidR="00F5183E" w:rsidRPr="00247D10">
        <w:t>trigger</w:t>
      </w:r>
      <w:r w:rsidR="00F02D9A" w:rsidRPr="00247D10">
        <w:t>.</w:t>
      </w:r>
      <w:r w:rsidR="00BE2AD2" w:rsidRPr="00247D10">
        <w:t xml:space="preserve"> Then, layers with the same characteristics are usually </w:t>
      </w:r>
      <w:r w:rsidR="00F5183E" w:rsidRPr="00247D10">
        <w:t xml:space="preserve">identified and </w:t>
      </w:r>
      <w:r w:rsidR="00BE2AD2" w:rsidRPr="00247D10">
        <w:t xml:space="preserve">counted </w:t>
      </w:r>
      <w:r w:rsidR="00F5183E" w:rsidRPr="00247D10">
        <w:t xml:space="preserve">all along </w:t>
      </w:r>
      <w:r w:rsidR="002C4748">
        <w:t xml:space="preserve">with </w:t>
      </w:r>
      <w:r w:rsidR="00F5183E" w:rsidRPr="00247D10">
        <w:t xml:space="preserve">the core </w:t>
      </w:r>
      <w:r w:rsidR="00BE2AD2" w:rsidRPr="00247D10">
        <w:t>by naked-eye observation</w:t>
      </w:r>
      <w:r w:rsidR="00FC2658" w:rsidRPr="00247D10">
        <w:t xml:space="preserve"> </w:t>
      </w:r>
      <w:r w:rsidR="00F5183E" w:rsidRPr="00247D10">
        <w:t>to ultimately produce</w:t>
      </w:r>
      <w:r w:rsidR="00FC2658" w:rsidRPr="00247D10">
        <w:t xml:space="preserve"> a flood chronicle</w:t>
      </w:r>
      <w:r w:rsidR="00BE2AD2" w:rsidRPr="00247D10">
        <w:t>.</w:t>
      </w:r>
      <w:r w:rsidR="002D2915" w:rsidRPr="00247D10">
        <w:t xml:space="preserve"> </w:t>
      </w:r>
      <w:r w:rsidR="00F5183E" w:rsidRPr="00247D10">
        <w:t>T</w:t>
      </w:r>
      <w:r w:rsidR="00BE2AD2" w:rsidRPr="00247D10">
        <w:t>h</w:t>
      </w:r>
      <w:r w:rsidR="00FC2658" w:rsidRPr="00247D10">
        <w:t>o</w:t>
      </w:r>
      <w:r w:rsidR="00BE2AD2" w:rsidRPr="00247D10">
        <w:t>s</w:t>
      </w:r>
      <w:r w:rsidR="00FC2658" w:rsidRPr="00247D10">
        <w:t>e</w:t>
      </w:r>
      <w:r w:rsidR="00BE2AD2" w:rsidRPr="00247D10">
        <w:t xml:space="preserve"> method</w:t>
      </w:r>
      <w:r w:rsidR="00FC2658" w:rsidRPr="00247D10">
        <w:t>s</w:t>
      </w:r>
      <w:r w:rsidR="00BE2AD2" w:rsidRPr="00247D10">
        <w:t xml:space="preserve"> </w:t>
      </w:r>
      <w:r w:rsidR="00FC2658" w:rsidRPr="00247D10">
        <w:t>are</w:t>
      </w:r>
      <w:r w:rsidR="00F5183E" w:rsidRPr="00247D10">
        <w:t>, however,</w:t>
      </w:r>
      <w:r w:rsidR="00FC2658" w:rsidRPr="00247D10">
        <w:t xml:space="preserve"> </w:t>
      </w:r>
      <w:r w:rsidR="00BE2AD2" w:rsidRPr="00247D10">
        <w:t>time-consuming, have a low spatial resolution potential</w:t>
      </w:r>
      <w:r w:rsidR="00F02D9A" w:rsidRPr="00247D10">
        <w:t xml:space="preserve">, </w:t>
      </w:r>
      <w:r w:rsidR="007A552F" w:rsidRPr="00247D10">
        <w:t xml:space="preserve">and they </w:t>
      </w:r>
      <w:r w:rsidR="00F02D9A" w:rsidRPr="00247D10">
        <w:t>can be destructive (e.g. grain-size measurements</w:t>
      </w:r>
      <w:r w:rsidR="00F5183E" w:rsidRPr="00247D10">
        <w:t>, TOC analyses</w:t>
      </w:r>
      <w:r w:rsidR="00F02D9A" w:rsidRPr="00247D10">
        <w:t>)</w:t>
      </w:r>
      <w:r w:rsidR="00F5183E" w:rsidRPr="00247D10">
        <w:t xml:space="preserve">. More importantly, naked-eye identification and </w:t>
      </w:r>
      <w:r w:rsidR="00247D10" w:rsidRPr="00247D10">
        <w:t>counting</w:t>
      </w:r>
      <w:r w:rsidR="00730E9F" w:rsidRPr="00247D10">
        <w:t xml:space="preserve"> </w:t>
      </w:r>
      <w:r w:rsidR="00F5183E" w:rsidRPr="00247D10">
        <w:t xml:space="preserve">can </w:t>
      </w:r>
      <w:r w:rsidR="00BE2AD2" w:rsidRPr="00247D10">
        <w:t xml:space="preserve">lead to </w:t>
      </w:r>
      <w:r w:rsidR="00730E9F" w:rsidRPr="00247D10">
        <w:t xml:space="preserve">accuracy bias and </w:t>
      </w:r>
      <w:r w:rsidR="004620F4" w:rsidRPr="00247D10">
        <w:t>misi</w:t>
      </w:r>
      <w:r w:rsidR="00B3475C" w:rsidRPr="00247D10">
        <w:t>dentifications</w:t>
      </w:r>
      <w:r w:rsidR="00F5183E" w:rsidRPr="00247D10">
        <w:t xml:space="preserve"> due to human </w:t>
      </w:r>
      <w:r w:rsidR="00247D10" w:rsidRPr="00247D10">
        <w:t>bias</w:t>
      </w:r>
      <w:r w:rsidR="00F5183E" w:rsidRPr="00247D10">
        <w:t xml:space="preserve"> and the </w:t>
      </w:r>
      <w:r w:rsidR="00247D10" w:rsidRPr="00247D10">
        <w:t>intrinsic</w:t>
      </w:r>
      <w:r w:rsidR="00F5183E" w:rsidRPr="00247D10">
        <w:t xml:space="preserve"> low resolution</w:t>
      </w:r>
      <w:r w:rsidR="004620F4" w:rsidRPr="00247D10">
        <w:t>.</w:t>
      </w:r>
      <w:r w:rsidR="00FC2658" w:rsidRPr="00247D10">
        <w:t xml:space="preserve"> To </w:t>
      </w:r>
      <w:r w:rsidR="00F5183E" w:rsidRPr="00247D10">
        <w:t>overcome this limitation</w:t>
      </w:r>
      <w:r w:rsidR="00FC2658" w:rsidRPr="00247D10">
        <w:t xml:space="preserve">, </w:t>
      </w:r>
      <w:r w:rsidR="00430876">
        <w:t xml:space="preserve">an </w:t>
      </w:r>
      <w:r w:rsidR="00507851" w:rsidRPr="00247D10">
        <w:t xml:space="preserve">automatic layer detection method </w:t>
      </w:r>
      <w:r w:rsidR="00F5183E" w:rsidRPr="00247D10">
        <w:t xml:space="preserve">coupled to </w:t>
      </w:r>
      <w:r w:rsidR="00247D10" w:rsidRPr="00247D10">
        <w:t>a</w:t>
      </w:r>
      <w:r w:rsidR="00F5183E" w:rsidRPr="00247D10">
        <w:t xml:space="preserve"> </w:t>
      </w:r>
      <w:r w:rsidR="00507851" w:rsidRPr="00247D10">
        <w:t>high</w:t>
      </w:r>
      <w:r w:rsidR="00430876">
        <w:t>-</w:t>
      </w:r>
      <w:r w:rsidR="00507851" w:rsidRPr="00247D10">
        <w:t>resolution analys</w:t>
      </w:r>
      <w:r w:rsidR="00F201CC" w:rsidRPr="00247D10">
        <w:t>i</w:t>
      </w:r>
      <w:r w:rsidR="00507851" w:rsidRPr="00247D10">
        <w:t>s</w:t>
      </w:r>
      <w:r w:rsidR="00430876">
        <w:t xml:space="preserve"> is</w:t>
      </w:r>
      <w:r w:rsidR="00F5183E" w:rsidRPr="00247D10">
        <w:t xml:space="preserve"> required and would also allow results</w:t>
      </w:r>
      <w:r w:rsidR="00FC2658" w:rsidRPr="00247D10">
        <w:t xml:space="preserve"> to be fully reproducible.</w:t>
      </w:r>
    </w:p>
    <w:p w14:paraId="35F39AE0" w14:textId="2347E8B5" w:rsidR="00FB5F91" w:rsidRDefault="00FC2658" w:rsidP="00642C81">
      <w:pPr>
        <w:jc w:val="both"/>
      </w:pPr>
      <w:r w:rsidRPr="00247D10">
        <w:lastRenderedPageBreak/>
        <w:t>As</w:t>
      </w:r>
      <w:r w:rsidR="00BE2AD2" w:rsidRPr="00247D10">
        <w:t xml:space="preserve"> </w:t>
      </w:r>
      <w:r w:rsidR="004620F4" w:rsidRPr="00247D10">
        <w:t>s</w:t>
      </w:r>
      <w:r w:rsidR="00BE2AD2" w:rsidRPr="00247D10">
        <w:t xml:space="preserve">everal parameters such as </w:t>
      </w:r>
      <w:proofErr w:type="spellStart"/>
      <w:r w:rsidR="004803A6" w:rsidRPr="00247D10">
        <w:t>color</w:t>
      </w:r>
      <w:proofErr w:type="spellEnd"/>
      <w:r w:rsidR="004803A6" w:rsidRPr="00247D10">
        <w:t xml:space="preserve">, </w:t>
      </w:r>
      <w:r w:rsidR="00BE2AD2" w:rsidRPr="00247D10">
        <w:t>texture, grain-size</w:t>
      </w:r>
      <w:r w:rsidR="003A309E" w:rsidRPr="00247D10">
        <w:t xml:space="preserve"> and</w:t>
      </w:r>
      <w:r w:rsidR="00BE2AD2" w:rsidRPr="00247D10">
        <w:t xml:space="preserve"> </w:t>
      </w:r>
      <w:r w:rsidR="00B3475C" w:rsidRPr="00247D10">
        <w:t>chemical</w:t>
      </w:r>
      <w:r w:rsidR="00BE2AD2" w:rsidRPr="00247D10">
        <w:t xml:space="preserve"> composition vary between a flood event and the continuous sedimentation in a </w:t>
      </w:r>
      <w:r w:rsidRPr="00247D10">
        <w:t>l</w:t>
      </w:r>
      <w:r w:rsidR="00BE2AD2" w:rsidRPr="00247D10">
        <w:t>ake</w:t>
      </w:r>
      <w:r w:rsidRPr="00247D10">
        <w:t>,</w:t>
      </w:r>
      <w:r w:rsidR="00D77CE3" w:rsidRPr="00247D10">
        <w:t xml:space="preserve"> we propose to go further than </w:t>
      </w:r>
      <w:r w:rsidR="00D77CE3" w:rsidRPr="00247D10">
        <w:fldChar w:fldCharType="begin"/>
      </w:r>
      <w:r w:rsidR="00D77CE3" w:rsidRPr="00247D10">
        <w:instrText xml:space="preserve"> ADDIN ZOTERO_ITEM CSL_CITATION {"citationID":"9O4OSSWc","properties":{"formattedCitation":"(Vanni\\uc0\\u232{}re et al., 2013)","plainCitation":"(Vannière et al., 2013)","dontUpdate":true,"noteIndex":0},"citationItems":[{"id":363,"uris":["http://zotero.org/users/2977471/items/JXQM8KBM"],"uri":["http://zotero.org/users/2977471/items/JXQM8KBM"],"itemData":{"id":363,"type":"article-journal","container-title":"Climate of the Past","issue":"3","page":"1193–1209","source":"Google Scholar","title":"Orbital changes, variation in solar activity and increased anthropogenic activities: controls on the Holocene flood frequency in the Lake Ledro area, Northern Italy","title-short":"Orbital changes, variation in solar activity and increased anthropogenic activities","volume":"9","author":[{"family":"Vannière","given":"B."},{"family":"Magny","given":"Michel"},{"family":"Joannin","given":"S."},{"family":"Simonneau","given":"Anaëlle"},{"family":"Wirth","given":"S. B."},{"family":"Hamann","given":"Y."},{"family":"Chapron","given":"Emmanuel"},{"family":"Gilli","given":"A."},{"family":"Desmet","given":"Marc"},{"family":"Anselmetti","given":"F. S."}],"issued":{"date-parts":[["2013"]]}}}],"schema":"https://github.com/citation-style-language/schema/raw/master/csl-citation.json"} </w:instrText>
      </w:r>
      <w:r w:rsidR="00D77CE3" w:rsidRPr="00247D10">
        <w:fldChar w:fldCharType="separate"/>
      </w:r>
      <w:r w:rsidR="00D77CE3" w:rsidRPr="00247D10">
        <w:rPr>
          <w:rFonts w:cs="Calibri"/>
          <w:szCs w:val="24"/>
        </w:rPr>
        <w:t>Vannière et al., (2013)</w:t>
      </w:r>
      <w:r w:rsidR="00D77CE3" w:rsidRPr="00247D10">
        <w:fldChar w:fldCharType="end"/>
      </w:r>
      <w:r w:rsidR="00D77CE3" w:rsidRPr="00247D10">
        <w:t xml:space="preserve"> that first propose an automatic way to detect events layers</w:t>
      </w:r>
      <w:r w:rsidR="004803A6" w:rsidRPr="00247D10">
        <w:t xml:space="preserve"> based on</w:t>
      </w:r>
      <w:r w:rsidR="00D77CE3" w:rsidRPr="00247D10">
        <w:t xml:space="preserve"> RGB images</w:t>
      </w:r>
      <w:r w:rsidR="00BE7E52" w:rsidRPr="00247D10">
        <w:t>.</w:t>
      </w:r>
      <w:r w:rsidR="004620F4" w:rsidRPr="00247D10">
        <w:t xml:space="preserve"> </w:t>
      </w:r>
      <w:r w:rsidR="00526B1E" w:rsidRPr="00247D10">
        <w:t xml:space="preserve">In this study, we </w:t>
      </w:r>
      <w:r w:rsidR="00105C6B" w:rsidRPr="00247D10">
        <w:t xml:space="preserve">explore the use of short-wave infrared hyperspectral imaging applied on the </w:t>
      </w:r>
      <w:r w:rsidR="00526B1E" w:rsidRPr="00247D10">
        <w:t>Lake Bourget (</w:t>
      </w:r>
      <w:r w:rsidR="001147D2" w:rsidRPr="00247D10">
        <w:t>France) sediment</w:t>
      </w:r>
      <w:r w:rsidR="00105C6B" w:rsidRPr="00247D10">
        <w:t xml:space="preserve"> sequence</w:t>
      </w:r>
      <w:r w:rsidR="00526B1E" w:rsidRPr="00247D10">
        <w:t>.</w:t>
      </w:r>
      <w:r w:rsidR="00596002" w:rsidRPr="00247D10">
        <w:t xml:space="preserve"> HSI had shown great interest </w:t>
      </w:r>
      <w:r w:rsidR="00105C6B" w:rsidRPr="00247D10">
        <w:t xml:space="preserve">to </w:t>
      </w:r>
      <w:r w:rsidR="00596002" w:rsidRPr="00247D10">
        <w:t xml:space="preserve">highlight organic matter </w:t>
      </w:r>
      <w:r w:rsidR="00F525F1" w:rsidRPr="00247D10">
        <w:fldChar w:fldCharType="begin"/>
      </w:r>
      <w:r w:rsidR="003E0DA9">
        <w:instrText xml:space="preserve"> ADDIN ZOTERO_ITEM CSL_CITATION {"citationID":"c1djSwSH","properties":{"formattedCitation":"(Butz et al., 2017; Jacq et al., 2019b; Schneider et al., 2018; Speta et al., 2018; Van Exem et al., 2018)","plainCitation":"(Butz et al., 2017; Jacq et al., 2019b; Schneider et al., 2018; Speta et al., 2018; Van Exem et al., 2018)","dontUpdate":true,"noteIndex":0},"citationItems":[{"id":935,"uris":["http://zotero.org/users/2977471/items/HWR76FA7"],"uri":["http://zotero.org/users/2977471/items/HWR76FA7"],"itemData":{"id":935,"type":"article-journal","abstract":"Hypoxia in freshwater systems is currently spreading globally and putting water quality, biodiversity and other ecosystem services at risk. Such adverse effects are of particular concern in permanently stratified meromictic lakes. Yet little is known about when and how meromixis and hypoxia became established (or vanished) prior to anthropogenic impacts, or how human activities such as deforestation, erosion and nutrient cycling affected the mixing regimes of lakes. We used calibrated hyperspectral imaging (HSI) data in the visible and near infrared range from a fresh, varved sediment core taken in Lake Jaczno, NE Poland, to map sedimentary pigments at very high resolution (sub-varve scale) over the past 1700 years. HSI-inferred bacteriopheophytin a (bphe a, produced by anoxygenic phototrophic bacteria) serves as a proxy for meromixis, whereas HSI-inferred green pigments (chlorophyll a and diagenetic products) can be used as estimators of aquatic productivity. Meromixis was established and vanished long before significant human disturbance in the catchment was observed in the late eleventh century AD. Under pre-anthropogenic conditions, however, meromixis was interrupted frequently, and the lake mixing regime flickered between dimixis and meromixis. During two periods with intense deforestation and soil erosion in the catchment, characterised by sedimentary facies rich in clay and charcoal (AD 1070–1255 and AD 1670–1710), the lake was mostly dimictic and better oxygenated than in periods with relative stability and a presumably closed forest around the lake, i.e. without human disturbances. After ca. AD 1960, meromixis became established quasi-permanently as a result of eutrophication. The persistent meromixis of the last ~60 years is unusual with respect to the record of the last 1700 years.","container-title":"Journal of Paleolimnology","DOI":"10.1007/s10933-017-9955-1","ISSN":"1573-0417","issue":"1","journalAbbreviation":"J Paleolimnol","language":"en","page":"57-72","source":"Springer Link","title":"Hyperspectral imaging of sedimentary bacterial pigments: a 1700-year history of meromixis from varved Lake Jaczno, northeast Poland","title-short":"Hyperspectral imaging of sedimentary bacterial pigments","URL":"https://doi.org/10.1007/s10933-017-9955-1","volume":"58","author":[{"family":"Butz","given":"Christoph"},{"family":"Grosjean","given":"Martin"},{"family":"Goslar","given":"Tomasz"},{"family":"Tylmann","given":"Wojciech"}],"accessed":{"date-parts":[["2020",6,5]]},"issued":{"date-parts":[["2017",6,1]]}}},{"id":939,"uris":["http://zotero.org/users/2977471/items/THKU7I72"],"uri":["http://zotero.org/users/2977471/items/THKU7I72"],"itemData":{"id":939,"type":"article-journal","abstract":"In the case of environmental samples, the use of a chemometrics-based prediction model is highly challenging because of the difficulty in experimentally creating a well-ranged reference sample set. In this study, we present a methodology using short wave infrared hyperspectral imaging to create a partial least squares regression model on a cored sediment sample. It was applied to a sediment core of the well-known Lake Bourget (Western Alps, France) to develop and validate a model for downcore high resolution LOI550 measurements used as a proxy of the organic matter. In lake and marine sediment, the organic matter content is widely used, for example, to reconstruct carbon flux variations through time. Organic matter analysis through routine analysis methods is time- and material-consuming, as well as not spatially resolved. A new instrument based on hyperspectral imaging allows high spatial and spectral resolutions to be acquired all along a sediment core. In this study, we obtain a model characterized by a 0.95 r prediction, with 0.77 wt% of model uncertainty based on 27 relevant wavelengths. The concentration map shows the variation inside each laminae and flood deposit. LOI550 reference values obtained with the loss on ignition are highly correlated to the inc/coh ratio used as a proxy of the organic matter in X-ray fluorescence with a correlation coefficient of 0.81. This ratio is also correlated with the averaged subsampled hyperspectral prediction with a r of 0.65.","container-title":"Science of The Total Environment","DOI":"10.1016/j.scitotenv.2019.01.320","ISSN":"0048-9697","journalAbbreviation":"Science of The Total Environment","language":"en","page":"236-244","source":"ScienceDirect","title":"High-resolution prediction of organic matter concentration with hyperspectral imaging on a sediment core","URL":"http://www.sciencedirect.com/science/article/pii/S0048969719303699","volume":"663","author":[{"family":"Jacq","given":"Kévin"},{"family":"Perrette","given":"Yves"},{"family":"Fanget","given":"Bernard"},{"family":"Sabatier","given":"Pierre"},{"family":"Coquin","given":"Didier"},{"family":"Martinez-Lamas","given":"Ruth"},{"family":"Debret","given":"Maxime"},{"family":"Arnaud","given":"Fabien"}],"accessed":{"date-parts":[["2020",6,5]]},"issued":{"date-parts":[["2019",5,1]]}}},{"id":933,"uris":["http://zotero.org/users/2977471/items/T82225BG"],"uri":["http://zotero.org/users/2977471/items/T82225BG"],"itemData":{"id":933,"type":"article-journal","abstract":"Eutrophication, prompted by anthropogenic activities and climate change has led to multiple adverse effects in freshwater systems across the world. As instrumental measurements are typically short, lake sediment proxies of aquatic primary productivity (PP) are often used to extend the observational record of eutrophication back in time. Sedimentary pigments provide specific information on PP and major algal communities, but the records are often limited in the temporal resolution. Hyperspectral imaging (HSI) data, in contrast, provide very high seasonal (sub-varve-scale) resolution, but the pigment speciation is limited. Here, we explore a combined approach on varved sediments from the Ponte Tresa basin, southern Switzerland, taking the advantages of both methods (HSI and high performance liquid chromatography, HPLC) with the goal to reconstruct the recent eutrophication history at seasonal to interannual resolution. We propose a modified scheme for the calibration of HSI data (here: Relative Absorption Band Depth between 590 and 730 nm RABD590–730) and HPLC-inferred pigment concentrations (here: ‘green pigments’ {chlorophyll a and pheophytin a}) and present a calibration model (R2 = 0.82; RMSEP ~ 12%). The calibration range covers &gt; 98% of the spectral index values of all individual pixels (68 µm × 68 µm) in the sediment core. This allows us to identify and quantify extreme pigment concentrations related to individual major algal blooms, to identify multiple algal blooms within one season, and to assess interannual variability of PP. Prior to the 1930s, ‘green pigment’ concentrations and fluxes (~ 50 µg g−1; ~ 2 µg cm−2a−1, chlorophyll a and pheophytin a) and interannual variability was very low. From the 1930s to 1964, chlorophyll a and pheophytin a increased by a factor of ~ 4, and ββ-carotene appeared in substantial amounts (~ 0.4 µg cm−2a−1). Interannual variability increased markedly and a first strong algal bloom with ‘green pigment’ concentrations as high as 700 µg g−1 is observed in 1958. Peak eutrophication (~ 12 µg cm−2a−1 chlorophyll a and pheophytin a) and very high interannual variability with extreme algal blooms (‘green pigment’ concentrations up to 1400 µg g−1) is observed until ca. 1990, when eutrophication decreases slightly. Maximum PP values after 2009 are likely the result of internal nutrient cycling related to repeated deep mixing of the lake.","container-title":"Journal of Paleolimnology","DOI":"10.1007/s10933-018-0028-x","ISSN":"1573-0417","issue":"3","journalAbbreviation":"J Paleolimnol","language":"en","page":"381-398","source":"Springer Link","title":"A high-resolution pigment and productivity record from the varved Ponte Tresa basin (Lake Lugano, Switzerland) since 1919: insight from an approach that combines hyperspectral imaging and high-performance liquid chromatography","title-short":"A high-resolution pigment and productivity record from the varved Ponte Tresa basin (Lake Lugano, Switzerland) since 1919","URL":"https://doi.org/10.1007/s10933-018-0028-x","volume":"60","author":[{"family":"Schneider","given":"Tobias"},{"family":"Rimer","given":"Denise"},{"family":"Butz","given":"Christoph"},{"family":"Grosjean","given":"Martin"}],"accessed":{"date-parts":[["2020",6,5]]},"issued":{"date-parts":[["2018",10,1]]}}},{"id":942,"uris":["http://zotero.org/users/2977471/items/NE5C957D"],"uri":["http://zotero.org/users/2977471/items/NE5C957D"],"itemData":{"id":942,"type":"article-journal","container-title":"AAPG Bulletin","DOI":"10.1306/01081817264","ISSN":"0149-1423","issue":"9","journalAbbreviation":"AAPG Bulletin","language":"en","note":"publisher: GeoScienceWorld","page":"1671-1683","source":"pubs.geoscienceworld.org","title":"Shortwave infrared (1.0–2.5 µm) hyperspectral imaging of the Athabasca West Grand Rapids Formation oil sands","URL":"https://pubs.geoscienceworld.org/aapgbull/article-abstract/102/9/1671/546559/Shortwave-infrared-1-0-2-5-m-hyperspectral-imaging","volume":"102","author":[{"family":"Speta","given":"Michelle"},{"family":"Rivard","given":"Benoit"},{"family":"Feng","given":"Jilu"}],"accessed":{"date-parts":[["2020",6,5]]},"issued":{"date-parts":[["2018",9,1]]}}},{"id":937,"uris":["http://zotero.org/users/2977471/items/8VSDIZUP"],"uri":["http://zotero.org/users/2977471/items/8VSDIZUP"],"itemData":{"id":937,"type":"article-journal","abstract":"Lacustrine sediments contain a wide range of proxies that enable paleoenvironmental reconstructions. For instance, charcoal can be used to document past fire regime changes. In order to analyse high-temporal- and spatial-resolution records, however, it is necessary to develop fast, low-cost and high-stratigraphic-resolution methods. We developed a new paleo-fire proxy by studying a lacustrine core from the Esterel Massif, SE France, an area affected by two recent fire events, in AD 1987 and 2003. For this purpose, we searched for charcoal deposited and preserved in the lake sediments by combining a number of complementary methods, including: classic macrocharcoal tallying, scanning spectrophotometry, scanning hyperspectral imaging and high pressure liquid chromatography analyses. Macrocharcoal quantification is efficient, but time-consuming, and only provides intermediate-resolution data (cm scale). Spectrophotometry, used classically to quantify colour, is very fast, provides high-resolution data (4 mm) and is non-destructive (core preservation). Hyperspectral data have the same advantages as spectrophotometry, but offer higher spatial resolution (64-µm pixel size) and higher spectral resolution (6 nm) for core logging applications. The main result of this research is based on hyperspectral analysis at very high stratigraphic resolution using the I-band index. This index usually measures reflectance values at [660, 670 nm] corresponding to the trough in red reflectance produced by Chlorophyll a and its diagenetic products. This [660, 670 nm] reflectance trough, however, is also affected by the presence of alter</w:instrText>
      </w:r>
      <w:r w:rsidR="003E0DA9" w:rsidRPr="003E0DA9">
        <w:rPr>
          <w:lang w:val="fr-FR"/>
        </w:rPr>
        <w:instrText xml:space="preserve">ed organic matter and decreases with altered organic matter such as charcoal particles. Charcoal effect on the reflectance of Chlorophyll a and its diagenetic products is identified on first derivative spectra by a characteristic pattern around 675 nm, which is also in agreement with the Chlorophyll a concentrations measured by high-pressure liquid chromatography and charcoal particles. The I-band index is hence suitable for detecting burned organic matter, by quantifying the dilution of the chlorophyll signal by the charcoal signal. Thus, this adaptation of the I-band index can be applied in fire reconstruction studies.","container-title":"Journal of Paleolimnology","DOI":"10.1007/s10933-017-0009-5","ISSN":"1573-0417","issue":"3","journalAbbreviation":"J Paleolimnol","language":"en","page":"297-308","source":"Springer Link","title":"Hyperspectral core logging for fire reconstruction studies","URL":"https://doi.org/10.1007/s10933-017-0009-5","volume":"59","author":[{"family":"Van Exem","given":"Antonin"},{"family":"Debret","given":"Maxime"},{"family":"Copard","given":"Yoann"},{"family":"Vannière","given":"Boris"},{"family":"Sabatier","given":"Pierre"},{"family":"Marcotte","given":"Stephane"},{"family":"Laignel","given":"Benoit"},{"family":"Reyss","given":"Jean-Louis"},{"family":"Desmet","given":"Marc"}],"accessed":{"date-parts":[["2020",6,5]]},"issued":{"date-parts":[["2018",3,1]]}}}],"schema":"https://github.com/citation-style-language/schema/raw/master/csl-citation.json"} </w:instrText>
      </w:r>
      <w:r w:rsidR="00F525F1" w:rsidRPr="00247D10">
        <w:fldChar w:fldCharType="separate"/>
      </w:r>
      <w:r w:rsidR="00F4653A" w:rsidRPr="00F4653A">
        <w:rPr>
          <w:rFonts w:cs="Calibri"/>
          <w:lang w:val="fr-FR"/>
        </w:rPr>
        <w:t xml:space="preserve">(Butz et al., 2017; </w:t>
      </w:r>
      <w:r w:rsidR="00363A51" w:rsidRPr="00F4653A">
        <w:rPr>
          <w:rFonts w:cs="Calibri"/>
          <w:lang w:val="fr-FR"/>
        </w:rPr>
        <w:t>Schneider et al., 2018;</w:t>
      </w:r>
      <w:r w:rsidR="00363A51">
        <w:rPr>
          <w:rFonts w:cs="Calibri"/>
          <w:lang w:val="fr-FR"/>
        </w:rPr>
        <w:t xml:space="preserve"> </w:t>
      </w:r>
      <w:r w:rsidR="00363A51" w:rsidRPr="00F4653A">
        <w:rPr>
          <w:rFonts w:cs="Calibri"/>
          <w:lang w:val="fr-FR"/>
        </w:rPr>
        <w:t>Speta et al., 2018;</w:t>
      </w:r>
      <w:r w:rsidR="00363A51">
        <w:rPr>
          <w:rFonts w:cs="Calibri"/>
          <w:lang w:val="fr-FR"/>
        </w:rPr>
        <w:t xml:space="preserve"> </w:t>
      </w:r>
      <w:r w:rsidR="00363A51" w:rsidRPr="00F4653A">
        <w:rPr>
          <w:rFonts w:cs="Calibri"/>
          <w:lang w:val="fr-FR"/>
        </w:rPr>
        <w:t>Van Exem et al., 2018</w:t>
      </w:r>
      <w:r w:rsidR="00363A51">
        <w:rPr>
          <w:rFonts w:cs="Calibri"/>
          <w:lang w:val="fr-FR"/>
        </w:rPr>
        <w:t xml:space="preserve">; </w:t>
      </w:r>
      <w:r w:rsidR="00F4653A" w:rsidRPr="00F4653A">
        <w:rPr>
          <w:rFonts w:cs="Calibri"/>
          <w:lang w:val="fr-FR"/>
        </w:rPr>
        <w:t>Jacq et al., 2019b)</w:t>
      </w:r>
      <w:r w:rsidR="00F525F1" w:rsidRPr="00247D10">
        <w:fldChar w:fldCharType="end"/>
      </w:r>
      <w:r w:rsidR="00F525F1" w:rsidRPr="000D5AD6">
        <w:rPr>
          <w:lang w:val="fr-FR"/>
        </w:rPr>
        <w:t>,</w:t>
      </w:r>
      <w:r w:rsidR="00596002" w:rsidRPr="000D5AD6">
        <w:rPr>
          <w:lang w:val="fr-FR"/>
        </w:rPr>
        <w:t xml:space="preserve"> </w:t>
      </w:r>
      <w:proofErr w:type="spellStart"/>
      <w:r w:rsidR="00596002" w:rsidRPr="000D5AD6">
        <w:rPr>
          <w:lang w:val="fr-FR"/>
        </w:rPr>
        <w:t>mineral</w:t>
      </w:r>
      <w:proofErr w:type="spellEnd"/>
      <w:r w:rsidR="00596002" w:rsidRPr="000D5AD6">
        <w:rPr>
          <w:lang w:val="fr-FR"/>
        </w:rPr>
        <w:t xml:space="preserve"> compounds</w:t>
      </w:r>
      <w:r w:rsidR="007D68A1" w:rsidRPr="000D5AD6">
        <w:rPr>
          <w:lang w:val="fr-FR"/>
        </w:rPr>
        <w:t xml:space="preserve"> </w:t>
      </w:r>
      <w:r w:rsidR="00F525F1" w:rsidRPr="00247D10">
        <w:fldChar w:fldCharType="begin"/>
      </w:r>
      <w:r w:rsidR="00F4653A">
        <w:rPr>
          <w:lang w:val="fr-FR"/>
        </w:rPr>
        <w:instrText xml:space="preserve"> ADDIN ZOTERO_ITEM CSL_CITATION {"citationID":"7Irqlez5","properties":{"formattedCitation":"(Lampinen et al., 2019; Tusa et al., 2019)","plainCitation":"(Lampinen et al., 2019; Tusa et al., 2019)","noteIndex":0},"citationItems":[{"id":944,"uris":["http://zotero.org/users/2977471/items/5MSL3WSH"],"uri":["http://zotero.org/users/2977471/items/5MSL3WSH"],"itemData":{"id":944,"type":"article-journal","abstract":"The minerals exploration undercover relies on the understanding of the ore-forming processes and the associated alteration characteristics that are used in vectoring towards a deposit. Previously, the proposed process for forming the 1590 Ma Abra base-metal deposit, hosted at 250 m depth in the Paleoproterozoic Edmund Basin of the Western Australian Capricorn Orogen, was through exhalation to the seafloor (SEDEX-style). Lacking any visible signs of alteration, sediments overlying the Abra deposit were perceived as younger, unaltered, and cutting the mineralisation and associated alteration comprised of siderite, chlorite and minor sericite. However, a recent study delineated a phengitic (i.e. Al-poor, Mg-, Fe-, Si-rich) white mica footprint in regolith above the deposit from hyperspectral field and remote sensing data. This study links the surficial mineral footprint to the deposit below through detailed analysis of hyperspectral data from drill core. The hyperspectral data processing results were validated using optical microscopy, micro-XRF and SEM-EDS analysis, and compared with geochemical, lithological and structural drill core data. Hyperspectral short-wave infrared (SWIR) data revealed a vertically zoned alteration footprint from the deposit to the surface, where very fine-crystalline phengitic white mica (i.e. sericite) and chlorite are most abundant a few tens of metres above the deposit. The abundance of chlorite gradually decreases, and the distal phengitic alteration is cut by the present erosional surface, but only moderately affected by weathering, confirming the surficial footprint detected in the previous study. Similarly, a vertically zoned carbonate alteration was delineated from thermal infrared (TIR) reflectance spectra from drill cores up to 2 km away from the deposit. Carbonate alteration from proximal to distal comprised of Mn-rich siderite, ankerite and ferroan dolomite, which replace the dolomite matrix in coarse-grained stratigraphic sequences. The replacement of dolomite matrix suggests that these permeable horizons acted as fluid conduits, which channelled hydrothermal fluids into sedimentary strata from a feeder structure. The presence of a vertically zoned carbonate and chlorite-phengite footprint in the overlying sediments advocates for their deposition before the ore formation at Abra, and a sub-seafloor replacement within a permeable sedimentary sequence as the ore-forming process. Comparable alteration footprints have been described around some world-class sediment-hosted base-metal deposits, including the Sullivan in the British Columbia, which is considered as a classic SEDEX-style by some and an exhalative-replacement hybrid by others. Also, identical footprints are common around the volcanic-hosted massive sulphide and are associated with the carbonate replacement-style deposits – an overlap which is an interesting future research space where hyperspectral technologies could provide answers. Validated hyperspectral data combined with geochemical, lithological and structural information enabled the identification of a subtle mineral footprint above the Abra deposit, and the established method can be used for vectoring towards other buried mineralisations – even through weathering.","container-title":"Ore Geology Reviews","DOI":"10.1016/j.oregeorev.2018.11.004","ISSN":"0169-1368","journalAbbreviation":"Ore Geology Reviews","language":"en","page":"436-461","source":"ScienceDirect","title":"Mineral footprints of the Paleoproterozoic sediment-hosted Abra Pb-Zn-Cu-Au deposit Capricorn Orogen, Western Australia","URL":"http://www.sciencedirect.com/science/article/pii/S0169136818300179","volume":"104","author":[{"family":"Lampinen","given":"Heta M."},{"family":"Laukamp","given":"Carsten"},{"family":"Occhipinti","given":"Sandra A."},{"family":"Hardy","given":"Lyndon"}],"accessed":{"date-parts":[["2020",6,5]]},"issued":{"date-parts":[["2019",1,1]]}}},{"id":946,"uris":["http://zotero.org/users/2977471/items/N3XZDR5N"],"uri":["http://zotero.org/users/2977471/items/N3XZDR5N"],"itemData":{"id":946,"type":"article-journal","abstract":"The rapid mapping and characterization of specific porphyry vein types in geological samples represent a challenge for the mineral exploration and mining industry. In this paper, a methodology to integrate mineralogical and structural data extracted from hyperspectral drill-core scans is proposed. The workflow allows for the identification of vein types based on minerals having significant absorption features in the short-wave infrared. The method not only targets alteration halos of known compositions but also allows for the identification of any vein-like structure. The results consist of vein distribution maps, quantified vein abundances, and their azimuths. Three drill-cores from the Bolcana porphyry system hosting veins of variable density, composition, orientation, and thickness are analysed for this purpose. The results are validated using high-resolution scanning electron microscopy-based mineral mapping techniques. We demonstrate that the use of hyperspectral scanning allows for faster, non-invasive and more efficient drill-core mapping, providing a useful tool for complementing core-logging performed by on-site geologists.","container-title":"Minerals","DOI":"10.3390/min9020122","issue":"2","language":"en","note":"number: 2\npublisher: Multidisciplinary Digital Publishing Institute","page":"122","source":"www.mdpi.com","title":"Mineral Mapping and Vein Detection in Hyperspectral Drill-Core Scans: Application to Porphyry-Type Mineralization","title-short":"Mineral Mapping and Vein Detection in Hyperspectral Drill-Core Scans","URL":"https://www.mdpi.com/2075-163X/9/2/122","volume":"9","author":[{"family":"Tusa","given":"Laura"},{"family":"Andreani","given":"Louis"},{"family":"Khodadadzadeh","given":"Mahdi"},{"family":"Contreras","given":"Cecilia"},{"family":"Ivascanu","given":"Paul"},{"family":"Gloaguen","given":"Richard"},{"family":"Gutzmer","given":"Jens"}],"accessed":{"date-parts":[["2020",6,5]]},"issued":{"date-parts":[["2019",2]]}}}],"schema":"https://github.com/citation-style-language/schema/raw/master/csl-citation.json"} </w:instrText>
      </w:r>
      <w:r w:rsidR="00F525F1" w:rsidRPr="00247D10">
        <w:fldChar w:fldCharType="separate"/>
      </w:r>
      <w:r w:rsidR="00F4653A" w:rsidRPr="00F4653A">
        <w:rPr>
          <w:rFonts w:cs="Calibri"/>
          <w:lang w:val="fr-FR"/>
        </w:rPr>
        <w:t>(</w:t>
      </w:r>
      <w:proofErr w:type="spellStart"/>
      <w:r w:rsidR="00F4653A" w:rsidRPr="00F4653A">
        <w:rPr>
          <w:rFonts w:cs="Calibri"/>
          <w:lang w:val="fr-FR"/>
        </w:rPr>
        <w:t>Lampinen</w:t>
      </w:r>
      <w:proofErr w:type="spellEnd"/>
      <w:r w:rsidR="00F4653A" w:rsidRPr="00F4653A">
        <w:rPr>
          <w:rFonts w:cs="Calibri"/>
          <w:lang w:val="fr-FR"/>
        </w:rPr>
        <w:t xml:space="preserve"> et al., 2019; Tusa et al., 2019)</w:t>
      </w:r>
      <w:r w:rsidR="00F525F1" w:rsidRPr="00247D10">
        <w:fldChar w:fldCharType="end"/>
      </w:r>
      <w:r w:rsidR="00F525F1" w:rsidRPr="00F4653A">
        <w:rPr>
          <w:lang w:val="fr-FR"/>
        </w:rPr>
        <w:t xml:space="preserve"> </w:t>
      </w:r>
      <w:r w:rsidR="00596002" w:rsidRPr="00F4653A">
        <w:rPr>
          <w:lang w:val="fr-FR"/>
        </w:rPr>
        <w:t xml:space="preserve">and </w:t>
      </w:r>
      <w:proofErr w:type="spellStart"/>
      <w:r w:rsidR="00596002" w:rsidRPr="00F4653A">
        <w:rPr>
          <w:lang w:val="fr-FR"/>
        </w:rPr>
        <w:t>particle</w:t>
      </w:r>
      <w:proofErr w:type="spellEnd"/>
      <w:r w:rsidR="00596002" w:rsidRPr="00F4653A">
        <w:rPr>
          <w:lang w:val="fr-FR"/>
        </w:rPr>
        <w:t xml:space="preserve"> size</w:t>
      </w:r>
      <w:r w:rsidR="00F525F1" w:rsidRPr="00F4653A">
        <w:rPr>
          <w:lang w:val="fr-FR"/>
        </w:rPr>
        <w:t xml:space="preserve"> </w:t>
      </w:r>
      <w:r w:rsidR="00F525F1" w:rsidRPr="00247D10">
        <w:fldChar w:fldCharType="begin"/>
      </w:r>
      <w:r w:rsidR="00F4653A" w:rsidRPr="00F4653A">
        <w:rPr>
          <w:lang w:val="fr-FR"/>
        </w:rPr>
        <w:instrText xml:space="preserve"> ADDIN ZOTERO_ITEM CSL_CITATION {"citationID":"tvNDxVv3","properties":{"formattedCitation":"(Jacq et al., 2019a)","plainCitation":"(Jacq et al., 2019a)","noteIndex":0},"citationItems":[{"id":950,"uris":["http://zotero.org/users/2977471/items/V7AST3DK"],"uri":["http://zotero.org/users/2977471/items/V7AST3DK"],"itemData":{"id":950,"type":"article-journal","abstract":"The study of sediment cores allows for the reconstruction of past climate and environment through physical-chemical analysis. Nevertheless, this interpretation suffers from many drawbacks that can be overcome with the newest technologies. Hyperspectral imaging is one of these and allows a fast, high resolution, and non-destructive analysis of sediment cores. In this study, we use visible and near-infrared hyperspectral imaging to predict particle size fractions and distribution (PSD) at a resolution of 200 </w:instrText>
      </w:r>
      <w:r w:rsidR="00F4653A">
        <w:instrText>μ</w:instrText>
      </w:r>
      <w:r w:rsidR="00F4653A" w:rsidRPr="00F4653A">
        <w:rPr>
          <w:lang w:val="fr-FR"/>
        </w:rPr>
        <w:instrText xml:space="preserve">m on a previously well-studied sediment core taken from Lake Bourget (Western Alps, France). These predictions agree with previous studies on this core. Then, the PSD was used to estimate sedimentary deposit sources using the PSD unmixing algorithm AnalySize. It permitted estimation of the contribution of five sources (micrite, small and large bio-induced calcite crystals, diatom frustules, detrital particles), which had previously been characterized. The spatial dimension allowed for laminae to be discretized and counted, in agreement with the age-depth model previously established. We then evaluated the particle size and spectral signatures of each of these annual laminae, hence characterizing their physico-chemical composition. These high-resolution data also allowed for estimation of the accumulation rate (cm/year) of each of the main sources in the laminated unit and inferring the trophic status and the presence of instantaneous events of the lake.","container-title":"Sedimentary Geology","DOI":"10.1016/j.sedgeo.2019.105536","ISSN":"0037-0738","journalAbbreviation":"Sedimentary Geology","language":"en","page":"105536","source":"ScienceDirect","title":"High-resolution grain size distribution of sediment core with hyperspectral imaging","URL":"http://www.sciencedirect.com/science/article/pii/S0037073819301861","volume":"393-394","author":[{"family":"Jacq","given":"Kévin"},{"family":"Giguet-Covex","given":"Charline"},{"family":"Sabatier","given":"Pierre"},{"family":"Perrette","given":"Yves"},{"family":"Fanget","given":"Bernard"},{"family":"Coquin","given":"Didier"},{"family":"Debret","given":"Maxime"},{"family":"Arnaud","given":"Fabien"}],"accessed":{"date-parts":[["2020",6,5]]},"issued":{"date-parts":[["2019",12,1]]}}}],"schema":"https://github.com/citation-style-language/schema/raw/master/csl-citation.json"} </w:instrText>
      </w:r>
      <w:r w:rsidR="00F525F1" w:rsidRPr="00247D10">
        <w:fldChar w:fldCharType="separate"/>
      </w:r>
      <w:r w:rsidR="00F4653A" w:rsidRPr="00F4653A">
        <w:rPr>
          <w:rFonts w:cs="Calibri"/>
          <w:lang w:val="fr-FR"/>
        </w:rPr>
        <w:t>(Jacq et al., 2019a)</w:t>
      </w:r>
      <w:r w:rsidR="00F525F1" w:rsidRPr="00247D10">
        <w:fldChar w:fldCharType="end"/>
      </w:r>
      <w:r w:rsidR="00596002" w:rsidRPr="00F4653A">
        <w:rPr>
          <w:lang w:val="fr-FR"/>
        </w:rPr>
        <w:t xml:space="preserve"> </w:t>
      </w:r>
      <w:r w:rsidR="00105C6B" w:rsidRPr="00F4653A">
        <w:rPr>
          <w:lang w:val="fr-FR"/>
        </w:rPr>
        <w:t xml:space="preserve">in </w:t>
      </w:r>
      <w:proofErr w:type="spellStart"/>
      <w:r w:rsidR="00105C6B" w:rsidRPr="00F4653A">
        <w:rPr>
          <w:lang w:val="fr-FR"/>
        </w:rPr>
        <w:t>lake</w:t>
      </w:r>
      <w:proofErr w:type="spellEnd"/>
      <w:r w:rsidR="00105C6B" w:rsidRPr="00F4653A">
        <w:rPr>
          <w:lang w:val="fr-FR"/>
        </w:rPr>
        <w:t xml:space="preserve"> </w:t>
      </w:r>
      <w:proofErr w:type="spellStart"/>
      <w:r w:rsidR="00105C6B" w:rsidRPr="00F4653A">
        <w:rPr>
          <w:lang w:val="fr-FR"/>
        </w:rPr>
        <w:t>sediments</w:t>
      </w:r>
      <w:proofErr w:type="spellEnd"/>
      <w:r w:rsidR="00596002" w:rsidRPr="00F4653A">
        <w:rPr>
          <w:lang w:val="fr-FR"/>
        </w:rPr>
        <w:t>.</w:t>
      </w:r>
      <w:r w:rsidR="00526B1E" w:rsidRPr="00F4653A">
        <w:rPr>
          <w:lang w:val="fr-FR"/>
        </w:rPr>
        <w:t xml:space="preserve"> </w:t>
      </w:r>
      <w:r w:rsidR="00526B1E" w:rsidRPr="00247D10">
        <w:t xml:space="preserve">The partial least squares discriminant analysis (PLS-DA) was used </w:t>
      </w:r>
      <w:r w:rsidR="00105C6B" w:rsidRPr="00247D10">
        <w:t>to</w:t>
      </w:r>
      <w:r w:rsidR="00B3475C" w:rsidRPr="00247D10">
        <w:t xml:space="preserve"> discriminat</w:t>
      </w:r>
      <w:r w:rsidR="00105C6B" w:rsidRPr="00247D10">
        <w:t>e</w:t>
      </w:r>
      <w:r w:rsidR="00B3475C" w:rsidRPr="00247D10">
        <w:t xml:space="preserve"> event</w:t>
      </w:r>
      <w:r w:rsidR="00105C6B" w:rsidRPr="00247D10">
        <w:t xml:space="preserve"> layer</w:t>
      </w:r>
      <w:r w:rsidR="00B3475C" w:rsidRPr="00247D10">
        <w:t>s</w:t>
      </w:r>
      <w:r w:rsidR="004620F4" w:rsidRPr="00247D10">
        <w:t xml:space="preserve"> </w:t>
      </w:r>
      <w:r w:rsidR="00B3475C" w:rsidRPr="00247D10">
        <w:t xml:space="preserve">from </w:t>
      </w:r>
      <w:r w:rsidR="00105C6B" w:rsidRPr="00247D10">
        <w:t xml:space="preserve">the </w:t>
      </w:r>
      <w:r w:rsidR="00B3475C" w:rsidRPr="00247D10">
        <w:t>continuous sedimentation</w:t>
      </w:r>
      <w:r w:rsidR="00137F36" w:rsidRPr="00247D10">
        <w:t>,</w:t>
      </w:r>
      <w:r w:rsidR="001401A1" w:rsidRPr="00247D10">
        <w:t xml:space="preserve"> as presented in a previous study </w:t>
      </w:r>
      <w:r w:rsidR="006530AA">
        <w:fldChar w:fldCharType="begin"/>
      </w:r>
      <w:r w:rsidR="00F4653A">
        <w:instrText xml:space="preserve"> ADDIN ZOTERO_ITEM CSL_CITATION {"citationID":"jW00U4Sx","properties":{"formattedCitation":"(Jacq et al., 2020)","plainCitation":"(Jacq et al., 2020)","noteIndex":0},"citationItems":[{"id":1058,"uris":["http://zotero.org/users/2977471/items/GME9HNXB"],"uri":["http://zotero.org/users/2977471/items/GME9HNXB"],"itemData":{"id":1058,"type":"report","abstract":"Hyperspectral imaging (HSI) is a non-destructive high-resolution sensor, which is currently under significant development to analyze geological areas with remote devices or natural samples in a laboratory. In both cases, the hyperspectral image provides several sedimentary structures that need to be separated to temporally and spatially describe the sample. Sediment sequences are composed of successive deposits (strata, homogenite, flood) that can be visible or not depending on sample properties. The classical methods to identify them are time-consuming, have a low spatial resolution (millimeter), and are generally based on a naked-eye counting. In this study, we propose to compare several supervised classification algorithms for the discrimination of sedimentological structures on lake sediments. Instantaneous events in lake sediments are generally linked to extreme geodynamical events (e.g., floods, earthquakes), their identification and counting are essential to understand long-term fluctuations and improve hazard assessments. This is done by reconstructing a chronicle of event layer occurrence, including estimation of deposit thicknesses. Here we applied two hyperspectral imaging sensors (Visible Near-Infrared VNIR, 60 μm, 400-1000 nm; Short Wave Infrared SWIR, 200 μm, 1000-2500 nm) on three sediment cores from different lake systems. We highlight that the SWIR sensor is the optimal one to create robust classification models with discriminant analyses. Indeed, the VNIR sensor is impacted by the surface reliefs and structures that are not in the learning set, which lead to miss-classification. These observations are also valid for the combined sensor (VNIR-SWIR). Several spatial and spectral pre-processing were also compared and allowed to highlight discriminant information specific to a sample and a sensor. These works show that the combined use of hyperspectral imaging and machine learning improves the characterization of sedimentary structures in laboratory conditions.","genre":"preprint","note":"DOI: 10.31223/osf.io/4ue5s","publisher":"EarthArXiv","source":"DOI.org (Crossref)","title":"Sedimentary structures discriminations with hyperspectral imaging on sediment cores","URL":"https://osf.io/4ue5s","author":[{"family":"Jacq","given":"Kévin"},{"family":"William","given":"Rapuc"},{"family":"Alexandre","given":"Benoit"},{"family":"Didier","given":"Coquin"},{"family":"Bernard","given":"Fanget"},{"family":"Perrette","given":"Yves"},{"family":"Sabatier","given":"Pierre"},{"family":"Bruno","given":"Wilhelm"},{"family":"Maxime","given":"Debret"},{"family":"Arnaud","given":"Fabien"}],"accessed":{"date-parts":[["2020",7,20]]},"issued":{"date-parts":[["2020",7,17]]}}}],"schema":"https://github.com/citation-style-language/schema/raw/master/csl-citation.json"} </w:instrText>
      </w:r>
      <w:r w:rsidR="006530AA">
        <w:fldChar w:fldCharType="separate"/>
      </w:r>
      <w:r w:rsidR="00F4653A" w:rsidRPr="00F4653A">
        <w:rPr>
          <w:rFonts w:cs="Calibri"/>
        </w:rPr>
        <w:t>(Jacq et al., 2020)</w:t>
      </w:r>
      <w:r w:rsidR="006530AA">
        <w:fldChar w:fldCharType="end"/>
      </w:r>
      <w:r w:rsidR="00526B1E" w:rsidRPr="00247D10">
        <w:t xml:space="preserve">. </w:t>
      </w:r>
      <w:r w:rsidR="00105C6B" w:rsidRPr="00247D10">
        <w:t>This results in an</w:t>
      </w:r>
      <w:r w:rsidR="00526B1E" w:rsidRPr="00247D10">
        <w:t xml:space="preserve"> event</w:t>
      </w:r>
      <w:r w:rsidR="00105C6B" w:rsidRPr="00247D10">
        <w:t xml:space="preserve"> layer</w:t>
      </w:r>
      <w:r w:rsidR="00526B1E" w:rsidRPr="00247D10">
        <w:t xml:space="preserve">s chronicle </w:t>
      </w:r>
      <w:r w:rsidR="00105C6B" w:rsidRPr="00247D10">
        <w:t>including</w:t>
      </w:r>
      <w:r w:rsidR="00526B1E" w:rsidRPr="00247D10">
        <w:t xml:space="preserve"> depth and thickness</w:t>
      </w:r>
      <w:r w:rsidR="00832449" w:rsidRPr="00247D10">
        <w:t xml:space="preserve"> </w:t>
      </w:r>
      <w:r w:rsidR="00105C6B" w:rsidRPr="00247D10">
        <w:t>for each</w:t>
      </w:r>
      <w:r w:rsidR="00980DF0" w:rsidRPr="00247D10">
        <w:t xml:space="preserve"> event layer</w:t>
      </w:r>
      <w:r w:rsidR="00021E2C" w:rsidRPr="00247D10">
        <w:t xml:space="preserve"> with a 200 µm resolution</w:t>
      </w:r>
      <w:r w:rsidR="00526B1E" w:rsidRPr="00247D10">
        <w:t xml:space="preserve">. </w:t>
      </w:r>
      <w:r w:rsidR="00105C6B" w:rsidRPr="00247D10">
        <w:t>In a second step</w:t>
      </w:r>
      <w:r w:rsidR="00526B1E" w:rsidRPr="00247D10">
        <w:t>,</w:t>
      </w:r>
      <w:r w:rsidR="00D77CE3" w:rsidRPr="00247D10">
        <w:t xml:space="preserve"> </w:t>
      </w:r>
      <w:r w:rsidR="007A465B">
        <w:t>XRF element geochemistry performed with a</w:t>
      </w:r>
      <w:r w:rsidR="000C0348">
        <w:t>n</w:t>
      </w:r>
      <w:r w:rsidR="007A465B">
        <w:t xml:space="preserve"> </w:t>
      </w:r>
      <w:proofErr w:type="spellStart"/>
      <w:r w:rsidR="007A465B">
        <w:t>Avaatech</w:t>
      </w:r>
      <w:proofErr w:type="spellEnd"/>
      <w:r w:rsidR="007A465B" w:rsidRPr="00247D10">
        <w:t xml:space="preserve"> </w:t>
      </w:r>
      <w:r w:rsidR="00AA4260" w:rsidRPr="00247D10">
        <w:t>core-scanner analys</w:t>
      </w:r>
      <w:r w:rsidR="00021E2C" w:rsidRPr="00247D10">
        <w:t>es</w:t>
      </w:r>
      <w:r w:rsidR="00507851" w:rsidRPr="00247D10">
        <w:t xml:space="preserve"> </w:t>
      </w:r>
      <w:r w:rsidR="006704D5" w:rsidRPr="00247D10">
        <w:t>with a</w:t>
      </w:r>
      <w:r w:rsidR="00507851" w:rsidRPr="00247D10">
        <w:t xml:space="preserve"> high resolution </w:t>
      </w:r>
      <w:r w:rsidR="006704D5" w:rsidRPr="00247D10">
        <w:t xml:space="preserve">of </w:t>
      </w:r>
      <w:r w:rsidR="00507851" w:rsidRPr="00247D10">
        <w:t>500 µm</w:t>
      </w:r>
      <w:r w:rsidR="00AA4260" w:rsidRPr="00247D10">
        <w:t xml:space="preserve"> </w:t>
      </w:r>
      <w:r w:rsidR="00105C6B" w:rsidRPr="00247D10">
        <w:t xml:space="preserve">are used </w:t>
      </w:r>
      <w:r w:rsidR="00AA4260" w:rsidRPr="00247D10">
        <w:t xml:space="preserve">to interpret the </w:t>
      </w:r>
      <w:r w:rsidR="00105C6B" w:rsidRPr="00247D10">
        <w:t xml:space="preserve">trigger </w:t>
      </w:r>
      <w:r w:rsidR="00AA4260" w:rsidRPr="00247D10">
        <w:t xml:space="preserve">of the </w:t>
      </w:r>
      <w:r w:rsidR="00105C6B" w:rsidRPr="00247D10">
        <w:t>event layers</w:t>
      </w:r>
      <w:r w:rsidR="00AA4260" w:rsidRPr="00247D10">
        <w:t xml:space="preserve"> and create a flood chronicle. To test the accuracy of this new method</w:t>
      </w:r>
      <w:r w:rsidR="00526B1E" w:rsidRPr="00247D10">
        <w:t>,</w:t>
      </w:r>
      <w:r w:rsidR="00AA4260" w:rsidRPr="00247D10">
        <w:t xml:space="preserve"> </w:t>
      </w:r>
      <w:r w:rsidR="00D77CE3" w:rsidRPr="00247D10">
        <w:t>we compare our results to a naked-eye flood chronicle</w:t>
      </w:r>
      <w:r w:rsidR="00021E2C" w:rsidRPr="00247D10">
        <w:t>.</w:t>
      </w:r>
    </w:p>
    <w:p w14:paraId="303DDB87" w14:textId="77777777" w:rsidR="001A5D0D" w:rsidRDefault="001A5D0D" w:rsidP="001A5D0D">
      <w:pPr>
        <w:keepNext/>
        <w:jc w:val="center"/>
      </w:pPr>
      <w:r w:rsidRPr="00247D10">
        <w:rPr>
          <w:noProof/>
          <w:lang w:val="fr-FR" w:eastAsia="fr-FR"/>
        </w:rPr>
        <w:lastRenderedPageBreak/>
        <w:drawing>
          <wp:inline distT="0" distB="0" distL="0" distR="0" wp14:anchorId="409A3699" wp14:editId="59F74839">
            <wp:extent cx="4048125" cy="4282016"/>
            <wp:effectExtent l="0" t="0" r="0" b="444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52930" cy="4287098"/>
                    </a:xfrm>
                    <a:prstGeom prst="rect">
                      <a:avLst/>
                    </a:prstGeom>
                    <a:noFill/>
                    <a:ln>
                      <a:noFill/>
                    </a:ln>
                  </pic:spPr>
                </pic:pic>
              </a:graphicData>
            </a:graphic>
          </wp:inline>
        </w:drawing>
      </w:r>
    </w:p>
    <w:p w14:paraId="18B71CF5" w14:textId="2E6B1E7E" w:rsidR="001A5D0D" w:rsidRPr="00247D10" w:rsidRDefault="001A5D0D" w:rsidP="001A5D0D">
      <w:pPr>
        <w:pStyle w:val="Lgende"/>
      </w:pPr>
      <w:r>
        <w:t xml:space="preserve">Figure </w:t>
      </w:r>
      <w:fldSimple w:instr=" SEQ Figure \* ARABIC ">
        <w:r>
          <w:rPr>
            <w:noProof/>
          </w:rPr>
          <w:t>1</w:t>
        </w:r>
      </w:fldSimple>
      <w:r>
        <w:t xml:space="preserve"> -</w:t>
      </w:r>
      <w:r w:rsidRPr="001A5D0D">
        <w:t xml:space="preserve"> </w:t>
      </w:r>
      <w:r w:rsidRPr="00247D10">
        <w:t>Location of Lake Bourget in the Alps, its bathymetry</w:t>
      </w:r>
      <w:r>
        <w:t>,</w:t>
      </w:r>
      <w:r w:rsidRPr="00247D10">
        <w:t xml:space="preserve"> and location of the coring site (LDB17-P11).</w:t>
      </w:r>
    </w:p>
    <w:p w14:paraId="6B63D0C0" w14:textId="3D51A64A" w:rsidR="006D1048" w:rsidRPr="00247D10" w:rsidRDefault="006D1048" w:rsidP="00DD7DC8">
      <w:pPr>
        <w:pStyle w:val="Titre1"/>
        <w:numPr>
          <w:ilvl w:val="0"/>
          <w:numId w:val="8"/>
        </w:numPr>
      </w:pPr>
      <w:r w:rsidRPr="00247D10">
        <w:t>Study Site</w:t>
      </w:r>
    </w:p>
    <w:p w14:paraId="6207B100" w14:textId="3B3E3D9B" w:rsidR="00192DA9" w:rsidRPr="00247D10" w:rsidRDefault="002B25F5" w:rsidP="00642C81">
      <w:pPr>
        <w:jc w:val="both"/>
      </w:pPr>
      <w:r w:rsidRPr="00247D10">
        <w:t>Lake Bourget (18 km long, 2.8 km wide</w:t>
      </w:r>
      <w:r w:rsidR="00D14913" w:rsidRPr="00247D10">
        <w:t xml:space="preserve">, 231.5 </w:t>
      </w:r>
      <w:proofErr w:type="spellStart"/>
      <w:r w:rsidR="00D14913" w:rsidRPr="00247D10">
        <w:t>m.a.</w:t>
      </w:r>
      <w:proofErr w:type="gramStart"/>
      <w:r w:rsidR="00D14913" w:rsidRPr="00247D10">
        <w:t>s.l</w:t>
      </w:r>
      <w:proofErr w:type="spellEnd"/>
      <w:proofErr w:type="gramEnd"/>
      <w:r w:rsidRPr="00247D10">
        <w:t>) is one of the largest natural lake in France (44.5</w:t>
      </w:r>
      <w:r w:rsidR="00D1394B" w:rsidRPr="00247D10">
        <w:t xml:space="preserve"> </w:t>
      </w:r>
      <w:r w:rsidRPr="00247D10">
        <w:t>km²). Th</w:t>
      </w:r>
      <w:r w:rsidR="00F201CC" w:rsidRPr="00247D10">
        <w:t>is</w:t>
      </w:r>
      <w:r w:rsidRPr="00247D10">
        <w:t xml:space="preserve"> lake is a peri-alpine </w:t>
      </w:r>
      <w:r w:rsidR="00066641" w:rsidRPr="00247D10">
        <w:t xml:space="preserve">hard water </w:t>
      </w:r>
      <w:r w:rsidRPr="00247D10">
        <w:t>lake located in the north-west</w:t>
      </w:r>
      <w:r w:rsidR="001306B1" w:rsidRPr="00247D10">
        <w:t>ern</w:t>
      </w:r>
      <w:r w:rsidRPr="00247D10">
        <w:t xml:space="preserve"> part of the French </w:t>
      </w:r>
      <w:r w:rsidR="004A767C" w:rsidRPr="00247D10">
        <w:t xml:space="preserve">Alps </w:t>
      </w:r>
      <w:r w:rsidR="00FB5F91" w:rsidRPr="00247D10">
        <w:t>(Fig. 1)</w:t>
      </w:r>
      <w:r w:rsidRPr="00247D10">
        <w:t xml:space="preserve"> </w:t>
      </w:r>
      <w:r w:rsidR="00BB0825" w:rsidRPr="00247D10">
        <w:t xml:space="preserve">and was formed by the retreat of </w:t>
      </w:r>
      <w:proofErr w:type="spellStart"/>
      <w:r w:rsidR="00BB0825" w:rsidRPr="00247D10">
        <w:t>Wurmian</w:t>
      </w:r>
      <w:proofErr w:type="spellEnd"/>
      <w:r w:rsidR="00BB0825" w:rsidRPr="00247D10">
        <w:t xml:space="preserve"> glaciers</w:t>
      </w:r>
      <w:r w:rsidR="00021E2C" w:rsidRPr="00247D10">
        <w:t xml:space="preserve"> </w:t>
      </w:r>
      <w:r w:rsidR="00021E2C" w:rsidRPr="00247D10">
        <w:fldChar w:fldCharType="begin"/>
      </w:r>
      <w:r w:rsidR="00F4653A">
        <w:instrText xml:space="preserve"> ADDIN ZOTERO_ITEM CSL_CITATION {"citationID":"pIsMfBy3","properties":{"formattedCitation":"(Nicoud et al., 1987)","plainCitation":"(Nicoud et al., 1987)","noteIndex":0},"citationItems":[{"id":965,"uris":["http://zotero.org/users/2977471/items/XVJ2RPYC"],"uri":["http://zotero.org/users/2977471/items/XVJ2RPYC"],"itemData":{"id":965,"type":"article-journal","abstract":"Dans les vallées surcreusées des Alpes du Nord, les nombreux sondages montrent tous la présence, sous les alluvions grossières de surface, de sédiments lacustres postérieurs au retrait des glaciers würmiens sur tous les terrains traversés , bien qu'ils atteignent rarement le substrat rocheux . Leurs variations lithologiques , tant verticalement qu ' horizontalement , suit un schéma constant : argiles puis silts et sables vers la base , graviers et galets vers le sommet ; - matériaux fins à l 'aval , perturbés très localement par des apports torrentiels latéraux, devenant grossiers vers l'amont. Les apports fluviatiles superficiels constituent une mince pellicule (pluridécamétrique à métrique d ' amont en aval) sur les sédiments lacustres d 'épaisseur hectométrique à plurihectométrique . Une sédimentation lacustre analogue mais beaucoup moins connue du fait de son caractère résiduel a fait suite au retrait glaciaire rissien, et se trouve actuellement fortement étagée au- dessus de la séquence post- würmienne des fonds de vallées.","language":"fr","page":"457-468","source":"hal-insu.archives-ouvertes.fr","title":"Contrôle du comblement quaternaire des vallées alpines du nord par la dynamique lacustre.","URL":"https://hal-insu.archives-ouvertes.fr/insu-00512339","author":[{"family":"Nicoud","given":"Gérard"},{"family":"Monjuvent","given":"Guy"},{"family":"Maillet-Guy","given":"Geneviève"}],"accessed":{"date-parts":[["2020",6,15]]},"issued":{"date-parts":[["1987",1,1]]}}}],"schema":"https://github.com/citation-style-language/schema/raw/master/csl-citation.json"} </w:instrText>
      </w:r>
      <w:r w:rsidR="00021E2C" w:rsidRPr="00247D10">
        <w:fldChar w:fldCharType="separate"/>
      </w:r>
      <w:r w:rsidR="00F4653A" w:rsidRPr="00F4653A">
        <w:rPr>
          <w:rFonts w:cs="Calibri"/>
        </w:rPr>
        <w:t>(</w:t>
      </w:r>
      <w:proofErr w:type="spellStart"/>
      <w:r w:rsidR="00F4653A" w:rsidRPr="00F4653A">
        <w:rPr>
          <w:rFonts w:cs="Calibri"/>
        </w:rPr>
        <w:t>Nicoud</w:t>
      </w:r>
      <w:proofErr w:type="spellEnd"/>
      <w:r w:rsidR="00F4653A" w:rsidRPr="00F4653A">
        <w:rPr>
          <w:rFonts w:cs="Calibri"/>
        </w:rPr>
        <w:t xml:space="preserve"> et al., 1987)</w:t>
      </w:r>
      <w:r w:rsidR="00021E2C" w:rsidRPr="00247D10">
        <w:fldChar w:fldCharType="end"/>
      </w:r>
      <w:r w:rsidR="00BB0825" w:rsidRPr="00247D10">
        <w:t>.</w:t>
      </w:r>
      <w:r w:rsidR="00D14913" w:rsidRPr="00247D10">
        <w:t xml:space="preserve"> </w:t>
      </w:r>
      <w:r w:rsidR="00BB0825" w:rsidRPr="00247D10">
        <w:t xml:space="preserve">Three tributaries </w:t>
      </w:r>
      <w:r w:rsidR="004A767C" w:rsidRPr="00247D10">
        <w:t>enter</w:t>
      </w:r>
      <w:r w:rsidR="00BB0825" w:rsidRPr="00247D10">
        <w:t xml:space="preserve"> Lake Bourget: </w:t>
      </w:r>
      <w:proofErr w:type="spellStart"/>
      <w:r w:rsidR="00BB0825" w:rsidRPr="00247D10">
        <w:t>Leysse</w:t>
      </w:r>
      <w:proofErr w:type="spellEnd"/>
      <w:r w:rsidR="00BB0825" w:rsidRPr="00247D10">
        <w:t xml:space="preserve">, </w:t>
      </w:r>
      <w:proofErr w:type="spellStart"/>
      <w:r w:rsidR="00BB0825" w:rsidRPr="00247D10">
        <w:t>Sierroz</w:t>
      </w:r>
      <w:proofErr w:type="spellEnd"/>
      <w:r w:rsidR="00BB0825" w:rsidRPr="00247D10">
        <w:t xml:space="preserve"> and the Rhône River</w:t>
      </w:r>
      <w:r w:rsidR="004A767C" w:rsidRPr="00247D10">
        <w:t>s</w:t>
      </w:r>
      <w:r w:rsidR="00BB0825" w:rsidRPr="00247D10">
        <w:t xml:space="preserve"> </w:t>
      </w:r>
      <w:r w:rsidR="001306B1" w:rsidRPr="00247D10">
        <w:t>(Fig. 1)</w:t>
      </w:r>
      <w:r w:rsidR="004A767C" w:rsidRPr="00247D10">
        <w:t xml:space="preserve">. The Rhône River is usually the outflow of Lake Bourget, but, the current reverse during flood events and inflows in </w:t>
      </w:r>
      <w:r w:rsidR="00DA5AC0" w:rsidRPr="00247D10">
        <w:t>the lake</w:t>
      </w:r>
      <w:r w:rsidR="004A767C" w:rsidRPr="00247D10">
        <w:t xml:space="preserve">. Including the Rhône River catchment, the catchment of Lake Bourget covers a large (approx. 4600 km²) and diverse lithologies including granitic rocks of the Mont Blanc massif as well as </w:t>
      </w:r>
      <w:r w:rsidR="00856650">
        <w:t>C</w:t>
      </w:r>
      <w:r w:rsidR="004A767C" w:rsidRPr="00247D10">
        <w:t>retaceous limestone</w:t>
      </w:r>
      <w:r w:rsidR="00787B31" w:rsidRPr="00247D10">
        <w:t>s</w:t>
      </w:r>
      <w:r w:rsidR="004A767C" w:rsidRPr="00247D10">
        <w:t xml:space="preserve"> in the peri-alpine area</w:t>
      </w:r>
      <w:r w:rsidR="00D14913" w:rsidRPr="00247D10">
        <w:t xml:space="preserve">. </w:t>
      </w:r>
      <w:r w:rsidR="00E668AB" w:rsidRPr="00247D10">
        <w:t xml:space="preserve">Lake Bourget is a </w:t>
      </w:r>
      <w:proofErr w:type="spellStart"/>
      <w:r w:rsidR="00E668AB" w:rsidRPr="00247D10">
        <w:t>monomictic</w:t>
      </w:r>
      <w:proofErr w:type="spellEnd"/>
      <w:r w:rsidR="00E668AB" w:rsidRPr="00247D10">
        <w:t xml:space="preserve"> lake that present</w:t>
      </w:r>
      <w:r w:rsidR="001306B1" w:rsidRPr="00247D10">
        <w:t>s</w:t>
      </w:r>
      <w:r w:rsidR="00E668AB" w:rsidRPr="00247D10">
        <w:t xml:space="preserve"> a partial reoxygenation of its hypolimnion during the winter water mixing </w:t>
      </w:r>
      <w:r w:rsidR="001306B1" w:rsidRPr="00247D10">
        <w:t xml:space="preserve">followed by </w:t>
      </w:r>
      <w:r w:rsidR="00E668AB" w:rsidRPr="00247D10">
        <w:t xml:space="preserve"> hypoxia </w:t>
      </w:r>
      <w:r w:rsidR="001306B1" w:rsidRPr="00247D10">
        <w:t>that increase</w:t>
      </w:r>
      <w:r w:rsidR="00856650">
        <w:t>s</w:t>
      </w:r>
      <w:r w:rsidR="00E668AB" w:rsidRPr="00247D10">
        <w:t xml:space="preserve"> progressively during thermal stratification </w:t>
      </w:r>
      <w:r w:rsidR="00E668AB" w:rsidRPr="00247D10">
        <w:fldChar w:fldCharType="begin"/>
      </w:r>
      <w:r w:rsidR="00F4653A">
        <w:instrText xml:space="preserve"> ADDIN ZOTERO_ITEM CSL_CITATION {"citationID":"l3RY9Tqy","properties":{"formattedCitation":"(Jenny et al., 2013)","plainCitation":"(Jenny et al., 2013)","noteIndex":0},"citationItems":[{"id":317,"uris":["http://zotero.org/users/2977471/items/RZYIU8GE"],"uri":["http://zotero.org/users/2977471/items/RZYIU8GE"],"itemData":{"id":317,"type":"article-journal","container-title":"Limnology and Oceanography","issue":"4","page":"1395–1408","source":"Google Scholar","title":"A spatiotemporal investigation of varved sediments highlights the dynamics of hypolimnetic hypoxia in a large hard-water lake over the last 150 years","volume":"58","author":[{"family":"Jenny","given":"Jean-Philippe"},{"family":"Arnaud","given":"Fabien"},{"family":"Dorioz","given":"Jean-Marcel"},{"family":"Covex","given":"Charline Giguet"},{"family":"Frossard","given":"Victor"},{"family":"Sabatier","given":"Pierre"},{"family":"Millet","given":"Laurent"},{"family":"Reyss","given":"Jean-Louis"},{"family":"Tachikawa","given":"Kazuyo"},{"family":"Bard","given":"Edouard"}],"issued":{"date-parts":[["2013"]]}}}],"schema":"https://github.com/citation-style-language/schema/raw/master/csl-citation.json"} </w:instrText>
      </w:r>
      <w:r w:rsidR="00E668AB" w:rsidRPr="00247D10">
        <w:fldChar w:fldCharType="separate"/>
      </w:r>
      <w:r w:rsidR="00F4653A" w:rsidRPr="00F4653A">
        <w:rPr>
          <w:rFonts w:cs="Calibri"/>
        </w:rPr>
        <w:t>(Jenny et al., 2013)</w:t>
      </w:r>
      <w:r w:rsidR="00E668AB" w:rsidRPr="00247D10">
        <w:fldChar w:fldCharType="end"/>
      </w:r>
      <w:r w:rsidR="00E668AB" w:rsidRPr="00247D10">
        <w:t>.</w:t>
      </w:r>
      <w:r w:rsidR="00EE3760" w:rsidRPr="00247D10">
        <w:t xml:space="preserve"> Most of the year, the bottom water of the lake thus present</w:t>
      </w:r>
      <w:r w:rsidR="001306B1" w:rsidRPr="00247D10">
        <w:t>s</w:t>
      </w:r>
      <w:r w:rsidR="00EE3760" w:rsidRPr="00247D10">
        <w:t xml:space="preserve"> </w:t>
      </w:r>
      <w:r w:rsidR="00EE3760" w:rsidRPr="00247D10">
        <w:lastRenderedPageBreak/>
        <w:t>low oxygen concentration compare</w:t>
      </w:r>
      <w:r w:rsidR="001306B1" w:rsidRPr="00247D10">
        <w:t>d</w:t>
      </w:r>
      <w:r w:rsidR="00EE3760" w:rsidRPr="00247D10">
        <w:t xml:space="preserve"> to the surface water and river water’s input.</w:t>
      </w:r>
      <w:r w:rsidR="00066641" w:rsidRPr="00247D10">
        <w:t xml:space="preserve"> The sediments of Lake Bourget were already deeply studied to understand the history of the lake eutrophication </w:t>
      </w:r>
      <w:r w:rsidR="00066641" w:rsidRPr="00247D10">
        <w:fldChar w:fldCharType="begin"/>
      </w:r>
      <w:r w:rsidR="00F4653A">
        <w:instrText xml:space="preserve"> ADDIN ZOTERO_ITEM CSL_CITATION {"citationID":"md00TU2F","properties":{"formattedCitation":"(Giguet-Covex et al., 2010; Jenny et al., 2013)","plainCitation":"(Giguet-Covex et al., 2010; Jenny et al., 2013)","noteIndex":0},"citationItems":[{"id":707,"uris":["http://zotero.org/users/2977471/items/LBZXTKQG"],"uri":["http://zotero.org/users/2977471/items/LBZXTKQG"],"itemData":{"id":707,"type":"article-journal","container-title":"Journal of Paleolimnology","DOI":"10.1007/s10933-009-9324-9","ISSN":"0921-2728, 1573-0417","issue":"1","journalAbbreviation":"J Paleolimnol","language":"en","page":"171-190","source":"DOI.org (Crossref)","title":"Sedimentological and geochemical records of past trophic state and hypolimnetic anoxia in large, hard-water Lake Bourget, French Alps","URL":"http://link.springer.com/10.1007/s10933-009-9324-9","volume":"43","author":[{"family":"Giguet-Covex","given":"Charline"},{"family":"Arnaud","given":"Fabien"},{"family":"Poulenard","given":"Jérôme"},{"family":"Enters","given":"Dirk"},{"family":"Reyss","given":"Jean-Louis"},{"family":"Millet","given":"Laurent"},{"family":"Lazzaroto","given":"Jérome"},{"family":"Vidal","given":"Olivier"}],"accessed":{"date-parts":[["2020",3,6]]},"issued":{"date-parts":[["2010",1]]}}},{"id":317,"uris":["http://zotero.org/users/2977471/items/RZYIU8GE"],"uri":["http://zotero.org/users/2977471/items/RZYIU8GE"],"itemData":{"id":317,"type":"article-journal","container-title":"Limnology and Oceanography","issue":"4","page":"1395–1408","source":"Google Scholar","title":"A spatiotemporal investigation of varved sediments highlights the dynamics of hypolimnetic hypoxia in a large hard-water lake over the last 150 years","volume":"58","author":[{"family":"Jenny","given":"Jean-Philippe"},{"family":"Arnaud","given":"Fabien"},{"family":"Dorioz","given":"Jean-Marcel"},{"family":"Covex","given":"Charline Giguet"},{"family":"Frossard","given":"Victor"},{"family":"Sabatier","given":"Pierre"},{"family":"Millet","given":"Laurent"},{"family":"Reyss","given":"Jean-Louis"},{"family":"Tachikawa","given":"Kazuyo"},{"family":"Bard","given":"Edouard"}],"issued":{"date-parts":[["2013"]]}}}],"schema":"https://github.com/citation-style-language/schema/raw/master/csl-citation.json"} </w:instrText>
      </w:r>
      <w:r w:rsidR="00066641" w:rsidRPr="00247D10">
        <w:fldChar w:fldCharType="separate"/>
      </w:r>
      <w:r w:rsidR="00F4653A" w:rsidRPr="00F4653A">
        <w:rPr>
          <w:rFonts w:cs="Calibri"/>
        </w:rPr>
        <w:t>(Giguet-Covex et al., 2010; Jenny et al., 2013)</w:t>
      </w:r>
      <w:r w:rsidR="00066641" w:rsidRPr="00247D10">
        <w:fldChar w:fldCharType="end"/>
      </w:r>
      <w:r w:rsidR="00066641" w:rsidRPr="00247D10">
        <w:t xml:space="preserve">, the evolution of the regional flood activity </w:t>
      </w:r>
      <w:r w:rsidR="00066641" w:rsidRPr="00247D10">
        <w:fldChar w:fldCharType="begin"/>
      </w:r>
      <w:r w:rsidR="003E0DA9">
        <w:instrText xml:space="preserve"> ADDIN ZOTERO_ITEM CSL_CITATION {"citationID":"jRYUbilC","properties":{"formattedCitation":"(Arnaud et al., 2005; Chapron et al., 2005, 2002; Debret et al., 2010; Evin et al., 2019; Jenny et al., 2014)","plainCitation":"(Arnaud et al., 2005; Chapron et al., 2005, 2002; Debret et al., 2010; Evin et al., 2019; Jenny et al., 2014)","dontUpdate":true,"noteIndex":0},"citationItems":[{"id":711,"uris":["http://zotero.org/users/2977471/items/V2637JXY"],"uri":["http://zotero.org/users/2977471/items/V2637JXY"],"itemData":{"id":711,"type":"article-journal","abstract":"Magnetic susceptibility (MS) was measured with high resolution (5 mm) on a 9 m long, 14C dated core from Lake Le Bourget (Savoie, France), spanning the last 7200 years. The strong correlation (R = 0.85) of the MS with the silicate-borne suite of elements (Si, Al, Fe, Mg, K) and anti-correlation with the carbonate content (R = - 0.87) allows it to be used as a proxy for the fluctuations of the abundance of riverborne clastic fraction versus authigenic carbonates in sediment. As the Rhone is the only river bringing a significant amount of silicate minerals to the coring site, the MS downstream is interpreted as a proxy of the Rh6ne suspended load discharge in Lake Le Bourget. This is confirmed over the last 3000 years by the good match with the evolution of hydrological activity of the Rhone as it is known through geomorphological studies of well-dated archaeological sites. Over the last 7200 years, the record is consistent with the regional record of lake water-level fluctuations. While the intensity of the MS signal might be widely affected by the human impact on soil stability, the timing of the period of enhanced hydrological activity appears to be mostly climate-related, and should thus constitute a first step toward a high-resolution (&lt; 8 yr) continuous history of hydrological conditions in the NW Alps.","container-title":"The Holocene","DOI":"10.1191/0959683605hl801rp","ISSN":"0959-6836, 1477-0911","issue":"3","journalAbbreviation":"The Holocene","language":"en","page":"420-428","source":"DOI.org (Crossref)","title":"7200 years of Rhône river flooding activity in Lake Le Bourget, France: a high-resolution sediment record of NW Alps hydrology","title-short":"7200 years of Rhône river flooding activity in Lake Le Bourget, France","URL":"http://journals.sagepub.com/doi/10.1191/0959683605hl801rp","volume":"15","author":[{"family":"Arnaud","given":"F."},{"family":"Revel","given":"M."},{"family":"Chapron","given":"E."},{"family":"Desmet","given":"M."},{"family":"Tribovillard","given":"N."}],"accessed":{"date-parts":[["2020",3,6]]},"issued":{"date-parts":[["2005",4]]}}},{"id":726,"uris":["http://zotero.org/users/2977471/items/GVK74NCD"],"uri":["http://zotero.org/users/2977471/items/GVK74NCD"],"itemData":{"id":726,"type":"article-journal","container-title":"Boreas","DOI":"10.1080/03009480500231260","ISSN":"03009483","issue":"4","language":"en","page":"404-416","source":"DOI.org (Crossref)","title":"Rhone River flood deposits in Lake Le Bourget: a proxy for Holocene environmental changes in the NW Alps, France","title-short":"Rhone River flood deposits in Lake Le Bourget","URL":"http://doi.wiley.com/10.1080/03009480500231260","volume":"34","author":[{"family":"Chapron","given":"Emmanuel"},{"family":"Arnaud","given":"Fabien"},{"family":"Noël","given":"Hervé"},{"family":"Revel","given":"Marie"},{"family":"Desmet","given":"Marc"},{"family":"Perdereau","given":"Laurent"}],"accessed":{"date-parts":[["2020",3,6]]},"issued":{"date-parts":[["2005",11]]}}},{"id":730,"uris":["http://zotero.org/users/2977471/items/6ZHKWSTC"],"uri":["http://zotero.org/users/2977471/items/6ZHKWSTC"],"itemData":{"id":730,"type":"article-journal","collection-title":"The Holocene","container-title":"The Holocene","issue":"2","journalAbbreviation":"The Holocene","language":"Anglais","page":"177-185","title":"Climatic variability in the northwestern Alps, France, as evidenced by 600 years of terrigenous sedimentation in Lake Le Bourget","URL":"https://journals.sagepub.com/doi/abs/10.1191/0959683602hl520rp","volume":"12","author":[{"family":"Chapron","given":"Emmanuel"},{"family":"Desmet","given":"Marc"},{"family":"De Putter","given":"T"},{"family":"Loutre","given":"M. F."},{"family":"Beck","given":"Christian"},{"family":"Deconinck","given":"Jean-François"}],"accessed":{"date-parts":[["2020",3,6]]},"issued":{"date-parts":[["2002"]]}}},{"id":723,"uris":["http://zotero.org/users/2977471/items/2L7WK3F2"],"uri":["http://zotero.org/users/2977471/items/2L7WK3F2"],"itemData":{"id":723,"type":"article-journal","abstract":"A 14-m long piston core was retrieved from Lake Le Bourget, NW Alps (France), in order to provide a continuous record of ﬂooding events of the Rhone River during the Holocene. The selection of the coring site was based on high resolution seismic proﬁling, in an area with limited mass wasting deposits and accumulated proximal Rhone River inter- and underﬂow deposits. The age-depth model of this core is based on (i) 14 AMS radiocarbon dates, (ii) radionuclide dating (137Cs) and (iii) the identiﬁcation of historical data (ﬂood events, eutrophication of the lake). The sedimentary record dates back to 9400 cal BP, and includes a thin mass wasting event deposited around 4500 cal BP. A multi-proxy approach was used to track the evolution and origin of clastic sedimentation during the Holocene, in order to identify periods of higher hydrological activity in the catchment area. Spectrophotometry was used to detect ﬂuctuations in clastic supply and the study of clay minerals (especially the Illite crystallinity index) allowed locating the main source area of ﬁne grained clastic particles settling at the lake after ﬂood events. This dataset highlights up to 12 periods of more intense ﬂooding events over the last 9400 years in Lake Le Bourget and shows that the main source area of clastic particles during this period is the upper part of the Arve River drainage basin. This part of the catchment area drains several large glaciers from the Mont-Blanc Massif, and ﬂuctuations in Rhone River ﬂood supply in Lake Le Bourget is interpreted as resulting essentially from Mont-Blanc Glacier activity during the Holocene. The comparison of clastic sedimentation in Lake Le Bourget with periods of increasing land use and periods of Alpine glacier and mid-European lake level ﬂuctuations, suggest that the core LDB04 clastic record in Lake Le Bourget is a continuous proxy of the Holocene hydrological history of the NW Alps.","container-title":"Quaternary Science Reviews","DOI":"10.1016/j.quascirev.2010.05.016","ISSN":"02773791","issue":"17-18","journalAbbreviation":"Quaternary Science Reviews","language":"en","page":"2185-2200","source":"DOI.org (Crossref)","title":"North western Alps Holocene paleohydrology recorded by flooding activity in Lake Le Bourget, France","URL":"https://linkinghub.elsevier.com/retrieve/pii/S0277379110001526","volume":"29","author":[{"family":"Debret","given":"M."},{"family":"Chapron","given":"E."},{"family":"Desmet","given":"M."},{"family":"Rolland-Revel","given":"M."},{"family":"Magand","given":"O."},{"family":"Trentesaux","given":"A."},{"family":"Bout-Roumazeille","given":"V."},{"family":"Nomade","given":"J."},{"family":"Arnaud","given":"F."}],"accessed":{"date-parts":[["2020",3,6]]},"issued":{"date-parts":[["2010",8]]}}},{"id":983,"uris":["http://zotero.org/users/2977471/items/LPTPP5JV"],"uri":["http://zotero.org/users/2977471/items/LPTPP5JV"],"itemData":{"id":983,"type":"article-journal","abstract":"Accurate flood hazard assessments are crucial for adequate flood hazard mapping and hydraulic infrastructure design. The choice of an acceptable and cost-effective solution for such assessments depends upon the estimation of quantiles for different characteristics of floods, usually maximum discharges. However, gauge series usually have a limited time length and, thereby, quantile estimates associated to high return periods are subject to large uncertainties. To overcome this limitation, reconstructed flood series from historical, botanical or geological archives can be incorporated. In this study, we propose a novel approach that i) combines classic series of observations with paleodischarges (of the Rhône River) reconstructed from open lake sediments (Lake Bourget, Northwestern Alps, France) and ii) propagates uncertainties related to the reconstruction method during the estimation of extreme quantiles. A Bayesian approach is adopted in order to properly treat the non-systematic nature of the reconstructed flow data, as well as the uncertainties related to the reconstruction method. While this methodology has already been applied to reconstruct maximum discharges from historical documents, tree rings or fluvial sediments, similar applications need to be tested today on open lake sediments as they are one of the only archives that provide long and continuous paleoflood series. Reconstructed sediment volumes being subject to measurement errors, we evaluate and account for this uncertainty, along with the uncertainty related to the reconstruction method, the parametric uncertainty, and the rating-curve errors for systematic gauged flows by propagating these uncertainties through the modeling chain. Reconstructed maximum discharges appear to largely overcome values of observations, reaching values of approximately 2,600, 4,200, 2,450 and 2,500 m3/s in 1689, 1711, 1733 and 1737 respectively, which correspond to historically-known catastrophic floods. Extreme quantiles are estimated using direct measurements of maximum discharges (1853-2004) only and then combined to the sedimentary information (1650-2013). The comparison of the resulting estimates demonstrates the added value of the sedimentary information. In particular, the four historical catastrophic floods are very unlikely if only direct observations are considered for quantile estimations.","container-title":"Global and Planetary Change","DOI":"10.1016/j.gloplacha.2018.09.010","ISSN":"0921-8181","journalAbbreviation":"Global and Planetary Change","language":"en","page":"114-123","source":"ScienceDirect","title":"Flood hazard assessment of the Rhône River revisited with reconstructed discharges from lake sediments","URL":"http://www.sciencedirect.com/science/article/pii/S0921818118302522","volume":"172","author":[{"family":"Evin","given":"Guillaume"},{"family":"Wilhelm","given":"Bruno"},{"family":"Jenny","given":"Jean-Philippe"}],"accessed":{"date-parts":[["2020",6,30]]},"issued":{"date-parts":[["2019",1,1]]}}},{"id":318,"uris":["http://zotero.org/users/2977471/items/YXJH8VSQ"],"uri":["http://zotero.org/users/2977471/items/YXJH8VSQ"],"itemData":{"id":318,"type":"article-journal","container-title":"Journal of paleolimnology","issue":"4","page":"469–483","source":"Google Scholar","title":"A 4D sedimentological approach to reconstructing the flood frequency and intensity of the Rhône River (Lake Bourget, NW European Alps)","volume":"51","author":[{"family":"Jenny","given":"J.-P."},{"family":"Wilhelm","given":"Bruno"},{"family":"Arnaud","given":"Fabien"},{"family":"Sabatier","given":"Pierre"},{"family":"Covex","given":"C. Giguet"},{"family":"Melo","given":"Alain"},{"family":"Fanget","given":"Bernard"},{"family":"Malet","given":"Emmanuel"},{"family":"Ployon","given":"Estelle"},{"family":"Perga","given":"Marie Elodie"}],"issued":{"date-parts":[["2014"]]}}}],"schema":"https://github.com/citation-style-language/schema/raw/master/csl-citation.json"} </w:instrText>
      </w:r>
      <w:r w:rsidR="00066641" w:rsidRPr="00247D10">
        <w:fldChar w:fldCharType="separate"/>
      </w:r>
      <w:r w:rsidR="00F4653A" w:rsidRPr="00F4653A">
        <w:rPr>
          <w:rFonts w:cs="Calibri"/>
        </w:rPr>
        <w:t>(</w:t>
      </w:r>
      <w:r w:rsidR="00363A51" w:rsidRPr="00F4653A">
        <w:rPr>
          <w:rFonts w:cs="Calibri"/>
        </w:rPr>
        <w:t>Chapron et al., 2002;</w:t>
      </w:r>
      <w:r w:rsidR="00363A51">
        <w:rPr>
          <w:rFonts w:cs="Calibri"/>
        </w:rPr>
        <w:t xml:space="preserve"> </w:t>
      </w:r>
      <w:r w:rsidR="003E0DA9" w:rsidRPr="00F4653A">
        <w:rPr>
          <w:rFonts w:cs="Calibri"/>
        </w:rPr>
        <w:t>Chapron et al., 2005</w:t>
      </w:r>
      <w:r w:rsidR="003E0DA9">
        <w:rPr>
          <w:rFonts w:cs="Calibri"/>
        </w:rPr>
        <w:t xml:space="preserve">; </w:t>
      </w:r>
      <w:r w:rsidR="00F4653A" w:rsidRPr="00F4653A">
        <w:rPr>
          <w:rFonts w:cs="Calibri"/>
        </w:rPr>
        <w:t>Arnaud et al., 2005; Debret et al., 2010; Jenny et al., 2014</w:t>
      </w:r>
      <w:r w:rsidR="00363A51">
        <w:rPr>
          <w:rFonts w:cs="Calibri"/>
        </w:rPr>
        <w:t xml:space="preserve">; </w:t>
      </w:r>
      <w:r w:rsidR="00363A51" w:rsidRPr="00F4653A">
        <w:rPr>
          <w:rFonts w:cs="Calibri"/>
        </w:rPr>
        <w:t>Evin et al., 2019</w:t>
      </w:r>
      <w:r w:rsidR="00F4653A" w:rsidRPr="00F4653A">
        <w:rPr>
          <w:rFonts w:cs="Calibri"/>
        </w:rPr>
        <w:t>)</w:t>
      </w:r>
      <w:r w:rsidR="00066641" w:rsidRPr="00247D10">
        <w:fldChar w:fldCharType="end"/>
      </w:r>
      <w:r w:rsidR="00066641" w:rsidRPr="00247D10">
        <w:t xml:space="preserve">, to characterize the evolution of the erosion in the watershed </w:t>
      </w:r>
      <w:r w:rsidR="00066641" w:rsidRPr="00247D10">
        <w:fldChar w:fldCharType="begin"/>
      </w:r>
      <w:r w:rsidR="003E0DA9">
        <w:instrText xml:space="preserve"> ADDIN ZOTERO_ITEM CSL_CITATION {"citationID":"9iSjOeWk","properties":{"formattedCitation":"(Arnaud et al., 2012; Revel-Rolland et al., 2005)","plainCitation":"(Arnaud et al., 2012; Revel-Rolland et al., 2005)","dontUpdate":true,"noteIndex":0},"citationItems":[{"id":279,"uris":["http://zotero.org/users/2977471/items/7UN6GSDX"],"uri":["http://zotero.org/users/2977471/items/7UN6GSDX"],"itemData":{"id":279,"type":"article-journal","container-title":"Quaternary Science Reviews","page":"81–92","source":"Google Scholar","title":"Lake Bourget regional erosion patterns reconstruction reveals Holocene NW European Alps soil evolution and paleohydrology","URL":"http://www.sciencedirect.com/science/article/pii/S0277379112003009","volume":"51","author":[{"family":"Arnaud","given":"Fabien"},{"family":"Révillon","given":"Sidonie"},{"family":"Debret","given":"Maxime"},{"family":"Revel","given":"Marie"},{"family":"Chapron","given":"Emmanuel"},{"family":"Jacob","given":"Jérémy"},{"family":"Giguet-Covex","given":"Charline"},{"family":"Poulenard","given":"Jérôme"},{"family":"Magny","given":"Michel"}],"accessed":{"date-parts":[["2017",6,15]]},"issued":{"date-parts":[["2012"]]}}},{"id":719,"uris":["http://zotero.org/users/2977471/items/9LU8DIQB"],"uri":["http://zotero.org/users/2977471/items/9LU8DIQB"],"itemData":{"id":719,"type":"article-journal","abstract":"Geochemical methods (major elements and Sr, Nd isotopes) have been used to (1) characterize Lake Le Bourget sediments in the French Alps, (2) identify the current sources of the clastic sediments and estimate the source variability over the last 600 years. Major element results indicate that Lake Le Bourget sediments consist of 45% clastic component and 55% endogenic calcite. In addition, several individual flood levels have been identified during the Little Ice Age (LIA) on the basis of their higher clastic content (N 70%).","container-title":"Chemical Geology","DOI":"10.1016/j.chemgeo.2005.04.014","ISSN":"00092541","issue":"4","journalAbbreviation":"Chemical Geology","language":"en","page":"183-200","source":"DOI.org (Crossref)","title":"Sr and Nd isotopes as tracers of clastic sources in Lake Le Bourget sediment (NW Alps, France) during the Little Ice Age: Palaeohydrology implications","title-short":"Sr and Nd isotopes as tracers of clastic sources in Lake Le Bourget sediment (NW Alps, France) during the Little Ice Age","URL":"https://linkinghub.elsevier.com/retrieve/pii/S0009254105001890","volume":"224","author":[{"family":"Revel-Rolland","given":"Marie"},{"family":"Arnaud","given":"Fabien"},{"family":"Chapron","given":"Emmanuel"},{"family":"Desmet","given":"Marc"},{"family":"Givelet","given":"Nicolas"},{"family":"Alibert","given":"Chantal"},{"family":"McCulloch","given":"Malcom"}],"accessed":{"date-parts":[["2020",3,6]]},"issued":{"date-parts":[["2005",12]]}}}],"schema":"https://github.com/citation-style-language/schema/raw/master/csl-citation.json"} </w:instrText>
      </w:r>
      <w:r w:rsidR="00066641" w:rsidRPr="00247D10">
        <w:fldChar w:fldCharType="separate"/>
      </w:r>
      <w:r w:rsidR="00F4653A" w:rsidRPr="00F4653A">
        <w:rPr>
          <w:rFonts w:cs="Calibri"/>
        </w:rPr>
        <w:t>(Revel-Rolland et al., 2005</w:t>
      </w:r>
      <w:r w:rsidR="00363A51">
        <w:rPr>
          <w:rFonts w:cs="Calibri"/>
        </w:rPr>
        <w:t xml:space="preserve">; </w:t>
      </w:r>
      <w:r w:rsidR="00363A51" w:rsidRPr="00F4653A">
        <w:rPr>
          <w:rFonts w:cs="Calibri"/>
        </w:rPr>
        <w:t>Arnaud et al., 2012</w:t>
      </w:r>
      <w:r w:rsidR="00F4653A" w:rsidRPr="00F4653A">
        <w:rPr>
          <w:rFonts w:cs="Calibri"/>
        </w:rPr>
        <w:t>)</w:t>
      </w:r>
      <w:r w:rsidR="00066641" w:rsidRPr="00247D10">
        <w:fldChar w:fldCharType="end"/>
      </w:r>
      <w:r w:rsidR="00192DA9" w:rsidRPr="00247D10">
        <w:t xml:space="preserve"> or to study seismically induced deposits </w:t>
      </w:r>
      <w:r w:rsidR="00192DA9" w:rsidRPr="00247D10">
        <w:fldChar w:fldCharType="begin"/>
      </w:r>
      <w:r w:rsidR="00F4653A">
        <w:instrText xml:space="preserve"> ADDIN ZOTERO_ITEM CSL_CITATION {"citationID":"CtU5jCED","properties":{"formattedCitation":"(Chapron et al., 1999)","plainCitation":"(Chapron et al., 1999)","noteIndex":0},"citationItems":[{"id":26,"uris":["http://zotero.org/users/2977471/items/PV67TSR3"],"uri":["http://zotero.org/users/2977471/items/PV67TSR3"],"itemData":{"id":26,"type":"article-journal","abstract":"High-resolution textural signatures of an earthquake-induced historical ‘homogenite’ layer are presented, as well as its 3D distribution. This homogeneous deposit is correlated with the AD 1822 event (VII–VIII MSK intensity), the main historical earthquake of the French outer Alps, using 210Pb dating and historical chronicles. During this earthquake a violent lake water oscillation was reported (seiche effect). In the present study we discuss the influence of lake water oscillations during earthquake-induced subaqueous slide, through a pluridisciplinary analysis of subbottom sediments including high-resolution seismic, sidescan sonar and short gravity coring.","container-title":"Terra Nova","DOI":"10.1046/j.1365-3121.1999.00230.x","ISSN":"1365-3121","issue":"2-3","language":"en","page":"86–92","title":"1822 earthquake-triggered homogenite in Lake Le Bourget (NW Alps)","URL":"http://onlinelibrary.wiley.com/doi/10.1046/j.1365-3121.1999.00230.x/abstract","volume":"11","author":[{"family":"Chapron","given":"E."},{"family":"Beck","given":"C."},{"family":"Pourchet","given":"M."},{"family":"Deconinck","given":"J-F."}],"accessed":{"date-parts":[["2016",11,4]]},"issued":{"date-parts":[["1999"]]}}}],"schema":"https://github.com/citation-style-language/schema/raw/master/csl-citation.json"} </w:instrText>
      </w:r>
      <w:r w:rsidR="00192DA9" w:rsidRPr="00247D10">
        <w:fldChar w:fldCharType="separate"/>
      </w:r>
      <w:r w:rsidR="00F4653A" w:rsidRPr="00F4653A">
        <w:rPr>
          <w:rFonts w:cs="Calibri"/>
        </w:rPr>
        <w:t>(Chapron et al., 1999)</w:t>
      </w:r>
      <w:r w:rsidR="00192DA9" w:rsidRPr="00247D10">
        <w:fldChar w:fldCharType="end"/>
      </w:r>
      <w:r w:rsidR="00066641" w:rsidRPr="00247D10">
        <w:t xml:space="preserve">. </w:t>
      </w:r>
      <w:r w:rsidR="00192DA9" w:rsidRPr="00247D10">
        <w:t xml:space="preserve">From </w:t>
      </w:r>
      <w:r w:rsidR="001306B1" w:rsidRPr="00247D10">
        <w:t>all</w:t>
      </w:r>
      <w:r w:rsidR="00192DA9" w:rsidRPr="00247D10">
        <w:t xml:space="preserve"> those studies</w:t>
      </w:r>
      <w:r w:rsidR="00EB1634" w:rsidRPr="00247D10">
        <w:t>,</w:t>
      </w:r>
      <w:r w:rsidR="00192DA9" w:rsidRPr="00247D10">
        <w:t xml:space="preserve"> it appears that t</w:t>
      </w:r>
      <w:r w:rsidR="00066641" w:rsidRPr="00247D10">
        <w:t>he northern part of the lake basin</w:t>
      </w:r>
      <w:r w:rsidR="00192DA9" w:rsidRPr="00247D10">
        <w:t xml:space="preserve"> is deeply influenced by </w:t>
      </w:r>
      <w:r w:rsidR="00066641" w:rsidRPr="00247D10">
        <w:t>f</w:t>
      </w:r>
      <w:r w:rsidR="00D14913" w:rsidRPr="00247D10">
        <w:t xml:space="preserve">lood </w:t>
      </w:r>
      <w:r w:rsidR="001C6856" w:rsidRPr="00247D10">
        <w:t>events</w:t>
      </w:r>
      <w:r w:rsidR="00066641" w:rsidRPr="00247D10">
        <w:t xml:space="preserve"> </w:t>
      </w:r>
      <w:r w:rsidR="00D14913" w:rsidRPr="00247D10">
        <w:t>from the Rh</w:t>
      </w:r>
      <w:r w:rsidR="00FB5F91" w:rsidRPr="00247D10">
        <w:t>ô</w:t>
      </w:r>
      <w:r w:rsidR="00D14913" w:rsidRPr="00247D10">
        <w:t>ne</w:t>
      </w:r>
      <w:r w:rsidR="00192DA9" w:rsidRPr="00247D10">
        <w:t xml:space="preserve"> </w:t>
      </w:r>
      <w:r w:rsidR="00ED76A1" w:rsidRPr="00247D10">
        <w:t xml:space="preserve">River, contributing </w:t>
      </w:r>
      <w:r w:rsidR="00066641" w:rsidRPr="00247D10">
        <w:t>from 10 to 40%</w:t>
      </w:r>
      <w:r w:rsidR="00192DA9" w:rsidRPr="00247D10">
        <w:t xml:space="preserve"> to</w:t>
      </w:r>
      <w:r w:rsidR="00066641" w:rsidRPr="00247D10">
        <w:t xml:space="preserve"> the </w:t>
      </w:r>
      <w:r w:rsidR="00DA5AC0" w:rsidRPr="00247D10">
        <w:t>total</w:t>
      </w:r>
      <w:r w:rsidR="00066641" w:rsidRPr="00247D10">
        <w:t xml:space="preserve"> sediment</w:t>
      </w:r>
      <w:r w:rsidR="00192DA9" w:rsidRPr="00247D10">
        <w:t xml:space="preserve">ation and </w:t>
      </w:r>
      <w:r w:rsidR="001C6856" w:rsidRPr="00247D10">
        <w:t xml:space="preserve">that </w:t>
      </w:r>
      <w:r w:rsidR="00192DA9" w:rsidRPr="00247D10">
        <w:t xml:space="preserve">can generate </w:t>
      </w:r>
      <w:r w:rsidR="00DA5AC0" w:rsidRPr="00247D10">
        <w:t xml:space="preserve">event layers due to underflows </w:t>
      </w:r>
      <w:r w:rsidR="00192DA9" w:rsidRPr="00247D10">
        <w:t>during high-energy flood events</w:t>
      </w:r>
      <w:r w:rsidR="00DA5AC0" w:rsidRPr="00247D10">
        <w:t xml:space="preserve"> </w:t>
      </w:r>
      <w:r w:rsidR="00DA5AC0" w:rsidRPr="00247D10">
        <w:fldChar w:fldCharType="begin"/>
      </w:r>
      <w:r w:rsidR="003E0DA9">
        <w:instrText xml:space="preserve"> ADDIN ZOTERO_ITEM CSL_CITATION {"citationID":"kpqdkngh","properties":{"formattedCitation":"(Arnaud et al., 2012; Giguet-Covex et al., 2010)","plainCitation":"(Arnaud et al., 2012; Giguet-Covex et al., 2010)","dontUpdate":true,"noteIndex":0},"citationItems":[{"id":279,"uris":["http://zotero.org/users/2977471/items/7UN6GSDX"],"uri":["http://zotero.org/users/2977471/items/7UN6GSDX"],"itemData":{"id":279,"type":"article-journal","container-title":"Quaternary Science Reviews","page":"81–92","source":"Google Scholar","title":"Lake Bourget regional erosion patterns reconstruction reveals Holocene NW European Alps soil evolution and paleohydrology","URL":"http://www.sciencedirect.com/science/article/pii/S0277379112003009","volume":"51","author":[{"family":"Arnaud","given":"Fabien"},{"family":"Révillon","given":"Sidonie"},{"family":"Debret","given":"Maxime"},{"family":"Revel","given":"Marie"},{"family":"Chapron","given":"Emmanuel"},{"family":"Jacob","given":"Jérémy"},{"family":"Giguet-Covex","given":"Charline"},{"family":"Poulenard","given":"Jérôme"},{"family":"Magny","given":"Michel"}],"accessed":{"date-parts":[["2017",6,15]]},"issued":{"date-parts":[["2012"]]}}},{"id":707,"uris":["http://zotero.org/users/2977471/items/LBZXTKQG"],"uri":["http://zotero.org/users/2977471/items/LBZXTKQG"],"itemData":{"id":707,"type":"article-journal","container-title":"Journal of Paleolimnology","DOI":"10.1007/s10933-009-9324-9","ISSN":"0921-2728, 1573-0417","issue":"1","journalAbbreviation":"J Paleolimnol","language":"en","page":"171-190","source":"DOI.org (Crossref)","title":"Sedimentological and geochemical records of past trophic state and hypolimnetic anoxia in large, hard-water Lake Bourget, French Alps","URL":"http://link.springer.com/10.1007/s10933-009-9324-9","volume":"43","author":[{"family":"Giguet-Covex","given":"Charline"},{"family":"Arnaud","given":"Fabien"},{"family":"Poulenard","given":"Jérôme"},{"family":"Enters","given":"Dirk"},{"family":"Reyss","given":"Jean-Louis"},{"family":"Millet","given":"Laurent"},{"family":"Lazzaroto","given":"Jérome"},{"family":"Vidal","given":"Olivier"}],"accessed":{"date-parts":[["2020",3,6]]},"issued":{"date-parts":[["2010",1]]}}}],"schema":"https://github.com/citation-style-language/schema/raw/master/csl-citation.json"} </w:instrText>
      </w:r>
      <w:r w:rsidR="00DA5AC0" w:rsidRPr="00247D10">
        <w:fldChar w:fldCharType="separate"/>
      </w:r>
      <w:r w:rsidR="00F4653A" w:rsidRPr="00F4653A">
        <w:rPr>
          <w:rFonts w:cs="Calibri"/>
        </w:rPr>
        <w:t>(Giguet-Covex et al., 2010</w:t>
      </w:r>
      <w:r w:rsidR="00363A51">
        <w:rPr>
          <w:rFonts w:cs="Calibri"/>
        </w:rPr>
        <w:t xml:space="preserve">; </w:t>
      </w:r>
      <w:r w:rsidR="00363A51" w:rsidRPr="00F4653A">
        <w:rPr>
          <w:rFonts w:cs="Calibri"/>
        </w:rPr>
        <w:t>Arnaud et al., 2012</w:t>
      </w:r>
      <w:r w:rsidR="00F4653A" w:rsidRPr="00F4653A">
        <w:rPr>
          <w:rFonts w:cs="Calibri"/>
        </w:rPr>
        <w:t>)</w:t>
      </w:r>
      <w:r w:rsidR="00DA5AC0" w:rsidRPr="00247D10">
        <w:fldChar w:fldCharType="end"/>
      </w:r>
      <w:r w:rsidR="00192DA9" w:rsidRPr="00247D10">
        <w:t>.</w:t>
      </w:r>
    </w:p>
    <w:p w14:paraId="4E426630" w14:textId="42B9B037" w:rsidR="00761F10" w:rsidRPr="00247D10" w:rsidRDefault="00192DA9" w:rsidP="00642C81">
      <w:pPr>
        <w:jc w:val="both"/>
      </w:pPr>
      <w:r w:rsidRPr="00247D10">
        <w:t>The deposits linked to flood event</w:t>
      </w:r>
      <w:r w:rsidR="00DD7364" w:rsidRPr="00247D10">
        <w:t>s</w:t>
      </w:r>
      <w:r w:rsidRPr="00247D10">
        <w:t xml:space="preserve"> in the proximal part of Lake Bourget </w:t>
      </w:r>
      <w:r w:rsidR="00ED76A1" w:rsidRPr="00247D10">
        <w:t xml:space="preserve">basin </w:t>
      </w:r>
      <w:r w:rsidRPr="00247D10">
        <w:t xml:space="preserve">are characterized by </w:t>
      </w:r>
      <w:r w:rsidR="00D14591" w:rsidRPr="00247D10">
        <w:t xml:space="preserve">a dark to very dark grey </w:t>
      </w:r>
      <w:proofErr w:type="spellStart"/>
      <w:r w:rsidR="00D14591" w:rsidRPr="00247D10">
        <w:t>color</w:t>
      </w:r>
      <w:proofErr w:type="spellEnd"/>
      <w:r w:rsidR="00D14591" w:rsidRPr="00247D10">
        <w:t xml:space="preserve"> (10 YR 4/1, Munsell soil </w:t>
      </w:r>
      <w:proofErr w:type="spellStart"/>
      <w:r w:rsidR="00D14591" w:rsidRPr="00247D10">
        <w:t>color</w:t>
      </w:r>
      <w:proofErr w:type="spellEnd"/>
      <w:r w:rsidR="00D14591" w:rsidRPr="00247D10">
        <w:t xml:space="preserve"> chart) easily distinguishable from the light grey continuous sedimentation</w:t>
      </w:r>
      <w:r w:rsidR="00EE3760" w:rsidRPr="00247D10">
        <w:t xml:space="preserve"> </w:t>
      </w:r>
      <w:r w:rsidR="00EE3760" w:rsidRPr="00247D10">
        <w:fldChar w:fldCharType="begin"/>
      </w:r>
      <w:r w:rsidR="00F4653A">
        <w:instrText xml:space="preserve"> ADDIN ZOTERO_ITEM CSL_CITATION {"citationID":"K4Vsxvba","properties":{"formattedCitation":"(Giguet-Covex et al., 2010)","plainCitation":"(Giguet-Covex et al., 2010)","noteIndex":0},"citationItems":[{"id":707,"uris":["http://zotero.org/users/2977471/items/LBZXTKQG"],"uri":["http://zotero.org/users/2977471/items/LBZXTKQG"],"itemData":{"id":707,"type":"article-journal","container-title":"Journal of Paleolimnology","DOI":"10.1007/s10933-009-9324-9","ISSN":"0921-2728, 1573-0417","issue":"1","journalAbbreviation":"J Paleolimnol","language":"en","page":"171-190","source":"DOI.org (Crossref)","title":"Sedimentological and geochemical records of past trophic state and hypolimnetic anoxia in large, hard-water Lake Bourget, French Alps","URL":"http://link.springer.com/10.1007/s10933-009-9324-9","volume":"43","author":[{"family":"Giguet-Covex","given":"Charline"},{"family":"Arnaud","given":"Fabien"},{"family":"Poulenard","given":"Jérôme"},{"family":"Enters","given":"Dirk"},{"family":"Reyss","given":"Jean-Louis"},{"family":"Millet","given":"Laurent"},{"family":"Lazzaroto","given":"Jérome"},{"family":"Vidal","given":"Olivier"}],"accessed":{"date-parts":[["2020",3,6]]},"issued":{"date-parts":[["2010",1]]}}}],"schema":"https://github.com/citation-style-language/schema/raw/master/csl-citation.json"} </w:instrText>
      </w:r>
      <w:r w:rsidR="00EE3760" w:rsidRPr="00247D10">
        <w:fldChar w:fldCharType="separate"/>
      </w:r>
      <w:r w:rsidR="00F4653A" w:rsidRPr="00F4653A">
        <w:rPr>
          <w:rFonts w:cs="Calibri"/>
        </w:rPr>
        <w:t>(Giguet-Covex et al., 2010)</w:t>
      </w:r>
      <w:r w:rsidR="00EE3760" w:rsidRPr="00247D10">
        <w:fldChar w:fldCharType="end"/>
      </w:r>
      <w:r w:rsidR="00D14591" w:rsidRPr="00247D10">
        <w:t xml:space="preserve">. The thickness of these deposits varies from </w:t>
      </w:r>
      <w:proofErr w:type="spellStart"/>
      <w:r w:rsidR="001147D2" w:rsidRPr="00247D10">
        <w:t>millimet</w:t>
      </w:r>
      <w:r w:rsidR="00856650">
        <w:t>er</w:t>
      </w:r>
      <w:proofErr w:type="spellEnd"/>
      <w:r w:rsidR="00526B1E" w:rsidRPr="00247D10">
        <w:t xml:space="preserve"> </w:t>
      </w:r>
      <w:r w:rsidR="00D14591" w:rsidRPr="00247D10">
        <w:t xml:space="preserve">to </w:t>
      </w:r>
      <w:proofErr w:type="spellStart"/>
      <w:r w:rsidR="00E72506" w:rsidRPr="00247D10">
        <w:t>centi</w:t>
      </w:r>
      <w:r w:rsidR="00D14591" w:rsidRPr="00247D10">
        <w:t>met</w:t>
      </w:r>
      <w:r w:rsidR="00856650">
        <w:t>er</w:t>
      </w:r>
      <w:proofErr w:type="spellEnd"/>
      <w:r w:rsidR="00D14591" w:rsidRPr="00247D10">
        <w:t>. These fine</w:t>
      </w:r>
      <w:r w:rsidR="0079236E" w:rsidRPr="00247D10">
        <w:t>-</w:t>
      </w:r>
      <w:r w:rsidR="00D14591" w:rsidRPr="00247D10">
        <w:t>silt</w:t>
      </w:r>
      <w:r w:rsidR="0079236E" w:rsidRPr="00247D10">
        <w:t>y</w:t>
      </w:r>
      <w:r w:rsidR="00D14591" w:rsidRPr="00247D10">
        <w:t xml:space="preserve"> to clayey deposit</w:t>
      </w:r>
      <w:r w:rsidR="00FD378E" w:rsidRPr="00247D10">
        <w:t>s</w:t>
      </w:r>
      <w:r w:rsidR="00D14591" w:rsidRPr="00247D10">
        <w:t xml:space="preserve"> are mainly composed of allochthonous silicates and enriched in detrital elements</w:t>
      </w:r>
      <w:r w:rsidR="00FD378E" w:rsidRPr="00247D10">
        <w:t xml:space="preserve"> </w:t>
      </w:r>
      <w:r w:rsidR="00FD378E" w:rsidRPr="00247D10">
        <w:fldChar w:fldCharType="begin"/>
      </w:r>
      <w:r w:rsidR="00F4653A">
        <w:instrText xml:space="preserve"> ADDIN ZOTERO_ITEM CSL_CITATION {"citationID":"boanW9nn","properties":{"formattedCitation":"(Jenny et al., 2014)","plainCitation":"(Jenny et al., 2014)","noteIndex":0},"citationItems":[{"id":318,"uris":["http://zotero.org/users/2977471/items/YXJH8VSQ"],"uri":["http://zotero.org/users/2977471/items/YXJH8VSQ"],"itemData":{"id":318,"type":"article-journal","container-title":"Journal of paleolimnology","issue":"4","page":"469–483","source":"Google Scholar","title":"A 4D sedimentological approach to reconstructing the flood frequency and intensity of the Rhône River (Lake Bourget, NW European Alps)","volume":"51","author":[{"family":"Jenny","given":"J.-P."},{"family":"Wilhelm","given":"Bruno"},{"family":"Arnaud","given":"Fabien"},{"family":"Sabatier","given":"Pierre"},{"family":"Covex","given":"C. Giguet"},{"family":"Melo","given":"Alain"},{"family":"Fanget","given":"Bernard"},{"family":"Malet","given":"Emmanuel"},{"family":"Ployon","given":"Estelle"},{"family":"Perga","given":"Marie Elodie"}],"issued":{"date-parts":[["2014"]]}}}],"schema":"https://github.com/citation-style-language/schema/raw/master/csl-citation.json"} </w:instrText>
      </w:r>
      <w:r w:rsidR="00FD378E" w:rsidRPr="00247D10">
        <w:fldChar w:fldCharType="separate"/>
      </w:r>
      <w:r w:rsidR="00F4653A" w:rsidRPr="00F4653A">
        <w:rPr>
          <w:rFonts w:cs="Calibri"/>
        </w:rPr>
        <w:t>(Jenny et al., 2014)</w:t>
      </w:r>
      <w:r w:rsidR="00FD378E" w:rsidRPr="00247D10">
        <w:fldChar w:fldCharType="end"/>
      </w:r>
      <w:r w:rsidR="00D14591" w:rsidRPr="00247D10">
        <w:t xml:space="preserve">. </w:t>
      </w:r>
      <w:r w:rsidR="0063659C" w:rsidRPr="00247D10">
        <w:t xml:space="preserve">Some </w:t>
      </w:r>
      <w:proofErr w:type="spellStart"/>
      <w:r w:rsidR="0063659C" w:rsidRPr="00247D10">
        <w:t>homogen</w:t>
      </w:r>
      <w:r w:rsidR="003F3B4F">
        <w:t>i</w:t>
      </w:r>
      <w:r w:rsidR="0063659C" w:rsidRPr="00247D10">
        <w:t>tes</w:t>
      </w:r>
      <w:proofErr w:type="spellEnd"/>
      <w:r w:rsidR="0063659C" w:rsidRPr="00247D10">
        <w:t xml:space="preserve">-type deposits were also observed in the sediment of Lake Bourget and correspond to light grey deposits rich in autochthonous carbonate </w:t>
      </w:r>
      <w:r w:rsidR="0063659C" w:rsidRPr="00247D10">
        <w:fldChar w:fldCharType="begin"/>
      </w:r>
      <w:r w:rsidR="00F4653A">
        <w:instrText xml:space="preserve"> ADDIN ZOTERO_ITEM CSL_CITATION {"citationID":"NZaelpI7","properties":{"formattedCitation":"(Chapron et al., 1999)","plainCitation":"(Chapron et al., 1999)","noteIndex":0},"citationItems":[{"id":26,"uris":["http://zotero.org/users/2977471/items/PV67TSR3"],"uri":["http://zotero.org/users/2977471/items/PV67TSR3"],"itemData":{"id":26,"type":"article-journal","abstract":"High-resolution textural signatures of an earthquake-induced historical ‘homogenite’ layer are presented, as well as its 3D distribution. This homogeneous deposit is correlated with the AD 1822 event (VII–VIII MSK intensity), the main historical earthquake of the French outer Alps, using 210Pb dating and historical chronicles. During this earthquake a violent lake water oscillation was reported (seiche effect). In the present study we discuss the influence of lake water oscillations during earthquake-induced subaqueous slide, through a pluridisciplinary analysis of subbottom sediments including high-resolution seismic, sidescan sonar and short gravity coring.","container-title":"Terra Nova","DOI":"10.1046/j.1365-3121.1999.00230.x","ISSN":"1365-3121","issue":"2-3","language":"en","page":"86–92","title":"1822 earthquake-triggered homogenite in Lake Le Bourget (NW Alps)","URL":"http://onlinelibrary.wiley.com/doi/10.1046/j.1365-3121.1999.00230.x/abstract","volume":"11","author":[{"family":"Chapron","given":"E."},{"family":"Beck","given":"C."},{"family":"Pourchet","given":"M."},{"family":"Deconinck","given":"J-F."}],"accessed":{"date-parts":[["2016",11,4]]},"issued":{"date-parts":[["1999"]]}}}],"schema":"https://github.com/citation-style-language/schema/raw/master/csl-citation.json"} </w:instrText>
      </w:r>
      <w:r w:rsidR="0063659C" w:rsidRPr="00247D10">
        <w:fldChar w:fldCharType="separate"/>
      </w:r>
      <w:r w:rsidR="00F4653A" w:rsidRPr="00F4653A">
        <w:rPr>
          <w:rFonts w:cs="Calibri"/>
        </w:rPr>
        <w:t>(Chapron et al., 1999)</w:t>
      </w:r>
      <w:r w:rsidR="0063659C" w:rsidRPr="00247D10">
        <w:fldChar w:fldCharType="end"/>
      </w:r>
      <w:r w:rsidR="0063659C" w:rsidRPr="00247D10">
        <w:t xml:space="preserve">. </w:t>
      </w:r>
      <w:r w:rsidR="00F427EC" w:rsidRPr="00247D10">
        <w:fldChar w:fldCharType="begin"/>
      </w:r>
      <w:r w:rsidR="008442A3">
        <w:instrText xml:space="preserve"> ADDIN ZOTERO_ITEM CSL_CITATION {"citationID":"O7Z0Mdju","properties":{"formattedCitation":"(Arnaud et al., 2012)","plainCitation":"(Arnaud et al., 2012)","dontUpdate":true,"noteIndex":0},"citationItems":[{"id":279,"uris":["http://zotero.org/users/2977471/items/7UN6GSDX"],"uri":["http://zotero.org/users/2977471/items/7UN6GSDX"],"itemData":{"id":279,"type":"article-journal","container-title":"Quaternary Science Reviews","page":"81–92","source":"Google Scholar","title":"Lake Bourget regional erosion patterns reconstruction reveals Holocene NW European Alps soil evolution and paleohydrology","URL":"http://www.sciencedirect.com/science/article/pii/S0277379112003009","volume":"51","author":[{"family":"Arnaud","given":"Fabien"},{"family":"Révillon","given":"Sidonie"},{"family":"Debret","given":"Maxime"},{"family":"Revel","given":"Marie"},{"family":"Chapron","given":"Emmanuel"},{"family":"Jacob","given":"Jérémy"},{"family":"Giguet-Covex","given":"Charline"},{"family":"Poulenard","given":"Jérôme"},{"family":"Magny","given":"Michel"}],"accessed":{"date-parts":[["2017",6,15]]},"issued":{"date-parts":[["2012"]]}}}],"schema":"https://github.com/citation-style-language/schema/raw/master/csl-citation.json"} </w:instrText>
      </w:r>
      <w:r w:rsidR="00F427EC" w:rsidRPr="00247D10">
        <w:fldChar w:fldCharType="separate"/>
      </w:r>
      <w:r w:rsidR="00F427EC" w:rsidRPr="00247D10">
        <w:rPr>
          <w:rFonts w:cs="Calibri"/>
        </w:rPr>
        <w:t>Arnaud et al. (2012)</w:t>
      </w:r>
      <w:r w:rsidR="00F427EC" w:rsidRPr="00247D10">
        <w:fldChar w:fldCharType="end"/>
      </w:r>
      <w:r w:rsidR="00F427EC" w:rsidRPr="00247D10">
        <w:t xml:space="preserve"> showed that</w:t>
      </w:r>
      <w:r w:rsidR="00856650">
        <w:t xml:space="preserve"> the</w:t>
      </w:r>
      <w:r w:rsidR="00F427EC" w:rsidRPr="00247D10">
        <w:t xml:space="preserve"> </w:t>
      </w:r>
      <w:proofErr w:type="spellStart"/>
      <w:r w:rsidR="00F427EC" w:rsidRPr="00247D10">
        <w:t>Ti</w:t>
      </w:r>
      <w:proofErr w:type="spellEnd"/>
      <w:r w:rsidR="00F427EC" w:rsidRPr="00247D10">
        <w:t xml:space="preserve"> signal</w:t>
      </w:r>
      <w:r w:rsidR="001806C2" w:rsidRPr="00247D10">
        <w:t>, from XRF data</w:t>
      </w:r>
      <w:r w:rsidR="001C6856" w:rsidRPr="00247D10">
        <w:t>,</w:t>
      </w:r>
      <w:r w:rsidR="001806C2" w:rsidRPr="00247D10">
        <w:t xml:space="preserve"> is the best proxy to represent detrital input in Lake Bourget. </w:t>
      </w:r>
      <w:r w:rsidR="003E0DA9" w:rsidRPr="00247D10">
        <w:rPr>
          <w:rFonts w:cs="Calibri"/>
        </w:rPr>
        <w:t>Jenny et al. (2014)</w:t>
      </w:r>
      <w:r w:rsidR="003E0DA9">
        <w:rPr>
          <w:rFonts w:cs="Calibri"/>
        </w:rPr>
        <w:t xml:space="preserve"> and </w:t>
      </w:r>
      <w:r w:rsidR="001806C2" w:rsidRPr="00247D10">
        <w:fldChar w:fldCharType="begin"/>
      </w:r>
      <w:r w:rsidR="008442A3">
        <w:instrText xml:space="preserve"> ADDIN ZOTERO_ITEM CSL_CITATION {"citationID":"OkCcn87w","properties":{"formattedCitation":"(Evin et al., 2019; Jenny et al., 2014)","plainCitation":"(Evin et al., 2019; Jenny et al., 2014)","dontUpdate":true,"noteIndex":0},"citationItems":[{"id":983,"uris":["http://zotero.org/users/2977471/items/LPTPP5JV"],"uri":["http://zotero.org/users/2977471/items/LPTPP5JV"],"itemData":{"id":983,"type":"article-journal","abstract":"Accurate flood hazard assessments are crucial for adequate flood hazard mapping and hydraulic infrastructure design. The choice of an acceptable and cost-effective solution for such assessments depends upon the estimation of quantiles for different characteristics of floods, usually maximum discharges. However, gauge series usually have a limited time length and, thereby, quantile estimates associated to high return periods are subject to large uncertainties. To overcome this limitation, reconstructed flood series from historical, botanical or geological archives can be incorporated. In this study, we propose a novel approach that i) combines classic series of observations with paleodischarges (of the Rhône River) reconstructed from open lake sediments (Lake Bourget, Northwestern Alps, France) and ii) propagates uncertainties related to the reconstruction method during the estimation of extreme quantiles. A Bayesian approach is adopted in order to properly treat the non-systematic nature of the reconstructed flow data, as well as the uncertainties related to the reconstruction method. While this methodology has already been applied to reconstruct maximum discharges from historical documents, tree rings or fluvial sediments, similar applications need to be tested today on open lake sediments as they are one of the only archives that provide long and continuous paleoflood series. Reconstructed sediment volumes being subject to measurement errors, we evaluate and account for this uncertainty, along with the uncertainty related to the reconstruction method, the parametric uncertainty, and the rating-curve errors for systematic gauged flows by propagating these uncertainties through the modeling chain. Reconstructed maximum discharges appear to largely overcome values of observations, reaching values of approximately 2,600, 4,200, 2,450 and 2,500 m3/s in 1689, 1711, 1733 and 1737 respectively, which correspond to historically-known catastrophic floods. Extreme quantiles are estimated using direct measurements of maximum discharges (1853-2004) only and then combined to the sedimentary information (1650-2013). The comparison of the resulting estimates demonstrates the added value of the sedimentary information. In particular, the four historical catastrophic floods are very unlikely if only direct observations are considered for quantile estimations.","container-title":"Global and Planetary Change","DOI":"10.1016/j.gloplacha.2018.09.010","ISSN":"0921-8181","journalAbbreviation":"Global and Planetary Change","language":"en","page":"114-123","source":"ScienceDirect","title":"Flood hazard assessment of the Rhône River revisited with reconstructed discharges from lake sediments","URL":"http://www.sciencedirect.com/science/article/pii/S0921818118302522","volume":"172","author":[{"family":"Evin","given":"Guillaume"},{"family":"Wilhelm","given":"Bruno"},{"family":"Jenny","given":"Jean-Philippe"}],"accessed":{"date-parts":[["2020",6,30]]},"issued":{"date-parts":[["2019",1,1]]}}},{"id":318,"uris":["http://zotero.org/users/2977471/items/YXJH8VSQ"],"uri":["http://zotero.org/users/2977471/items/YXJH8VSQ"],"itemData":{"id":318,"type":"article-journal","container-title":"Journal of paleolimnology","issue":"4","page":"469–483","source":"Google Scholar","title":"A 4D sedimentological approach to reconstructing the flood frequency and intensity of the Rhône River (Lake Bourget, NW European Alps)","volume":"51","author":[{"family":"Jenny","given":"J.-P."},{"family":"Wilhelm","given":"Bruno"},{"family":"Arnaud","given":"Fabien"},{"family":"Sabatier","given":"Pierre"},{"family":"Covex","given":"C. Giguet"},{"family":"Melo","given":"Alain"},{"family":"Fanget","given":"Bernard"},{"family":"Malet","given":"Emmanuel"},{"family":"Ployon","given":"Estelle"},{"family":"Perga","given":"Marie Elodie"}],"issued":{"date-parts":[["2014"]]}}}],"schema":"https://github.com/citation-style-language/schema/raw/master/csl-citation.json"} </w:instrText>
      </w:r>
      <w:r w:rsidR="001806C2" w:rsidRPr="00247D10">
        <w:fldChar w:fldCharType="separate"/>
      </w:r>
      <w:r w:rsidR="001806C2" w:rsidRPr="00247D10">
        <w:rPr>
          <w:rFonts w:cs="Calibri"/>
        </w:rPr>
        <w:t xml:space="preserve">Evin et al. (2019) </w:t>
      </w:r>
      <w:r w:rsidR="001806C2" w:rsidRPr="00247D10">
        <w:fldChar w:fldCharType="end"/>
      </w:r>
      <w:r w:rsidR="001806C2" w:rsidRPr="00247D10">
        <w:t xml:space="preserve">evidenced that the flood-sediment pathways are always changing in Lake Bourget, which explains that grain-size was not used as a proxy of flood deposits. </w:t>
      </w:r>
    </w:p>
    <w:p w14:paraId="4A073B85" w14:textId="22F3F351" w:rsidR="0031733A" w:rsidRPr="00247D10" w:rsidRDefault="0031733A" w:rsidP="00DD7DC8">
      <w:pPr>
        <w:pStyle w:val="Titre1"/>
        <w:numPr>
          <w:ilvl w:val="0"/>
          <w:numId w:val="8"/>
        </w:numPr>
      </w:pPr>
      <w:r w:rsidRPr="00247D10">
        <w:t>Materials and Methods</w:t>
      </w:r>
    </w:p>
    <w:p w14:paraId="160FBAD2" w14:textId="42F29664" w:rsidR="0031733A" w:rsidRPr="00247D10" w:rsidRDefault="00A853ED" w:rsidP="00DD7DC8">
      <w:pPr>
        <w:pStyle w:val="Titre2"/>
      </w:pPr>
      <w:r w:rsidRPr="00247D10">
        <w:t xml:space="preserve">3.1. </w:t>
      </w:r>
      <w:r w:rsidR="005E32EC" w:rsidRPr="00247D10">
        <w:t>Coring and lithological description</w:t>
      </w:r>
    </w:p>
    <w:p w14:paraId="1296B00F" w14:textId="1083EE8C" w:rsidR="00C568E4" w:rsidRPr="00247D10" w:rsidRDefault="005E32EC" w:rsidP="00642C81">
      <w:pPr>
        <w:jc w:val="both"/>
      </w:pPr>
      <w:r w:rsidRPr="00247D10">
        <w:t>In 2017, a sediment core (LDB17-P11, length 271 cm) was retrieved from the northern basin of Lake Bourget (45° 46.778'N, 5° 50.552'E, 113 m water depth</w:t>
      </w:r>
      <w:r w:rsidR="00FB5F91" w:rsidRPr="00247D10">
        <w:t>, Fig. 1</w:t>
      </w:r>
      <w:r w:rsidRPr="00247D10">
        <w:t>) using a UWITEC gravity corer</w:t>
      </w:r>
      <w:r w:rsidR="00E72506" w:rsidRPr="00247D10">
        <w:t xml:space="preserve"> with </w:t>
      </w:r>
      <w:r w:rsidR="001864B9">
        <w:t xml:space="preserve">a </w:t>
      </w:r>
      <w:r w:rsidR="00E72506" w:rsidRPr="00247D10">
        <w:t>hammer</w:t>
      </w:r>
      <w:r w:rsidRPr="00247D10">
        <w:t xml:space="preserve">. This site was selected because it is highly influenced by the detrital sediment input from the Rhône </w:t>
      </w:r>
      <w:r w:rsidR="00ED76A1" w:rsidRPr="00247D10">
        <w:t xml:space="preserve">River </w:t>
      </w:r>
      <w:r w:rsidRPr="00247D10">
        <w:fldChar w:fldCharType="begin"/>
      </w:r>
      <w:r w:rsidR="00F4653A">
        <w:instrText xml:space="preserve"> ADDIN ZOTERO_ITEM CSL_CITATION {"citationID":"4Itvkp3J","properties":{"formattedCitation":"(Jenny et al., 2014)","plainCitation":"(Jenny et al., 2014)","noteIndex":0},"citationItems":[{"id":318,"uris":["http://zotero.org/users/2977471/items/YXJH8VSQ"],"uri":["http://zotero.org/users/2977471/items/YXJH8VSQ"],"itemData":{"id":318,"type":"article-journal","container-title":"Journal of paleolimnology","issue":"4","page":"469–483","source":"Google Scholar","title":"A 4D sedimentological approach to reconstructing the flood frequency and intensity of the Rhône River (Lake Bourget, NW European Alps)","volume":"51","author":[{"family":"Jenny","given":"J.-P."},{"family":"Wilhelm","given":"Bruno"},{"family":"Arnaud","given":"Fabien"},{"family":"Sabatier","given":"Pierre"},{"family":"Covex","given":"C. Giguet"},{"family":"Melo","given":"Alain"},{"family":"Fanget","given":"Bernard"},{"family":"Malet","given":"Emmanuel"},{"family":"Ployon","given":"Estelle"},{"family":"Perga","given":"Marie Elodie"}],"issued":{"date-parts":[["2014"]]}}}],"schema":"https://github.com/citation-style-language/schema/raw/master/csl-citation.json"} </w:instrText>
      </w:r>
      <w:r w:rsidRPr="00247D10">
        <w:fldChar w:fldCharType="separate"/>
      </w:r>
      <w:r w:rsidR="00F4653A" w:rsidRPr="00F4653A">
        <w:rPr>
          <w:rFonts w:cs="Calibri"/>
        </w:rPr>
        <w:t>(Jenny et al., 2014)</w:t>
      </w:r>
      <w:r w:rsidRPr="00247D10">
        <w:fldChar w:fldCharType="end"/>
      </w:r>
      <w:r w:rsidRPr="00247D10">
        <w:t>.</w:t>
      </w:r>
      <w:r w:rsidR="001D4A71" w:rsidRPr="00247D10">
        <w:t xml:space="preserve"> </w:t>
      </w:r>
      <w:r w:rsidR="00192328" w:rsidRPr="00247D10">
        <w:t>The</w:t>
      </w:r>
      <w:r w:rsidR="001D4A71" w:rsidRPr="00247D10">
        <w:t xml:space="preserve"> section</w:t>
      </w:r>
      <w:r w:rsidR="00192328" w:rsidRPr="00247D10">
        <w:t xml:space="preserve"> was cut in two part</w:t>
      </w:r>
      <w:r w:rsidR="00ED76A1" w:rsidRPr="00247D10">
        <w:t>s</w:t>
      </w:r>
      <w:r w:rsidR="00192328" w:rsidRPr="00247D10">
        <w:t xml:space="preserve"> (A &amp; B), </w:t>
      </w:r>
      <w:r w:rsidR="001D4A71" w:rsidRPr="00247D10">
        <w:t>split</w:t>
      </w:r>
      <w:r w:rsidR="00192328" w:rsidRPr="00247D10">
        <w:t xml:space="preserve"> in half</w:t>
      </w:r>
      <w:r w:rsidR="001D4A71" w:rsidRPr="00247D10">
        <w:t xml:space="preserve">, photographed </w:t>
      </w:r>
      <w:r w:rsidR="001D4A71" w:rsidRPr="00247D10">
        <w:lastRenderedPageBreak/>
        <w:t>at high resolution (20 pixels.mm</w:t>
      </w:r>
      <w:r w:rsidR="001D4A71" w:rsidRPr="00247D10">
        <w:rPr>
          <w:vertAlign w:val="superscript"/>
        </w:rPr>
        <w:t>−1</w:t>
      </w:r>
      <w:r w:rsidR="001D4A71" w:rsidRPr="00247D10">
        <w:t xml:space="preserve">), described and logged in detail using the Munsell </w:t>
      </w:r>
      <w:proofErr w:type="spellStart"/>
      <w:r w:rsidR="001D4A71" w:rsidRPr="00247D10">
        <w:t>color</w:t>
      </w:r>
      <w:proofErr w:type="spellEnd"/>
      <w:r w:rsidR="001D4A71" w:rsidRPr="00247D10">
        <w:t xml:space="preserve"> chart.</w:t>
      </w:r>
      <w:r w:rsidR="00192328" w:rsidRPr="00247D10">
        <w:t xml:space="preserve"> </w:t>
      </w:r>
      <w:r w:rsidR="00ED76A1" w:rsidRPr="00247D10">
        <w:t>Therein, t</w:t>
      </w:r>
      <w:r w:rsidR="00192328" w:rsidRPr="00247D10">
        <w:t>h</w:t>
      </w:r>
      <w:r w:rsidR="00ED76A1" w:rsidRPr="00247D10">
        <w:t>e</w:t>
      </w:r>
      <w:r w:rsidR="00192328" w:rsidRPr="00247D10">
        <w:t xml:space="preserve"> study focuses on the upper section (LDB17-P11A, 121.5 cm) </w:t>
      </w:r>
      <w:r w:rsidR="00ED76A1" w:rsidRPr="00247D10">
        <w:t>that</w:t>
      </w:r>
      <w:r w:rsidR="00192328" w:rsidRPr="00247D10">
        <w:t xml:space="preserve"> presents the highest number of </w:t>
      </w:r>
      <w:r w:rsidR="009B2057" w:rsidRPr="00247D10">
        <w:t>event layers</w:t>
      </w:r>
      <w:r w:rsidR="00192328" w:rsidRPr="00247D10">
        <w:t>.</w:t>
      </w:r>
      <w:r w:rsidR="00B0367D" w:rsidRPr="00247D10">
        <w:t xml:space="preserve"> </w:t>
      </w:r>
      <w:r w:rsidR="005D49BA" w:rsidRPr="00247D10">
        <w:t>The sediment retrieved in the LDB17-P11A sediment core can be subdivided into two different units (Fig. 2). The upper part (0 - 10.4 cm) of the core composed of dark-greenish-</w:t>
      </w:r>
      <w:r w:rsidR="007E3550">
        <w:t>grey</w:t>
      </w:r>
      <w:r w:rsidR="005D49BA" w:rsidRPr="00247D10">
        <w:t xml:space="preserve"> clay (5GY 4/4) presents a thin alternation of dark </w:t>
      </w:r>
      <w:r w:rsidR="007E3550" w:rsidRPr="00247D10">
        <w:t>grey</w:t>
      </w:r>
      <w:r w:rsidR="005D49BA" w:rsidRPr="00247D10">
        <w:t xml:space="preserve">, light </w:t>
      </w:r>
      <w:r w:rsidR="007E3550">
        <w:t>grey</w:t>
      </w:r>
      <w:r w:rsidR="005D49BA" w:rsidRPr="00247D10">
        <w:t xml:space="preserve"> and brown laminae and is equivalent to the one observed and described previously in Lake Bourget by </w:t>
      </w:r>
      <w:r w:rsidR="005D49BA" w:rsidRPr="00247D10">
        <w:fldChar w:fldCharType="begin"/>
      </w:r>
      <w:r w:rsidR="005D49BA" w:rsidRPr="00247D10">
        <w:instrText xml:space="preserve"> ADDIN ZOTERO_ITEM CSL_CITATION {"citationID":"ydkwSPhv","properties":{"formattedCitation":"(Giguet-Covex et al., 2010; Jenny et al., 2013)","plainCitation":"(Giguet-Covex et al., 2010; Jenny et al., 2013)","dontUpdate":true,"noteIndex":0},"citationItems":[{"id":707,"uris":["http://zotero.org/users/2977471/items/LBZXTKQG"],"uri":["http://zotero.org/users/2977471/items/LBZXTKQG"],"itemData":{"id":707,"type":"article-journal","container-title":"Journal of Paleolimnology","DOI":"10.1007/s10933-009-9324-9","ISSN":"0921-2728, 1573-0417","issue":"1","journalAbbreviation":"J Paleolimnol","language":"en","page":"171-190","source":"DOI.org (Crossref)","title":"Sedimentological and geochemical records of past trophic state and hypolimnetic anoxia in large, hard-water Lake Bourget, French Alps","URL":"http://link.springer.com/10.1007/s10933-009-9324-9","volume":"43","author":[{"family":"Giguet-Covex","given":"Charline"},{"family":"Arnaud","given":"Fabien"},{"family":"Poulenard","given":"Jérôme"},{"family":"Enters","given":"Dirk"},{"family":"Reyss","given":"Jean-Louis"},{"family":"Millet","given":"Laurent"},{"family":"Lazzaroto","given":"Jérome"},{"family":"Vidal","given":"Olivier"}],"accessed":{"date-parts":[["2020",3,6]]},"issued":{"date-parts":[["2010",1]]}}},{"id":317,"uris":["http://zotero.org/users/2977471/items/RZYIU8GE"],"uri":["http://zotero.org/users/2977471/items/RZYIU8GE"],"itemData":{"id":317,"type":"article-journal","container-title":"Limnology and Oceanography","issue":"4","page":"1395–1408","source":"Google Scholar","title":"A spatiotemporal investigation of varved sediments highlights the dynamics of hypolimnetic hypoxia in a large hard-water lake over the last 150 years","volume":"58","author":[{"family":"Jenny","given":"Jean-Philippe"},{"family":"Arnaud","given":"Fabien"},{"family":"Dorioz","given":"Jean-Marcel"},{"family":"Covex","given":"Charline Giguet"},{"family":"Frossard","given":"Victor"},{"family":"Sabatier","given":"Pierre"},{"family":"Millet","given":"Laurent"},{"family":"Reyss","given":"Jean-Louis"},{"family":"Tachikawa","given":"Kazuyo"},{"family":"Bard","given":"Edouard"}],"issued":{"date-parts":[["2013"]]}}}],"schema":"https://github.com/citation-style-language/schema/raw/master/csl-citation.json"} </w:instrText>
      </w:r>
      <w:r w:rsidR="005D49BA" w:rsidRPr="00247D10">
        <w:fldChar w:fldCharType="separate"/>
      </w:r>
      <w:r w:rsidR="005D49BA" w:rsidRPr="00247D10">
        <w:rPr>
          <w:rFonts w:cs="Calibri"/>
        </w:rPr>
        <w:t>Giguet-Covex et al. (2010) and Jenny et al. (2013</w:t>
      </w:r>
      <w:r w:rsidR="005D49BA" w:rsidRPr="00247D10">
        <w:fldChar w:fldCharType="end"/>
      </w:r>
      <w:r w:rsidR="005D49BA" w:rsidRPr="00247D10">
        <w:t xml:space="preserve">). This </w:t>
      </w:r>
      <w:r w:rsidR="00A75F4D" w:rsidRPr="00247D10">
        <w:t>u</w:t>
      </w:r>
      <w:r w:rsidR="005D49BA" w:rsidRPr="00247D10">
        <w:t xml:space="preserve">nit corresponds to a laminated organic gyttja linked to the recent eutrophication of the bottom water of Lake Bourget </w:t>
      </w:r>
      <w:r w:rsidR="005D49BA" w:rsidRPr="00247D10">
        <w:fldChar w:fldCharType="begin"/>
      </w:r>
      <w:r w:rsidR="00F4653A">
        <w:instrText xml:space="preserve"> ADDIN ZOTERO_ITEM CSL_CITATION {"citationID":"q2nIMIQY","properties":{"formattedCitation":"(Giguet-Covex et al., 2010; Jenny et al., 2013)","plainCitation":"(Giguet-Covex et al., 2010; Jenny et al., 2013)","noteIndex":0},"citationItems":[{"id":707,"uris":["http://zotero.org/users/2977471/items/LBZXTKQG"],"uri":["http://zotero.org/users/2977471/items/LBZXTKQG"],"itemData":{"id":707,"type":"article-journal","container-title":"Journal of Paleolimnology","DOI":"10.1007/s10933-009-9324-9","ISSN":"0921-2728, 1573-0417","issue":"1","journalAbbreviation":"J Paleolimnol","language":"en","page":"171-190","source":"DOI.org (Crossref)","title":"Sedimentological and geochemical records of past trophic state and hypolimnetic anoxia in large, hard-water Lake Bourget, French Alps","URL":"http://link.springer.com/10.1007/s10933-009-9324-9","volume":"43","author":[{"family":"Giguet-Covex","given":"Charline"},{"family":"Arnaud","given":"Fabien"},{"family":"Poulenard","given":"Jérôme"},{"family":"Enters","given":"Dirk"},{"family":"Reyss","given":"Jean-Louis"},{"family":"Millet","given":"Laurent"},{"family":"Lazzaroto","given":"Jérome"},{"family":"Vidal","given":"Olivier"}],"accessed":{"date-parts":[["2020",3,6]]},"issued":{"date-parts":[["2010",1]]}}},{"id":317,"uris":["http://zotero.org/users/2977471/items/RZYIU8GE"],"uri":["http://zotero.org/users/2977471/items/RZYIU8GE"],"itemData":{"id":317,"type":"article-journal","container-title":"Limnology and Oceanography","issue":"4","page":"1395–1408","source":"Google Scholar","title":"A spatiotemporal investigation of varved sediments highlights the dynamics of hypolimnetic hypoxia in a large hard-water lake over the last 150 years","volume":"58","author":[{"family":"Jenny","given":"Jean-Philippe"},{"family":"Arnaud","given":"Fabien"},{"family":"Dorioz","given":"Jean-Marcel"},{"family":"Covex","given":"Charline Giguet"},{"family":"Frossard","given":"Victor"},{"family":"Sabatier","given":"Pierre"},{"family":"Millet","given":"Laurent"},{"family":"Reyss","given":"Jean-Louis"},{"family":"Tachikawa","given":"Kazuyo"},{"family":"Bard","given":"Edouard"}],"issued":{"date-parts":[["2013"]]}}}],"schema":"https://github.com/citation-style-language/schema/raw/master/csl-citation.json"} </w:instrText>
      </w:r>
      <w:r w:rsidR="005D49BA" w:rsidRPr="00247D10">
        <w:fldChar w:fldCharType="separate"/>
      </w:r>
      <w:r w:rsidR="00F4653A" w:rsidRPr="00F4653A">
        <w:rPr>
          <w:rFonts w:cs="Calibri"/>
        </w:rPr>
        <w:t>(Giguet-Covex et al., 2010; Jenny et al., 2013)</w:t>
      </w:r>
      <w:r w:rsidR="005D49BA" w:rsidRPr="00247D10">
        <w:fldChar w:fldCharType="end"/>
      </w:r>
      <w:r w:rsidR="005D49BA" w:rsidRPr="00247D10">
        <w:t xml:space="preserve">. The second </w:t>
      </w:r>
      <w:r w:rsidR="00A75F4D" w:rsidRPr="00247D10">
        <w:t>u</w:t>
      </w:r>
      <w:r w:rsidR="005D49BA" w:rsidRPr="00247D10">
        <w:t xml:space="preserve">nit (10.4 – 121.5 cm) is characterized by a homogeneous clayey to silty light </w:t>
      </w:r>
      <w:r w:rsidR="007E3550">
        <w:t>grey</w:t>
      </w:r>
      <w:r w:rsidR="005D49BA" w:rsidRPr="00247D10">
        <w:t xml:space="preserve"> sediment that is predominantly composed of carbonate particles and a few diatoms. This unit is often interrupted by darker deposits, rich in detrital compounds (silicate and carbonate) that were previously interpreted as turbidite-type deposits induced by an underflow linked to a flood event incoming from the Rhône river </w:t>
      </w:r>
      <w:r w:rsidR="005D49BA" w:rsidRPr="00247D10">
        <w:fldChar w:fldCharType="begin"/>
      </w:r>
      <w:r w:rsidR="00F4653A">
        <w:instrText xml:space="preserve"> ADDIN ZOTERO_ITEM CSL_CITATION {"citationID":"aplXQ0v8","properties":{"formattedCitation":"(Giguet-Covex et al., 2010; Jenny et al., 2014)","plainCitation":"(Giguet-Covex et al., 2010; Jenny et al., 2014)","noteIndex":0},"citationItems":[{"id":707,"uris":["http://zotero.org/users/2977471/items/LBZXTKQG"],"uri":["http://zotero.org/users/2977471/items/LBZXTKQG"],"itemData":{"id":707,"type":"article-journal","container-title":"Journal of Paleolimnology","DOI":"10.1007/s10933-009-9324-9","ISSN":"0921-2728, 1573-0417","issue":"1","journalAbbreviation":"J Paleolimnol","language":"en","page":"171-190","source":"DOI.org (Crossref)","title":"Sedimentological and geochemical records of past trophic state and hypolimnetic anoxia in large, hard-water Lake Bourget, French Alps","URL":"http://link.springer.com/10.1007/s10933-009-9324-9","volume":"43","author":[{"family":"Giguet-Covex","given":"Charline"},{"family":"Arnaud","given":"Fabien"},{"family":"Poulenard","given":"Jérôme"},{"family":"Enters","given":"Dirk"},{"family":"Reyss","given":"Jean-Louis"},{"family":"Millet","given":"Laurent"},{"family":"Lazzaroto","given":"Jérome"},{"family":"Vidal","given":"Olivier"}],"accessed":{"date-parts":[["2020",3,6]]},"issued":{"date-parts":[["2010",1]]}}},{"id":318,"uris":["http://zotero.org/users/2977471/items/YXJH8VSQ"],"uri":["http://zotero.org/users/2977471/items/YXJH8VSQ"],"itemData":{"id":318,"type":"article-journal","container-title":"Journal of paleolimnology","issue":"4","page":"469–483","source":"Google Scholar","title":"A 4D sedimentological approach to reconstructing the flood frequency and intensity of the Rhône River (Lake Bourget, NW European Alps)","volume":"51","author":[{"family":"Jenny","given":"J.-P."},{"family":"Wilhelm","given":"Bruno"},{"family":"Arnaud","given":"Fabien"},{"family":"Sabatier","given":"Pierre"},{"family":"Covex","given":"C. Giguet"},{"family":"Melo","given":"Alain"},{"family":"Fanget","given":"Bernard"},{"family":"Malet","given":"Emmanuel"},{"family":"Ployon","given":"Estelle"},{"family":"Perga","given":"Marie Elodie"}],"issued":{"date-parts":[["2014"]]}}}],"schema":"https://github.com/citation-style-language/schema/raw/master/csl-citation.json"} </w:instrText>
      </w:r>
      <w:r w:rsidR="005D49BA" w:rsidRPr="00247D10">
        <w:fldChar w:fldCharType="separate"/>
      </w:r>
      <w:r w:rsidR="00F4653A" w:rsidRPr="00F4653A">
        <w:rPr>
          <w:rFonts w:cs="Calibri"/>
        </w:rPr>
        <w:t>(Giguet-Covex et al., 2010; Jenny et al., 2014)</w:t>
      </w:r>
      <w:r w:rsidR="005D49BA" w:rsidRPr="00247D10">
        <w:fldChar w:fldCharType="end"/>
      </w:r>
      <w:r w:rsidR="005D49BA" w:rsidRPr="00247D10">
        <w:t xml:space="preserve">. </w:t>
      </w:r>
    </w:p>
    <w:p w14:paraId="0036CC5E" w14:textId="10442E19" w:rsidR="004C635F" w:rsidRPr="00247D10" w:rsidRDefault="00A853ED" w:rsidP="00DD7DC8">
      <w:pPr>
        <w:pStyle w:val="Titre2"/>
      </w:pPr>
      <w:r w:rsidRPr="00247D10">
        <w:t xml:space="preserve">3.2. </w:t>
      </w:r>
      <w:r w:rsidR="008D7902" w:rsidRPr="00247D10">
        <w:t>Spectroscopic analysis</w:t>
      </w:r>
    </w:p>
    <w:p w14:paraId="3787DAE9" w14:textId="201174AC" w:rsidR="00C0315F" w:rsidRPr="00247D10" w:rsidRDefault="00C906E6" w:rsidP="00642C81">
      <w:pPr>
        <w:jc w:val="both"/>
      </w:pPr>
      <w:r w:rsidRPr="00247D10">
        <w:t>T</w:t>
      </w:r>
      <w:r w:rsidR="00C0315F" w:rsidRPr="00247D10">
        <w:t xml:space="preserve">wo non-destructive high-resolution spectroscopic </w:t>
      </w:r>
      <w:r w:rsidRPr="00247D10">
        <w:t xml:space="preserve">methods were </w:t>
      </w:r>
      <w:r w:rsidR="00ED76A1" w:rsidRPr="00247D10">
        <w:t xml:space="preserve">applied </w:t>
      </w:r>
      <w:r w:rsidR="001864B9">
        <w:t>to</w:t>
      </w:r>
      <w:r w:rsidR="00ED76A1" w:rsidRPr="00247D10">
        <w:t xml:space="preserve"> </w:t>
      </w:r>
      <w:r w:rsidRPr="00247D10">
        <w:t xml:space="preserve">the sediment core. The SWIR and the XRF were used to estimate </w:t>
      </w:r>
      <w:r w:rsidR="00526B1E" w:rsidRPr="00247D10">
        <w:t xml:space="preserve">the </w:t>
      </w:r>
      <w:r w:rsidRPr="00247D10">
        <w:t>molecular and elementary properties.</w:t>
      </w:r>
    </w:p>
    <w:p w14:paraId="1334D674" w14:textId="62A67F19" w:rsidR="001D4A71" w:rsidRPr="00247D10" w:rsidRDefault="00A853ED" w:rsidP="00DD7DC8">
      <w:pPr>
        <w:pStyle w:val="Titre3"/>
      </w:pPr>
      <w:r w:rsidRPr="00247D10">
        <w:t xml:space="preserve">3.2.1. </w:t>
      </w:r>
      <w:r w:rsidR="001D4A71" w:rsidRPr="00247D10">
        <w:t>Hyperspectral analysis</w:t>
      </w:r>
    </w:p>
    <w:p w14:paraId="0CCE30D8" w14:textId="0D7296FB" w:rsidR="007E5AD6" w:rsidRPr="00247D10" w:rsidRDefault="00C906E6" w:rsidP="00642C81">
      <w:pPr>
        <w:jc w:val="both"/>
      </w:pPr>
      <w:r w:rsidRPr="00247D10">
        <w:t>The SWIR sensor</w:t>
      </w:r>
      <w:r w:rsidR="007E5AD6" w:rsidRPr="00247D10">
        <w:t xml:space="preserve"> covers the spectral range from 1.000 nm to 2.500 nm with </w:t>
      </w:r>
      <w:r w:rsidR="00596002" w:rsidRPr="00247D10">
        <w:t>12</w:t>
      </w:r>
      <w:r w:rsidR="007E5AD6" w:rsidRPr="00247D10">
        <w:t xml:space="preserve"> nm bandwidth, </w:t>
      </w:r>
      <w:r w:rsidR="00ED76A1" w:rsidRPr="00247D10">
        <w:t xml:space="preserve">so </w:t>
      </w:r>
      <w:r w:rsidR="007E5AD6" w:rsidRPr="00247D10">
        <w:t xml:space="preserve">that the spectra </w:t>
      </w:r>
      <w:r w:rsidR="00ED76A1" w:rsidRPr="00247D10">
        <w:t xml:space="preserve">is </w:t>
      </w:r>
      <w:r w:rsidR="007E5AD6" w:rsidRPr="00247D10">
        <w:t xml:space="preserve">composed of 144 spectral bands, and the spatial resolution </w:t>
      </w:r>
      <w:r w:rsidR="00ED76A1" w:rsidRPr="00247D10">
        <w:t xml:space="preserve">is </w:t>
      </w:r>
      <w:r w:rsidR="0033674D" w:rsidRPr="00247D10">
        <w:t xml:space="preserve">200 </w:t>
      </w:r>
      <w:proofErr w:type="spellStart"/>
      <w:r w:rsidR="007E5AD6" w:rsidRPr="00247D10">
        <w:rPr>
          <w:rFonts w:cstheme="minorHAnsi"/>
        </w:rPr>
        <w:t>μ</w:t>
      </w:r>
      <w:r w:rsidR="007E5AD6" w:rsidRPr="00247D10">
        <w:t>m</w:t>
      </w:r>
      <w:proofErr w:type="spellEnd"/>
      <w:r w:rsidR="007E5AD6" w:rsidRPr="00247D10">
        <w:t xml:space="preserve">. The protocol proposed by </w:t>
      </w:r>
      <w:r w:rsidR="007E5AD6" w:rsidRPr="00247D10">
        <w:fldChar w:fldCharType="begin" w:fldLock="1"/>
      </w:r>
      <w:r w:rsidR="003E0DA9">
        <w:instrText xml:space="preserve"> ADDIN ZOTERO_ITEM CSL_CITATION {"citationID":"yWnAwDRU","properties":{"formattedCitation":"(Butz et al., 2015)","plainCitation":"(Butz et al., 2015)","noteIndex":0},"citationItems":[{"id":"Z39n007O/vq23yYTo","uris":["http://www.mendeley.com/documents/?uuid=fa62fb7a-ede8-3038-a81f-fe5789629cb1"],"uri":["http://www.mendeley.com/documents/?uuid=fa62fb7a-ede8-3038-a81f-fe5789629cb1"],"itemData":{"DOI":"10.1117/1.JRS.9.096031","abstract":"We investigate the potential of hyperspectral imaging spectrometry for the analysis of fresh sediment cores. A sediment-core-scanning system equipped with a camera working in the visual to near-infrared range (400 to 1000 nm) is described and a general methodology for processing and calibrating spectral data from sediments is proposed. We present an application from organic sediments of Lake Jaczno, a freshwater lake with biochemical varves in northern Poland. The sedimentary pigment bacteriopheophytin a (BPhe a) is diagnostic for anoxia in lakes and, therefore, an important ecological indicator. Calibration of the spectral data (BPhe a absorption </w:instrText>
      </w:r>
      <w:r w:rsidR="003E0DA9">
        <w:rPr>
          <w:rFonts w:ascii="Cambria Math" w:hAnsi="Cambria Math" w:cs="Cambria Math"/>
        </w:rPr>
        <w:instrText>∼</w:instrText>
      </w:r>
      <w:r w:rsidR="003E0DA9">
        <w:instrText xml:space="preserve">800 to 900 nm) to absolute BPhe a concentrations, as measured by high-perfor-mance-liquid-chromatography, reveals that sedimentary BPhe a concentrations can be estimated from spectral data with a model uncertainty of </w:instrText>
      </w:r>
      <w:r w:rsidR="003E0DA9">
        <w:rPr>
          <w:rFonts w:ascii="Cambria Math" w:hAnsi="Cambria Math" w:cs="Cambria Math"/>
        </w:rPr>
        <w:instrText>∼</w:instrText>
      </w:r>
      <w:r w:rsidR="003E0DA9">
        <w:instrText>10%. Based on this calibration model, we use the hyperspectral data from the sediment core to produce high-resolution intensity maps and time series of relative BPhe a concentrations (</w:instrText>
      </w:r>
      <w:r w:rsidR="003E0DA9">
        <w:rPr>
          <w:rFonts w:ascii="Cambria Math" w:hAnsi="Cambria Math" w:cs="Cambria Math"/>
        </w:rPr>
        <w:instrText>∼</w:instrText>
      </w:r>
      <w:r w:rsidR="003E0DA9">
        <w:instrText xml:space="preserve">10 to 20 data points per year, pixel resolution 70 </w:instrText>
      </w:r>
      <w:r w:rsidR="003E0DA9">
        <w:rPr>
          <w:rFonts w:cs="Calibri"/>
        </w:rPr>
        <w:instrText>×</w:instrText>
      </w:r>
      <w:r w:rsidR="003E0DA9">
        <w:instrText xml:space="preserve"> 70 </w:instrText>
      </w:r>
      <w:r w:rsidR="003E0DA9">
        <w:rPr>
          <w:rFonts w:cs="Calibri"/>
        </w:rPr>
        <w:instrText>μ</w:instrText>
      </w:r>
      <w:r w:rsidR="003E0DA9">
        <w:instrText xml:space="preserve">m 2). We conclude that hyperspectral imaging is a very cost-and time-efficient method for the analysis of lake sediments and provides insight into the spatiotemporal structures of bio-geochemical species at a degree of detail that is not possible with wet chemical analyses.","author":[{"dropping-particle":"","family":"Butz","given":"Christoph","non-dropping-particle":"","parse-names":false,"suffix":""},{"dropping-particle":"","family":"Grosjean","given":"Martin","non-dropping-particle":"","parse-names":false,"suffix":""},{"dropping-particle":"","family":"Fischer","given":"Daniela","non-dropping-particle":"","parse-names":false,"suffix":""},{"dropping-particle":"","family":"Wunderle","given":"Stefan","non-dropping-particle":"","parse-names":false,"suffix":""},{"dropping-particle":"","family":"Tylmann","given":"Wojciech","non-dropping-particle":"","parse-names":false,"suffix":""},{"dropping-particle":"","family":"Rein","given":"Bert","non-dropping-particle":"","parse-names":false,"suffix":""}],"container-title":"Journal of Applied Remote Sensing","id":"ITEM-1","issued":{"date-parts":[["2015"]]},"page":"1-20","title":"Hyperspectral imaging spectroscopy: a promising method for the biogeochemical analysis of lake sediments","type":"article-journal","volume":"9"}}],"schema":"https://github.com/citation-style-language/schema/raw/master/csl-citation.json"} </w:instrText>
      </w:r>
      <w:r w:rsidR="007E5AD6" w:rsidRPr="00247D10">
        <w:fldChar w:fldCharType="separate"/>
      </w:r>
      <w:r w:rsidR="00F4653A" w:rsidRPr="00F4653A">
        <w:rPr>
          <w:rFonts w:cs="Calibri"/>
        </w:rPr>
        <w:t>(Butz et al., 2015)</w:t>
      </w:r>
      <w:r w:rsidR="007E5AD6" w:rsidRPr="00247D10">
        <w:fldChar w:fldCharType="end"/>
      </w:r>
      <w:r w:rsidR="007E5AD6" w:rsidRPr="00247D10">
        <w:t xml:space="preserve"> was followed to obtain relevant data</w:t>
      </w:r>
      <w:r w:rsidR="00ED76A1" w:rsidRPr="00247D10">
        <w:t xml:space="preserve">. It </w:t>
      </w:r>
      <w:r w:rsidR="007E5AD6" w:rsidRPr="00247D10">
        <w:t>is composed of three main steps</w:t>
      </w:r>
      <w:r w:rsidR="00A75F4D" w:rsidRPr="00247D10">
        <w:t xml:space="preserve"> :</w:t>
      </w:r>
      <w:r w:rsidR="007E5AD6" w:rsidRPr="00247D10">
        <w:t xml:space="preserve"> (1) The sample needs to be prepared to be as flat as possible and reveal the sediment</w:t>
      </w:r>
      <w:r w:rsidR="00F37E58" w:rsidRPr="00247D10">
        <w:t>ary</w:t>
      </w:r>
      <w:r w:rsidR="007E5AD6" w:rsidRPr="00247D10">
        <w:t xml:space="preserve"> structures</w:t>
      </w:r>
      <w:r w:rsidR="00A75F4D" w:rsidRPr="00247D10">
        <w:t xml:space="preserve"> ;</w:t>
      </w:r>
      <w:r w:rsidR="007E5AD6" w:rsidRPr="00247D10">
        <w:t xml:space="preserve"> (2) </w:t>
      </w:r>
      <w:r w:rsidR="00ED76A1" w:rsidRPr="00247D10">
        <w:t xml:space="preserve">Both </w:t>
      </w:r>
      <w:r w:rsidR="007E5AD6" w:rsidRPr="00247D10">
        <w:t>camera and scanner must be adjusted to obtain squared pixels and an optimal signal to noise ratio (SNR)</w:t>
      </w:r>
      <w:r w:rsidR="00A75F4D" w:rsidRPr="00247D10">
        <w:t xml:space="preserve"> ;</w:t>
      </w:r>
      <w:r w:rsidR="007E5AD6" w:rsidRPr="00247D10">
        <w:t xml:space="preserve"> (3) Finally, the data were calibrated with the white (</w:t>
      </w:r>
      <w:proofErr w:type="spellStart"/>
      <w:r w:rsidR="007E5AD6" w:rsidRPr="00247D10">
        <w:t>spectralon</w:t>
      </w:r>
      <w:proofErr w:type="spellEnd"/>
      <w:r w:rsidR="007E5AD6" w:rsidRPr="00247D10">
        <w:t xml:space="preserve">) and dark (shutter closed) normalizations to obtain the reflectance </w:t>
      </w:r>
      <w:r w:rsidR="00D6446B" w:rsidRPr="00247D10">
        <w:t xml:space="preserve">spectra </w:t>
      </w:r>
      <w:r w:rsidR="007E5AD6" w:rsidRPr="00247D10">
        <w:t xml:space="preserve">of the sample. </w:t>
      </w:r>
    </w:p>
    <w:p w14:paraId="30080278" w14:textId="1DA50242" w:rsidR="003444CF" w:rsidRPr="00247D10" w:rsidRDefault="003444CF" w:rsidP="00642C81">
      <w:pPr>
        <w:jc w:val="both"/>
      </w:pPr>
      <w:r w:rsidRPr="00247D10">
        <w:lastRenderedPageBreak/>
        <w:t>Several pre</w:t>
      </w:r>
      <w:r w:rsidR="00632A60" w:rsidRPr="00247D10">
        <w:t>-</w:t>
      </w:r>
      <w:r w:rsidRPr="00247D10">
        <w:t xml:space="preserve">processing can be used to remove noises or highlight discriminant spectral information. Spectral detrending </w:t>
      </w:r>
      <w:r w:rsidR="00DD7364" w:rsidRPr="00247D10">
        <w:fldChar w:fldCharType="begin"/>
      </w:r>
      <w:r w:rsidR="00F4653A">
        <w:instrText xml:space="preserve"> ADDIN ZOTERO_ITEM CSL_CITATION {"citationID":"09srPc0E","properties":{"formattedCitation":"(Barnes et al., 1989)","plainCitation":"(Barnes et al., 1989)","noteIndex":0},"citationItems":[{"id":949,"uris":["http://zotero.org/users/2977471/items/H7FMKADA"],"uri":["http://zotero.org/users/2977471/items/H7FMKADA"],"itemData":{"id":949,"type":"article-journal","abstract":"Particle size, scatter, and multi-collinearity are long-standing problems encountered in diffuse reflectance spectrometry. Multiplicative combinations of these effects are the major factor inhibiting the interpretation of near-infrared diffuse reflectance spectra. Sample particle size accounts for the majority of the variance, while variance due to chemical composition is small. Procedures are presented whereby physical and chemical variance can be separated. Mathematical transformations—standard normal variate (SNV) and de-trending (DT)—applicable to individual NIR diffuse reflectance spectra are presented. The standard normal variate approach effectively removes the multiplicative interferences of scatter and particle size. De-trending accounts for the variation in baseline shift and curvilinearity, generally found in the reflectance spectra of powdered or densely packed samples, with the use of a second-degree polynomial regression. NIR diffuse reflectance spectra transposed by these methods are free from multi-collinearity and are not confused by the complexity of shape encountered with the use of derivative spectroscopy.","container-title":"Applied Spectroscopy","DOI":"10.1366/0003702894202201","ISSN":"0003-7028","issue":"5","journalAbbreviation":"Appl Spectrosc","language":"en","note":"publisher: SAGE Publications Ltd STM","page":"772-777","source":"SAGE Journals","title":"Standard Normal Variate Transformation and De-Trending of Near-Infrared Diffuse Reflectance Spectra","URL":"https://doi.org/10.1366/0003702894202201","volume":"43","author":[{"family":"Barnes","given":"R. J."},{"family":"Dhanoa","given":"M. S."},{"family":"Lister","given":"Susan J."}],"accessed":{"date-parts":[["2020",6,5]]},"issued":{"date-parts":[["1989",7,1]]}}}],"schema":"https://github.com/citation-style-language/schema/raw/master/csl-citation.json"} </w:instrText>
      </w:r>
      <w:r w:rsidR="00DD7364" w:rsidRPr="00247D10">
        <w:fldChar w:fldCharType="separate"/>
      </w:r>
      <w:r w:rsidR="00F4653A" w:rsidRPr="00F4653A">
        <w:rPr>
          <w:rFonts w:cs="Calibri"/>
        </w:rPr>
        <w:t>(Barnes et al., 1989)</w:t>
      </w:r>
      <w:r w:rsidR="00DD7364" w:rsidRPr="00247D10">
        <w:fldChar w:fldCharType="end"/>
      </w:r>
      <w:r w:rsidRPr="00247D10">
        <w:t xml:space="preserve"> was used to correct the spectra from the baseline as chosen in a previous study </w:t>
      </w:r>
      <w:r w:rsidR="003E0DA9">
        <w:fldChar w:fldCharType="begin"/>
      </w:r>
      <w:r w:rsidR="003E0DA9">
        <w:instrText xml:space="preserve"> ADDIN ZOTERO_ITEM CSL_CITATION {"citationID":"Z0cNopIC","properties":{"formattedCitation":"(Jacq et al., 2020)","plainCitation":"(Jacq et al., 2020)","noteIndex":0},"citationItems":[{"id":1058,"uris":["http://zotero.org/users/2977471/items/GME9HNXB"],"uri":["http://zotero.org/users/2977471/items/GME9HNXB"],"itemData":{"id":1058,"type":"report","abstract":"Hyperspectral imaging (HSI) is a non-destructive high-resolution sensor, which is currently under significant development to analyze geological areas with remote devices or natural samples in a laboratory. In both cases, the hyperspectral image provides several sedimentary structures that need to be separated to temporally and spatially describe the sample. Sediment sequences are composed of successive deposits (strata, homogenite, flood) that can be visible or not depending on sample properties. The classical methods to identify them are time-consuming, have a low spatial resolution (millimeter), and are generally based on a naked-eye counting. In this study, we propose to compare several supervised classification algorithms for the discrimination of sedimentological structures on lake sediments. Instantaneous events in lake sediments are generally linked to extreme geodynamical events (e.g., floods, earthquakes), their identification and counting are essential to understand long-term fluctuations and improve hazard assessments. This is done by reconstructing a chronicle of event layer occurrence, including estimation of deposit thicknesses. Here we applied two hyperspectral imaging sensors (Visible Near-Infrared VNIR, 60 μm, 400-1000 nm; Short Wave Infrared SWIR, 200 μm, 1000-2500 nm) on three sediment cores from different lake systems. We highlight that the SWIR sensor is the optimal one to create robust classification models with discriminant analyses. Indeed, the VNIR sensor is impacted by the surface reliefs and structures that are not in the learning set, which lead to miss-classification. These observations are also valid for the combined sensor (VNIR-SWIR). Several spatial and spectral pre-processing were also compared and allowed to highlight discriminant information specific to a sample and a sensor. These works show that the combined use of hyperspectral imaging and machine learning improves the characterization of sedimentary structures in laboratory conditions.","genre":"preprint","note":"DOI: 10.31223/osf.io/4ue5s","publisher":"EarthArXiv","source":"DOI.org (Crossref)","title":"Sedimentary structures discriminations with hyperspectral imaging on sediment cores","URL":"https://osf.io/4ue5s","author":[{"family":"Jacq","given":"Kévin"},{"family":"William","given":"Rapuc"},{"family":"Alexandre","given":"Benoit"},{"family":"Didier","given":"Coquin"},{"family":"Bernard","given":"Fanget"},{"family":"Perrette","given":"Yves"},{"family":"Sabatier","given":"Pierre"},{"family":"Bruno","given":"Wilhelm"},{"family":"Maxime","given":"Debret"},{"family":"Arnaud","given":"Fabien"}],"accessed":{"date-parts":[["2020",7,20]]},"issued":{"date-parts":[["2020",7,17]]}}}],"schema":"https://github.com/citation-style-language/schema/raw/master/csl-citation.json"} </w:instrText>
      </w:r>
      <w:r w:rsidR="003E0DA9">
        <w:fldChar w:fldCharType="separate"/>
      </w:r>
      <w:r w:rsidR="003E0DA9" w:rsidRPr="003E0DA9">
        <w:rPr>
          <w:rFonts w:cs="Calibri"/>
        </w:rPr>
        <w:t>(Jacq et al., 2020)</w:t>
      </w:r>
      <w:r w:rsidR="003E0DA9">
        <w:fldChar w:fldCharType="end"/>
      </w:r>
      <w:r w:rsidRPr="00247D10">
        <w:t>.</w:t>
      </w:r>
    </w:p>
    <w:p w14:paraId="11195E1C" w14:textId="042D4639" w:rsidR="001D4A71" w:rsidRPr="00247D10" w:rsidRDefault="00A853ED" w:rsidP="00DD7DC8">
      <w:pPr>
        <w:pStyle w:val="Titre3"/>
      </w:pPr>
      <w:r w:rsidRPr="00247D10">
        <w:t xml:space="preserve">3.2.2. </w:t>
      </w:r>
      <w:r w:rsidR="001D4A71" w:rsidRPr="00247D10">
        <w:t>Geochemical properties</w:t>
      </w:r>
    </w:p>
    <w:p w14:paraId="4E94A925" w14:textId="262CB761" w:rsidR="001D4A71" w:rsidRPr="00247D10" w:rsidRDefault="00192328" w:rsidP="00642C81">
      <w:pPr>
        <w:jc w:val="both"/>
      </w:pPr>
      <w:r w:rsidRPr="00247D10">
        <w:t>XRF geochemical analy</w:t>
      </w:r>
      <w:r w:rsidR="00526B1E" w:rsidRPr="00247D10">
        <w:t>sis</w:t>
      </w:r>
      <w:r w:rsidRPr="00247D10">
        <w:t xml:space="preserve"> was performed on the EDYTEM laboratory's Core Scanner (</w:t>
      </w:r>
      <w:proofErr w:type="spellStart"/>
      <w:r w:rsidRPr="00247D10">
        <w:t>Avaatech</w:t>
      </w:r>
      <w:proofErr w:type="spellEnd"/>
      <w:r w:rsidRPr="00247D10">
        <w:t xml:space="preserve"> XRF Technology) to characterize the variations of major elements throughout LDB17-P11A sediment sequence. A continuous 0.5</w:t>
      </w:r>
      <w:r w:rsidR="00254A41" w:rsidRPr="00247D10">
        <w:t xml:space="preserve"> </w:t>
      </w:r>
      <w:r w:rsidRPr="00247D10">
        <w:t>mm step measurement was applied with a run at 10 kV and 0.</w:t>
      </w:r>
      <w:r w:rsidR="008A60A2" w:rsidRPr="00247D10">
        <w:t>25</w:t>
      </w:r>
      <w:r w:rsidRPr="00247D10">
        <w:t xml:space="preserve"> mA for </w:t>
      </w:r>
      <w:r w:rsidR="008A60A2" w:rsidRPr="00247D10">
        <w:t>2</w:t>
      </w:r>
      <w:r w:rsidRPr="00247D10">
        <w:t xml:space="preserve">0 s to detect lightweight elements, such as Al, Si, K, Ca, </w:t>
      </w:r>
      <w:proofErr w:type="spellStart"/>
      <w:r w:rsidRPr="00247D10">
        <w:t>Ti</w:t>
      </w:r>
      <w:proofErr w:type="spellEnd"/>
      <w:r w:rsidRPr="00247D10">
        <w:t xml:space="preserve">, and a second run was performed at 30 kV and 0.4 mA for </w:t>
      </w:r>
      <w:r w:rsidR="008A60A2" w:rsidRPr="00247D10">
        <w:t>2</w:t>
      </w:r>
      <w:r w:rsidRPr="00247D10">
        <w:t>0 s to detect</w:t>
      </w:r>
      <w:r w:rsidR="008A60A2" w:rsidRPr="00247D10">
        <w:t xml:space="preserve"> Mn, Fe,</w:t>
      </w:r>
      <w:r w:rsidRPr="00247D10">
        <w:t xml:space="preserve"> Br, </w:t>
      </w:r>
      <w:proofErr w:type="spellStart"/>
      <w:r w:rsidRPr="00247D10">
        <w:t>Rb</w:t>
      </w:r>
      <w:proofErr w:type="spellEnd"/>
      <w:r w:rsidRPr="00247D10">
        <w:t>, Sr</w:t>
      </w:r>
      <w:r w:rsidR="001864B9">
        <w:t>,</w:t>
      </w:r>
      <w:r w:rsidRPr="00247D10">
        <w:t xml:space="preserve"> and Zr. The XRF core scann</w:t>
      </w:r>
      <w:r w:rsidR="0034326D" w:rsidRPr="00247D10">
        <w:t xml:space="preserve">er </w:t>
      </w:r>
      <w:r w:rsidRPr="00247D10">
        <w:t xml:space="preserve">results are expressed hereafter as peak intensities </w:t>
      </w:r>
      <w:r w:rsidR="0034326D" w:rsidRPr="00247D10">
        <w:t xml:space="preserve">by </w:t>
      </w:r>
      <w:r w:rsidRPr="00247D10">
        <w:t>count</w:t>
      </w:r>
      <w:r w:rsidR="0034326D" w:rsidRPr="00247D10">
        <w:t>s per second</w:t>
      </w:r>
      <w:r w:rsidRPr="00247D10">
        <w:t xml:space="preserve"> (cps). Then, a princip</w:t>
      </w:r>
      <w:r w:rsidR="00526B1E" w:rsidRPr="00247D10">
        <w:t>al</w:t>
      </w:r>
      <w:r w:rsidRPr="00247D10">
        <w:t xml:space="preserve"> component analysis (PCA) was conducted on the XRF data to identify principal sediment end-members and correlations between the detected elements </w:t>
      </w:r>
      <w:r w:rsidRPr="00247D10">
        <w:fldChar w:fldCharType="begin"/>
      </w:r>
      <w:r w:rsidR="00F4653A">
        <w:instrText xml:space="preserve"> ADDIN ZOTERO_ITEM CSL_CITATION {"citationID":"Yn1IOy1C","properties":{"formattedCitation":"(Sabatier et al., 2010)","plainCitation":"(Sabatier et al., 2010)","noteIndex":0},"citationItems":[{"id":327,"uris":["http://zotero.org/users/2977471/items/AJ36G9PX"],"uri":["http://zotero.org/users/2977471/items/AJ36G9PX"],"itemData":{"id":327,"type":"article-journal","container-title":"Sedimentary Geology","issue":"3-4","page":"205–217","source":"Google Scholar","title":"Clay minerals and geochemistry record from northwest Mediterranean coastal lagoon sequence: Implications for paleostorm reconstruction","title-short":"Clay minerals and geochemistry record from northwest Mediterranean coastal lagoon sequence","volume":"228","author":[{"family":"Sabatier","given":"Pierre"},{"family":"Dezileau","given":"Laurent"},{"family":"Briqueu","given":"Louis"},{"family":"Colin","given":"Christophe"},{"family":"Siani","given":"Giuseppe"}],"issued":{"date-parts":[["2010"]]}}}],"schema":"https://github.com/citation-style-language/schema/raw/master/csl-citation.json"} </w:instrText>
      </w:r>
      <w:r w:rsidRPr="00247D10">
        <w:fldChar w:fldCharType="separate"/>
      </w:r>
      <w:r w:rsidR="00F4653A" w:rsidRPr="00F4653A">
        <w:rPr>
          <w:rFonts w:cs="Calibri"/>
        </w:rPr>
        <w:t>(Sabatier et al., 2010)</w:t>
      </w:r>
      <w:r w:rsidRPr="00247D10">
        <w:fldChar w:fldCharType="end"/>
      </w:r>
      <w:r w:rsidRPr="00247D10">
        <w:t>.</w:t>
      </w:r>
      <w:r w:rsidR="00A75F4D" w:rsidRPr="00247D10">
        <w:t xml:space="preserve"> Due to the 500 µm resolution, only the layers thicker or </w:t>
      </w:r>
      <w:r w:rsidR="00072355" w:rsidRPr="00247D10">
        <w:t>than</w:t>
      </w:r>
      <w:r w:rsidR="00A75F4D" w:rsidRPr="00247D10">
        <w:t xml:space="preserve"> 0.5 mm can be detected with XRF data</w:t>
      </w:r>
      <w:r w:rsidR="00072355" w:rsidRPr="00247D10">
        <w:t>, and only layers thicker or equal to 1 mm will be described to increase the reliability of the study.</w:t>
      </w:r>
    </w:p>
    <w:p w14:paraId="2E1F4626" w14:textId="3016D219" w:rsidR="004C635F" w:rsidRPr="00247D10" w:rsidRDefault="00A853ED" w:rsidP="00DD7DC8">
      <w:pPr>
        <w:pStyle w:val="Titre2"/>
      </w:pPr>
      <w:r w:rsidRPr="00247D10">
        <w:t xml:space="preserve">3.3. </w:t>
      </w:r>
      <w:r w:rsidR="001864B9">
        <w:t>The m</w:t>
      </w:r>
      <w:r w:rsidR="005D49BA" w:rsidRPr="00247D10">
        <w:t>ethodology of detection and interpretation of event layers</w:t>
      </w:r>
    </w:p>
    <w:p w14:paraId="73CBBF95" w14:textId="0A337D7A" w:rsidR="00D238B9" w:rsidRDefault="00D238B9" w:rsidP="00642C81">
      <w:pPr>
        <w:jc w:val="both"/>
      </w:pPr>
      <w:r w:rsidRPr="00247D10">
        <w:t>T</w:t>
      </w:r>
      <w:r w:rsidR="005D49BA" w:rsidRPr="00247D10">
        <w:t>o detect and interpret the event layers present in a sediment core we used a</w:t>
      </w:r>
      <w:r w:rsidR="005E15D5" w:rsidRPr="00247D10">
        <w:t xml:space="preserve"> combination of </w:t>
      </w:r>
      <w:r w:rsidR="00254A41" w:rsidRPr="00247D10">
        <w:t>HSI</w:t>
      </w:r>
      <w:r w:rsidR="005E15D5" w:rsidRPr="00247D10">
        <w:t xml:space="preserve"> and </w:t>
      </w:r>
      <w:r w:rsidR="00254A41" w:rsidRPr="00247D10">
        <w:t>XRF</w:t>
      </w:r>
      <w:r w:rsidR="00037D50" w:rsidRPr="00247D10">
        <w:t xml:space="preserve"> that </w:t>
      </w:r>
      <w:r w:rsidR="005D49BA" w:rsidRPr="00247D10">
        <w:t xml:space="preserve">can be resume as follow </w:t>
      </w:r>
      <w:r w:rsidRPr="00247D10">
        <w:t xml:space="preserve">(Fig. </w:t>
      </w:r>
      <w:r w:rsidR="00092F43" w:rsidRPr="00247D10">
        <w:t>2</w:t>
      </w:r>
      <w:r w:rsidRPr="00247D10">
        <w:t>)</w:t>
      </w:r>
      <w:r w:rsidR="00DD7364" w:rsidRPr="00247D10">
        <w:t>:</w:t>
      </w:r>
      <w:r w:rsidRPr="00247D10">
        <w:t xml:space="preserve"> (</w:t>
      </w:r>
      <w:proofErr w:type="spellStart"/>
      <w:r w:rsidRPr="00247D10">
        <w:t>i</w:t>
      </w:r>
      <w:proofErr w:type="spellEnd"/>
      <w:r w:rsidRPr="00247D10">
        <w:t>) Opening and visual description of the core to identify</w:t>
      </w:r>
      <w:r w:rsidR="00072355" w:rsidRPr="00247D10">
        <w:t xml:space="preserve"> and count</w:t>
      </w:r>
      <w:r w:rsidRPr="00247D10">
        <w:t xml:space="preserve"> the different type</w:t>
      </w:r>
      <w:r w:rsidR="00EB1634" w:rsidRPr="00247D10">
        <w:t>s</w:t>
      </w:r>
      <w:r w:rsidRPr="00247D10">
        <w:t xml:space="preserve"> of </w:t>
      </w:r>
      <w:r w:rsidR="00A75F4D" w:rsidRPr="00247D10">
        <w:t>event layers</w:t>
      </w:r>
      <w:r w:rsidR="00DD7364" w:rsidRPr="00247D10">
        <w:t>;</w:t>
      </w:r>
      <w:r w:rsidRPr="00247D10">
        <w:t xml:space="preserve"> (ii) Hyperspectral analysis associated with data treatment and the selection </w:t>
      </w:r>
      <w:r w:rsidR="00254A41" w:rsidRPr="00247D10">
        <w:t xml:space="preserve">by the user </w:t>
      </w:r>
      <w:r w:rsidRPr="00247D10">
        <w:t xml:space="preserve">of some event layers </w:t>
      </w:r>
      <w:r w:rsidR="00031062" w:rsidRPr="00247D10">
        <w:t xml:space="preserve">as reference layers </w:t>
      </w:r>
      <w:r w:rsidRPr="00247D10">
        <w:t xml:space="preserve">to produce </w:t>
      </w:r>
      <w:r w:rsidR="00A75F4D" w:rsidRPr="00247D10">
        <w:t>a</w:t>
      </w:r>
      <w:r w:rsidR="005E15D5" w:rsidRPr="00247D10">
        <w:t xml:space="preserve"> </w:t>
      </w:r>
      <w:r w:rsidRPr="00247D10">
        <w:t>chronicle</w:t>
      </w:r>
      <w:r w:rsidR="00DD7364" w:rsidRPr="00247D10">
        <w:t>;</w:t>
      </w:r>
      <w:r w:rsidRPr="00247D10">
        <w:t xml:space="preserve"> (iii) </w:t>
      </w:r>
      <w:r w:rsidR="00031062" w:rsidRPr="00247D10">
        <w:t xml:space="preserve">Perform </w:t>
      </w:r>
      <w:r w:rsidRPr="00247D10">
        <w:t>XRF analysis at high-resolution</w:t>
      </w:r>
      <w:r w:rsidR="00DD7364" w:rsidRPr="00247D10">
        <w:t>;</w:t>
      </w:r>
      <w:r w:rsidRPr="00247D10">
        <w:t xml:space="preserve"> (iv) From the knowledge of the in-lake sedimentary processes, using previous researches and/or sedimentological and geochemical analyses (XRD, EDS, XRF, Grain-size, ASM), selection of one proxy of </w:t>
      </w:r>
      <w:r w:rsidR="00254A41" w:rsidRPr="00247D10">
        <w:t>detrital</w:t>
      </w:r>
      <w:r w:rsidRPr="00247D10">
        <w:t xml:space="preserve"> input</w:t>
      </w:r>
      <w:r w:rsidR="00A75F4D" w:rsidRPr="00247D10">
        <w:t>, one proxy of grain-size or transport processes</w:t>
      </w:r>
      <w:r w:rsidRPr="00247D10">
        <w:t xml:space="preserve"> and if needed one proxy of oxygenation of the lake bottom water</w:t>
      </w:r>
      <w:r w:rsidR="00072355" w:rsidRPr="00247D10">
        <w:t xml:space="preserve"> from XRF data</w:t>
      </w:r>
      <w:r w:rsidR="00F5390A" w:rsidRPr="00247D10">
        <w:t>;</w:t>
      </w:r>
      <w:r w:rsidRPr="00247D10">
        <w:t xml:space="preserve"> (v) Combination of </w:t>
      </w:r>
      <w:r w:rsidR="000A5B5C" w:rsidRPr="00247D10">
        <w:t>h</w:t>
      </w:r>
      <w:r w:rsidRPr="00247D10">
        <w:t>yperspectral chronicle and XRF data to create (vi) an interpreted flood chronicle and calculate the thicknesses of</w:t>
      </w:r>
      <w:r w:rsidR="005E15D5" w:rsidRPr="00247D10">
        <w:t xml:space="preserve"> each</w:t>
      </w:r>
      <w:r w:rsidRPr="00247D10">
        <w:t xml:space="preserve"> flood layers.</w:t>
      </w:r>
      <w:r w:rsidR="00154A64" w:rsidRPr="00247D10">
        <w:t xml:space="preserve"> The main step of this method will be developed hereafter.</w:t>
      </w:r>
      <w:r w:rsidR="00660BF5" w:rsidRPr="00247D10">
        <w:t xml:space="preserve"> All these </w:t>
      </w:r>
      <w:r w:rsidR="00660BF5" w:rsidRPr="00247D10">
        <w:lastRenderedPageBreak/>
        <w:t xml:space="preserve">steps were processed on </w:t>
      </w:r>
      <w:proofErr w:type="spellStart"/>
      <w:r w:rsidR="00660BF5" w:rsidRPr="00247D10">
        <w:t>Matlab</w:t>
      </w:r>
      <w:proofErr w:type="spellEnd"/>
      <w:r w:rsidR="00660BF5" w:rsidRPr="00247D10">
        <w:t xml:space="preserve"> software (R2020a)</w:t>
      </w:r>
      <w:r w:rsidR="003D2B1F">
        <w:t xml:space="preserve">, using the following method: </w:t>
      </w:r>
      <w:hyperlink r:id="rId9" w:history="1">
        <w:r w:rsidR="003D2B1F">
          <w:rPr>
            <w:rStyle w:val="Lienhypertexte"/>
          </w:rPr>
          <w:t>https://github.com/JacqKevin/HSI_SupervisedClassification</w:t>
        </w:r>
      </w:hyperlink>
      <w:r w:rsidR="00660BF5" w:rsidRPr="00247D10">
        <w:t xml:space="preserve">. </w:t>
      </w:r>
    </w:p>
    <w:p w14:paraId="48B796A1" w14:textId="77777777" w:rsidR="001A5D0D" w:rsidRDefault="001A5D0D" w:rsidP="001A5D0D">
      <w:pPr>
        <w:keepNext/>
        <w:jc w:val="center"/>
      </w:pPr>
      <w:r>
        <w:rPr>
          <w:noProof/>
          <w:lang w:val="fr-FR" w:eastAsia="fr-FR"/>
        </w:rPr>
        <w:drawing>
          <wp:inline distT="0" distB="0" distL="0" distR="0" wp14:anchorId="2AB15226" wp14:editId="2464000B">
            <wp:extent cx="5114925" cy="3644808"/>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28472" cy="3654461"/>
                    </a:xfrm>
                    <a:prstGeom prst="rect">
                      <a:avLst/>
                    </a:prstGeom>
                    <a:noFill/>
                    <a:ln>
                      <a:noFill/>
                    </a:ln>
                  </pic:spPr>
                </pic:pic>
              </a:graphicData>
            </a:graphic>
          </wp:inline>
        </w:drawing>
      </w:r>
    </w:p>
    <w:p w14:paraId="7461798C" w14:textId="6F2FFC46" w:rsidR="001A5D0D" w:rsidRPr="00247D10" w:rsidRDefault="001A5D0D" w:rsidP="001A5D0D">
      <w:pPr>
        <w:pStyle w:val="Lgende"/>
      </w:pPr>
      <w:r>
        <w:t xml:space="preserve">Figure </w:t>
      </w:r>
      <w:fldSimple w:instr=" SEQ Figure \* ARABIC ">
        <w:r>
          <w:rPr>
            <w:noProof/>
          </w:rPr>
          <w:t>2</w:t>
        </w:r>
      </w:fldSimple>
      <w:r>
        <w:t xml:space="preserve"> -</w:t>
      </w:r>
      <w:r w:rsidRPr="00247D10">
        <w:t>Summary of the methodology developed for the semi-automatic detection and interpretation of flood event layers in lake sediments based on the combination of hyperspectral and XRF data and the comparison with a naked eye study</w:t>
      </w:r>
    </w:p>
    <w:p w14:paraId="341CD607" w14:textId="2DA04191" w:rsidR="004C635F" w:rsidRPr="00247D10" w:rsidRDefault="00A853ED" w:rsidP="00DD7DC8">
      <w:pPr>
        <w:pStyle w:val="Titre3"/>
      </w:pPr>
      <w:r w:rsidRPr="00247D10">
        <w:t xml:space="preserve">3.3.1. </w:t>
      </w:r>
      <w:r w:rsidR="004C635F" w:rsidRPr="00247D10">
        <w:t xml:space="preserve">Hyperspectral classification and event </w:t>
      </w:r>
      <w:r w:rsidR="009B2057" w:rsidRPr="00247D10">
        <w:t xml:space="preserve">layers </w:t>
      </w:r>
      <w:r w:rsidR="004C635F" w:rsidRPr="00247D10">
        <w:t>chronic</w:t>
      </w:r>
      <w:r w:rsidR="006F3AAD" w:rsidRPr="00247D10">
        <w:t>le</w:t>
      </w:r>
      <w:r w:rsidR="004C635F" w:rsidRPr="00247D10">
        <w:t xml:space="preserve"> estimation</w:t>
      </w:r>
    </w:p>
    <w:p w14:paraId="3170701F" w14:textId="3A8709C8" w:rsidR="004046F3" w:rsidRPr="00247D10" w:rsidRDefault="004C635F" w:rsidP="00642C81">
      <w:pPr>
        <w:jc w:val="both"/>
      </w:pPr>
      <w:r w:rsidRPr="00247D10">
        <w:t>First, data need</w:t>
      </w:r>
      <w:r w:rsidR="00F5390A" w:rsidRPr="00247D10">
        <w:t>s</w:t>
      </w:r>
      <w:r w:rsidRPr="00247D10">
        <w:t xml:space="preserve"> to be manually </w:t>
      </w:r>
      <w:r w:rsidR="00DB0FBF" w:rsidRPr="00247D10">
        <w:t>labelled</w:t>
      </w:r>
      <w:r w:rsidRPr="00247D10">
        <w:t xml:space="preserve"> to create a learning dataset</w:t>
      </w:r>
      <w:r w:rsidR="00494360" w:rsidRPr="00247D10">
        <w:t>. This requires</w:t>
      </w:r>
      <w:r w:rsidRPr="00247D10">
        <w:t xml:space="preserve"> that a user manually select rectangle</w:t>
      </w:r>
      <w:r w:rsidR="00F5390A" w:rsidRPr="00247D10">
        <w:t>s</w:t>
      </w:r>
      <w:r w:rsidRPr="00247D10">
        <w:t xml:space="preserve"> on a </w:t>
      </w:r>
      <w:r w:rsidR="0090073E" w:rsidRPr="00247D10">
        <w:t>pseudo-</w:t>
      </w:r>
      <w:r w:rsidRPr="00247D10">
        <w:t>RGB image that correspond to</w:t>
      </w:r>
      <w:r w:rsidR="00494360" w:rsidRPr="00247D10">
        <w:t xml:space="preserve"> reference</w:t>
      </w:r>
      <w:r w:rsidRPr="00247D10">
        <w:t xml:space="preserve"> </w:t>
      </w:r>
      <w:r w:rsidR="009603F6" w:rsidRPr="00247D10">
        <w:t>event layers</w:t>
      </w:r>
      <w:r w:rsidRPr="00247D10">
        <w:t xml:space="preserve"> or continuous sedimentation. The </w:t>
      </w:r>
      <w:r w:rsidR="00AB5EF6" w:rsidRPr="00247D10">
        <w:t>selected pixels</w:t>
      </w:r>
      <w:r w:rsidRPr="00247D10">
        <w:t xml:space="preserve"> </w:t>
      </w:r>
      <w:r w:rsidR="00F5390A" w:rsidRPr="00247D10">
        <w:t>are then</w:t>
      </w:r>
      <w:r w:rsidRPr="00247D10">
        <w:t xml:space="preserve"> extracted to create a calibration set </w:t>
      </w:r>
      <w:r w:rsidR="00297992" w:rsidRPr="00247D10">
        <w:t xml:space="preserve">to </w:t>
      </w:r>
      <w:r w:rsidRPr="00247D10">
        <w:t xml:space="preserve">estimate the classification model parameters </w:t>
      </w:r>
      <w:r w:rsidR="00F5390A" w:rsidRPr="00247D10">
        <w:t>and</w:t>
      </w:r>
      <w:r w:rsidRPr="00247D10">
        <w:t xml:space="preserve"> </w:t>
      </w:r>
      <w:r w:rsidR="00F5390A" w:rsidRPr="00247D10">
        <w:t>produce</w:t>
      </w:r>
      <w:r w:rsidR="00AB5EF6" w:rsidRPr="00247D10">
        <w:t xml:space="preserve"> </w:t>
      </w:r>
      <w:r w:rsidRPr="00247D10">
        <w:t xml:space="preserve">a validation set to test its performances. </w:t>
      </w:r>
      <w:r w:rsidR="00AB5EF6" w:rsidRPr="00247D10">
        <w:t>A</w:t>
      </w:r>
      <w:r w:rsidR="006704D5" w:rsidRPr="00247D10">
        <w:t xml:space="preserve"> </w:t>
      </w:r>
      <w:r w:rsidR="00AB5EF6" w:rsidRPr="00247D10">
        <w:t xml:space="preserve">PLS-DA </w:t>
      </w:r>
      <w:r w:rsidR="00DF27F9" w:rsidRPr="00247D10">
        <w:t>is</w:t>
      </w:r>
      <w:r w:rsidR="00AB5EF6" w:rsidRPr="00247D10">
        <w:t xml:space="preserve"> used for</w:t>
      </w:r>
      <w:r w:rsidRPr="00247D10">
        <w:t xml:space="preserve"> classification </w:t>
      </w:r>
      <w:r w:rsidR="00F5390A" w:rsidRPr="00247D10">
        <w:t>mode</w:t>
      </w:r>
      <w:r w:rsidR="00DB0FBF">
        <w:t>l</w:t>
      </w:r>
      <w:r w:rsidR="00F5390A" w:rsidRPr="00247D10">
        <w:t xml:space="preserve">ling </w:t>
      </w:r>
      <w:r w:rsidR="00F5390A" w:rsidRPr="00247D10">
        <w:fldChar w:fldCharType="begin"/>
      </w:r>
      <w:r w:rsidR="003E0DA9">
        <w:instrText xml:space="preserve"> ADDIN ZOTERO_ITEM CSL_CITATION {"citationID":"L2TETbBO","properties":{"formattedCitation":"(Barker and Rayens, 2003; Wold et al., 1984)","plainCitation":"(Barker and Rayens, 2003; Wold et al., 1984)","dontUpdate":true,"noteIndex":0},"citationItems":[{"id":954,"uris":["http://zotero.org/users/2977471/items/X3WKVJYX"],"uri":["http://zotero.org/users/2977471/items/X3WKVJYX"],"itemData":{"id":954,"type":"article-journal","abstract":"Partial least squares (PLS) was not originally designed as a tool for statistical discrimination. In spite of this, applied scientists routinely use PLS for classification and there is substantial empirical evidence to suggest that it performs well in that role. The interesting question is: why can a procedure that is principally designed for overdetermined regression problems locate and emphasize group structure? Using PLS in this manner has heurestic support owing to the relationship between PLS and canonical correlation analysis (CCA) and the relationship, in turn, between CCA and linear discriminant analysis (LDA). This paper replaces the heuristics with a formal statistical explanation. As a consequence, it will become clear that PLS is to be preferred over PCA when discrimination is the goal and dimension reduction is needed. Copyright © 2003 John Wiley &amp; Sons, Ltd.","container-title":"Journal of Chemometrics","DOI":"10.1002/cem.785","ISSN":"1099-128X","issue":"3","language":"en","note":"_eprint: https://onlinelibrary.wiley.com/doi/pdf/10.1002/cem.785","page":"166-173","source":"Wiley Online Library","title":"Partial least squares for discrimination","URL":"https://onlinelibrary.wiley.com/doi/abs/10.1002/cem.785","volume":"17","author":[{"family":"Barker","given":"Matthew"},{"family":"Rayens","given":"William"}],"accessed":{"date-parts":[["2020",6,5]]},"issued":{"date-parts":[["2003"]]}}},{"id":952,"uris":["http://zotero.org/users/2977471/items/3R5QULIE"],"uri":["http://zotero.org/users/2977471/items/3R5QULIE"],"itemData":{"id":952,"type":"article-journal","abstract":"The use of partial least squares (PLS) for handling collinearities among the independent variables X in multiple regression is discussed. Consecutive estimates $({\\text{rank }}1,2,\\cdots )$ are obtained using the residuals from previous rank as a new dependent variable y. The PLS method is equivalent to the conjugate gradient method used in Numerical Analysis for related problems.To estimate the “optimal” rank, cross validation is used. Jackknife estimates of the standard errors are thereby obtained with no extra computation.The PLS method is compared with ridge regression and principal components regression on a chemical example of modelling the relation between the measured biological activity and variables describing the chemical structure of a set of substituted phenethylamines.","container-title":"SIAM Journal on Scientific and Statistical Computing","DOI":"10.1137/0905052","ISSN":"0196-5204","issue":"3","journalAbbreviation":"SIAM J. Sci. and Stat. Comput.","note":"publisher: Society for Industrial and Applied Mathematics","page":"735-743","source":"epubs.siam.org (Atypon)","title":"The Collinearity Problem in Linear Regression. The Partial Least Squares (PLS) Approach to Generalized Inverses","URL":"https://epubs.siam.org/doi/abs/10.1137/0905052","volume":"5","author":[{"family":"Wold","given":"S."},{"family":"Ruhe","given":"A."},{"family":"Wold","given":"H."},{"family":"Dunn","given":"Iii","suffix":"W. J."}],"accessed":{"date-parts":[["2020",6,5]]},"issued":{"date-parts":[["1984",9,1]]}}}],"schema":"https://github.com/citation-style-language/schema/raw/master/csl-citation.json"} </w:instrText>
      </w:r>
      <w:r w:rsidR="00F5390A" w:rsidRPr="00247D10">
        <w:fldChar w:fldCharType="separate"/>
      </w:r>
      <w:r w:rsidR="00F4653A" w:rsidRPr="00F4653A">
        <w:rPr>
          <w:rFonts w:cs="Calibri"/>
        </w:rPr>
        <w:t>(</w:t>
      </w:r>
      <w:r w:rsidR="00363A51" w:rsidRPr="00F4653A">
        <w:rPr>
          <w:rFonts w:cs="Calibri"/>
        </w:rPr>
        <w:t>Wold et al., 1984</w:t>
      </w:r>
      <w:r w:rsidR="00363A51">
        <w:rPr>
          <w:rFonts w:cs="Calibri"/>
        </w:rPr>
        <w:t xml:space="preserve">; </w:t>
      </w:r>
      <w:r w:rsidR="00F4653A" w:rsidRPr="00F4653A">
        <w:rPr>
          <w:rFonts w:cs="Calibri"/>
        </w:rPr>
        <w:t>Barker and Rayens, 2003)</w:t>
      </w:r>
      <w:r w:rsidR="00F5390A" w:rsidRPr="00247D10">
        <w:fldChar w:fldCharType="end"/>
      </w:r>
      <w:r w:rsidRPr="00247D10">
        <w:t xml:space="preserve">. This method </w:t>
      </w:r>
      <w:r w:rsidR="00AB5EF6" w:rsidRPr="00247D10">
        <w:t xml:space="preserve">is based on the </w:t>
      </w:r>
      <w:r w:rsidR="006D33F7" w:rsidRPr="00247D10">
        <w:t>PLS approach that reduce</w:t>
      </w:r>
      <w:r w:rsidR="00C10C65" w:rsidRPr="00247D10">
        <w:t>s</w:t>
      </w:r>
      <w:r w:rsidR="006D33F7" w:rsidRPr="00247D10">
        <w:t xml:space="preserve"> the spectral data in latent variables maximiz</w:t>
      </w:r>
      <w:r w:rsidR="00C10C65" w:rsidRPr="00247D10">
        <w:t>ing</w:t>
      </w:r>
      <w:r w:rsidR="006D33F7" w:rsidRPr="00247D10">
        <w:t xml:space="preserve"> the spectral </w:t>
      </w:r>
      <w:r w:rsidR="00A24842" w:rsidRPr="00247D10">
        <w:t>variability</w:t>
      </w:r>
      <w:r w:rsidR="006D33F7" w:rsidRPr="00247D10">
        <w:t xml:space="preserve"> and the co</w:t>
      </w:r>
      <w:r w:rsidR="00A24842" w:rsidRPr="00247D10">
        <w:t>-</w:t>
      </w:r>
      <w:r w:rsidR="006D33F7" w:rsidRPr="00247D10">
        <w:t>variability between the spectra and variables</w:t>
      </w:r>
      <w:r w:rsidR="00C57681" w:rsidRPr="00247D10">
        <w:t xml:space="preserve"> of interest</w:t>
      </w:r>
      <w:r w:rsidRPr="00247D10">
        <w:t>. The</w:t>
      </w:r>
      <w:r w:rsidR="00EB1634" w:rsidRPr="00247D10">
        <w:t xml:space="preserve"> model</w:t>
      </w:r>
      <w:r w:rsidRPr="00247D10">
        <w:t xml:space="preserve"> performances </w:t>
      </w:r>
      <w:r w:rsidR="00DF27F9" w:rsidRPr="00247D10">
        <w:t>are</w:t>
      </w:r>
      <w:r w:rsidRPr="00247D10">
        <w:t xml:space="preserve"> estimated with the </w:t>
      </w:r>
      <w:r w:rsidR="00EB1634" w:rsidRPr="00247D10">
        <w:t xml:space="preserve">calibration and </w:t>
      </w:r>
      <w:r w:rsidRPr="00247D10">
        <w:t>prediction accurac</w:t>
      </w:r>
      <w:r w:rsidR="00EB1634" w:rsidRPr="00247D10">
        <w:t>ies that</w:t>
      </w:r>
      <w:r w:rsidRPr="00247D10">
        <w:t xml:space="preserve"> estimate the ratio of pixels that are successfully classified in their corresponding classes. A qualitative assessment </w:t>
      </w:r>
      <w:r w:rsidR="00DF27F9" w:rsidRPr="00247D10">
        <w:t>i</w:t>
      </w:r>
      <w:r w:rsidRPr="00247D10">
        <w:t xml:space="preserve">s also realized to check </w:t>
      </w:r>
      <w:r w:rsidRPr="00247D10">
        <w:lastRenderedPageBreak/>
        <w:t xml:space="preserve">the relevance of the prediction map. The optimal classification model allows discriminating the </w:t>
      </w:r>
      <w:r w:rsidR="00C10C65" w:rsidRPr="00247D10">
        <w:t>event layers</w:t>
      </w:r>
      <w:r w:rsidRPr="00247D10">
        <w:t xml:space="preserve"> from the continuous sedimentation with a classification map</w:t>
      </w:r>
      <w:r w:rsidR="0070282B" w:rsidRPr="00247D10">
        <w:t xml:space="preserve"> (Fig. 3)</w:t>
      </w:r>
      <w:r w:rsidRPr="00247D10">
        <w:t xml:space="preserve">. </w:t>
      </w:r>
    </w:p>
    <w:p w14:paraId="729B313E" w14:textId="50AE51F0" w:rsidR="004046F3" w:rsidRPr="00247D10" w:rsidRDefault="00297992" w:rsidP="00642C81">
      <w:pPr>
        <w:jc w:val="both"/>
      </w:pPr>
      <w:r w:rsidRPr="00247D10">
        <w:t xml:space="preserve">Based on a previous study of </w:t>
      </w:r>
      <w:r w:rsidR="003E0DA9">
        <w:fldChar w:fldCharType="begin"/>
      </w:r>
      <w:r w:rsidR="003E0DA9">
        <w:instrText xml:space="preserve"> ADDIN ZOTERO_ITEM CSL_CITATION {"citationID":"7w4psWWV","properties":{"formattedCitation":"(Jacq et al., 2020)","plainCitation":"(Jacq et al., 2020)","noteIndex":0},"citationItems":[{"id":1058,"uris":["http://zotero.org/users/2977471/items/GME9HNXB"],"uri":["http://zotero.org/users/2977471/items/GME9HNXB"],"itemData":{"id":1058,"type":"report","abstract":"Hyperspectral imaging (HSI) is a non-destructive high-resolution sensor, which is currently under significant development to analyze geological areas with remote devices or natural samples in a laboratory. In both cases, the hyperspectral image provides several sedimentary structures that need to be separated to temporally and spatially describe the sample. Sediment sequences are composed of successive deposits (strata, homogenite, flood) that can be visible or not depending on sample properties. The classical methods to identify them are time-consuming, have a low spatial resolution (millimeter), and are generally based on a naked-eye counting. In this study, we propose to compare several supervised classification algorithms for the discrimination of sedimentological structures on lake sediments. Instantaneous events in lake sediments are generally linked to extreme geodynamical events (e.g., floods, earthquakes), their identification and counting are essential to understand long-term fluctuations and improve hazard assessments. This is done by reconstructing a chronicle of event layer occurrence, including estimation of deposit thicknesses. Here we applied two hyperspectral imaging sensors (Visible Near-Infrared VNIR, 60 μm, 400-1000 nm; Short Wave Infrared SWIR, 200 μm, 1000-2500 nm) on three sediment cores from different lake systems. We highlight that the SWIR sensor is the optimal one to create robust classification models with discriminant analyses. Indeed, the VNIR sensor is impacted by the surface reliefs and structures that are not in the learning set, which lead to miss-classification. These observations are also valid for the combined sensor (VNIR-SWIR). Several spatial and spectral pre-processing were also compared and allowed to highlight discriminant information specific to a sample and a sensor. These works show that the combined use of hyperspectral imaging and machine learning improves the characterization of sedimentary structures in laboratory conditions.","genre":"preprint","note":"DOI: 10.31223/osf.io/4ue5s","publisher":"EarthArXiv","source":"DOI.org (Crossref)","title":"Sedimentary structures discriminations with hyperspectral imaging on sediment cores","URL":"https://osf.io/4ue5s","author":[{"family":"Jacq","given":"Kévin"},{"family":"William","given":"Rapuc"},{"family":"Alexandre","given":"Benoit"},{"family":"Didier","given":"Coquin"},{"family":"Bernard","given":"Fanget"},{"family":"Perrette","given":"Yves"},{"family":"Sabatier","given":"Pierre"},{"family":"Bruno","given":"Wilhelm"},{"family":"Maxime","given":"Debret"},{"family":"Arnaud","given":"Fabien"}],"accessed":{"date-parts":[["2020",7,20]]},"issued":{"date-parts":[["2020",7,17]]}}}],"schema":"https://github.com/citation-style-language/schema/raw/master/csl-citation.json"} </w:instrText>
      </w:r>
      <w:r w:rsidR="003E0DA9">
        <w:fldChar w:fldCharType="separate"/>
      </w:r>
      <w:r w:rsidR="003E0DA9" w:rsidRPr="003E0DA9">
        <w:rPr>
          <w:rFonts w:cs="Calibri"/>
        </w:rPr>
        <w:t xml:space="preserve">Jacq et al. </w:t>
      </w:r>
      <w:r w:rsidR="003E0DA9">
        <w:rPr>
          <w:rFonts w:cs="Calibri"/>
        </w:rPr>
        <w:t>(</w:t>
      </w:r>
      <w:r w:rsidR="003E0DA9" w:rsidRPr="003E0DA9">
        <w:rPr>
          <w:rFonts w:cs="Calibri"/>
        </w:rPr>
        <w:t>2020)</w:t>
      </w:r>
      <w:r w:rsidR="003E0DA9">
        <w:fldChar w:fldCharType="end"/>
      </w:r>
      <w:r w:rsidRPr="00247D10">
        <w:t xml:space="preserve">, hyperspectral classification can discriminate event layers from continuous sedimentation with the SWIR image. A discrimination model was estimated (Fig. 3) and presents a calibration accuracy of 0.97, validation accuracy of 0.96, and qualitative relevance of 5/5. </w:t>
      </w:r>
    </w:p>
    <w:p w14:paraId="596A5700" w14:textId="13A69BFB" w:rsidR="004C635F" w:rsidRPr="00247D10" w:rsidRDefault="00A24842" w:rsidP="00642C81">
      <w:pPr>
        <w:jc w:val="both"/>
      </w:pPr>
      <w:r w:rsidRPr="00247D10">
        <w:t>Then</w:t>
      </w:r>
      <w:r w:rsidR="004C635F" w:rsidRPr="00247D10">
        <w:t xml:space="preserve">, a </w:t>
      </w:r>
      <w:r w:rsidR="006B6D27" w:rsidRPr="00247D10">
        <w:t>summed</w:t>
      </w:r>
      <w:r w:rsidR="004C635F" w:rsidRPr="00247D10">
        <w:t xml:space="preserve"> profile</w:t>
      </w:r>
      <w:r w:rsidRPr="00247D10">
        <w:t xml:space="preserve"> of the classification map</w:t>
      </w:r>
      <w:r w:rsidR="004C635F" w:rsidRPr="00247D10">
        <w:t xml:space="preserve"> </w:t>
      </w:r>
      <w:r w:rsidR="00DF27F9" w:rsidRPr="00247D10">
        <w:t>i</w:t>
      </w:r>
      <w:r w:rsidR="004C635F" w:rsidRPr="00247D10">
        <w:t xml:space="preserve">s </w:t>
      </w:r>
      <w:r w:rsidRPr="00247D10">
        <w:t>calculated,</w:t>
      </w:r>
      <w:r w:rsidR="006B6D27" w:rsidRPr="00247D10">
        <w:t xml:space="preserve"> normalized by the number of width pixels, it </w:t>
      </w:r>
      <w:proofErr w:type="gramStart"/>
      <w:r w:rsidR="006B6D27" w:rsidRPr="00247D10">
        <w:t>can be seen as</w:t>
      </w:r>
      <w:proofErr w:type="gramEnd"/>
      <w:r w:rsidR="006B6D27" w:rsidRPr="00247D10">
        <w:t xml:space="preserve"> the occurrence probability of an event</w:t>
      </w:r>
      <w:r w:rsidR="00DF27F9" w:rsidRPr="00247D10">
        <w:t xml:space="preserve"> (Fig. 3)</w:t>
      </w:r>
      <w:r w:rsidR="006B6D27" w:rsidRPr="00247D10">
        <w:t>. This profile was smooth</w:t>
      </w:r>
      <w:r w:rsidR="00404550" w:rsidRPr="00247D10">
        <w:t>ed</w:t>
      </w:r>
      <w:r w:rsidR="006B6D27" w:rsidRPr="00247D10">
        <w:t xml:space="preserve"> to remove some artifacts and miss-classifications</w:t>
      </w:r>
      <w:r w:rsidR="00092F43" w:rsidRPr="00247D10">
        <w:t xml:space="preserve"> with a </w:t>
      </w:r>
      <w:proofErr w:type="spellStart"/>
      <w:r w:rsidR="00092F43" w:rsidRPr="00247D10">
        <w:t>Savit</w:t>
      </w:r>
      <w:r w:rsidR="004046F3" w:rsidRPr="00247D10">
        <w:t>z</w:t>
      </w:r>
      <w:r w:rsidR="00092F43" w:rsidRPr="00247D10">
        <w:t>ky-Golay</w:t>
      </w:r>
      <w:proofErr w:type="spellEnd"/>
      <w:r w:rsidR="00092F43" w:rsidRPr="00247D10">
        <w:t xml:space="preserve"> filter</w:t>
      </w:r>
      <w:r w:rsidR="00F5390A" w:rsidRPr="00247D10">
        <w:t xml:space="preserve"> </w:t>
      </w:r>
      <w:r w:rsidR="00F5390A" w:rsidRPr="00247D10">
        <w:fldChar w:fldCharType="begin"/>
      </w:r>
      <w:r w:rsidR="00F4653A">
        <w:instrText xml:space="preserve"> ADDIN ZOTERO_ITEM CSL_CITATION {"citationID":"lPkGqzgp","properties":{"formattedCitation":"(Savitzky and Golay, 1964)","plainCitation":"(Savitzky and Golay, 1964)","noteIndex":0},"citationItems":[{"id":956,"uris":["http://zotero.org/users/2977471/items/3KA8SF88"],"uri":["http://zotero.org/users/2977471/items/3KA8SF88"],"itemData":{"id":956,"type":"article-journal","container-title":"Analytical Chemistry","DOI":"10.1021/ac60214a047","ISSN":"0003-2700","issue":"8","journalAbbreviation":"Anal. Chem.","note":"publisher: American Chemical Society","page":"1627-1639","source":"ACS Publications","title":"Smoothing and Differentiation of Data by Simplified Least Squares Procedures.","URL":"https://doi.org/10.1021/ac60214a047","volume":"36","author":[{"family":"Savitzky","given":"Abraham."},{"family":"Golay","given":"M. J. E."}],"accessed":{"date-parts":[["2020",6,5]]},"issued":{"date-parts":[["1964",7,1]]}}}],"schema":"https://github.com/citation-style-language/schema/raw/master/csl-citation.json"} </w:instrText>
      </w:r>
      <w:r w:rsidR="00F5390A" w:rsidRPr="00247D10">
        <w:fldChar w:fldCharType="separate"/>
      </w:r>
      <w:r w:rsidR="00F4653A" w:rsidRPr="00F4653A">
        <w:rPr>
          <w:rFonts w:cs="Calibri"/>
        </w:rPr>
        <w:t>(</w:t>
      </w:r>
      <w:proofErr w:type="spellStart"/>
      <w:r w:rsidR="00F4653A" w:rsidRPr="00F4653A">
        <w:rPr>
          <w:rFonts w:cs="Calibri"/>
        </w:rPr>
        <w:t>Savitzky</w:t>
      </w:r>
      <w:proofErr w:type="spellEnd"/>
      <w:r w:rsidR="00F4653A" w:rsidRPr="00F4653A">
        <w:rPr>
          <w:rFonts w:cs="Calibri"/>
        </w:rPr>
        <w:t xml:space="preserve"> and Golay, 1964)</w:t>
      </w:r>
      <w:r w:rsidR="00F5390A" w:rsidRPr="00247D10">
        <w:fldChar w:fldCharType="end"/>
      </w:r>
      <w:r w:rsidR="006B6D27" w:rsidRPr="00247D10">
        <w:t>.</w:t>
      </w:r>
      <w:r w:rsidRPr="00247D10">
        <w:t xml:space="preserve"> </w:t>
      </w:r>
      <w:r w:rsidR="006B6D27" w:rsidRPr="00247D10">
        <w:t xml:space="preserve">A double threshold was fixed </w:t>
      </w:r>
      <w:r w:rsidR="00F37E58" w:rsidRPr="00247D10">
        <w:t>to find the event</w:t>
      </w:r>
      <w:r w:rsidR="00494360" w:rsidRPr="00247D10">
        <w:t xml:space="preserve"> layer</w:t>
      </w:r>
      <w:r w:rsidR="00F37E58" w:rsidRPr="00247D10">
        <w:t xml:space="preserve"> </w:t>
      </w:r>
      <w:r w:rsidR="00494360" w:rsidRPr="00247D10">
        <w:t xml:space="preserve">boundaries </w:t>
      </w:r>
      <w:r w:rsidR="00F37E58" w:rsidRPr="00247D10">
        <w:t xml:space="preserve">and </w:t>
      </w:r>
      <w:r w:rsidR="006B6D27" w:rsidRPr="00247D10">
        <w:t>to create the chronicle. The first one was set at 50% of the width</w:t>
      </w:r>
      <w:r w:rsidR="00494360" w:rsidRPr="00247D10">
        <w:t xml:space="preserve">. It </w:t>
      </w:r>
      <w:r w:rsidR="006B6D27" w:rsidRPr="00247D10">
        <w:t xml:space="preserve">allowed </w:t>
      </w:r>
      <w:r w:rsidR="001262C2">
        <w:t xml:space="preserve">us </w:t>
      </w:r>
      <w:r w:rsidR="006B6D27" w:rsidRPr="00247D10">
        <w:t xml:space="preserve">to find thin and </w:t>
      </w:r>
      <w:r w:rsidR="00494360" w:rsidRPr="00247D10">
        <w:t xml:space="preserve">thick </w:t>
      </w:r>
      <w:r w:rsidR="006B6D27" w:rsidRPr="00247D10">
        <w:t>deposits without select</w:t>
      </w:r>
      <w:r w:rsidR="00F37E58" w:rsidRPr="00247D10">
        <w:t>ing</w:t>
      </w:r>
      <w:r w:rsidR="006B6D27" w:rsidRPr="00247D10">
        <w:t xml:space="preserve"> artifact or miss-classification, but </w:t>
      </w:r>
      <w:r w:rsidR="00494360" w:rsidRPr="00247D10">
        <w:t xml:space="preserve">thick </w:t>
      </w:r>
      <w:r w:rsidR="006B6D27" w:rsidRPr="00247D10">
        <w:t xml:space="preserve">deposits (upper than 5mm) can </w:t>
      </w:r>
      <w:r w:rsidR="000C5DAE" w:rsidRPr="00247D10">
        <w:t xml:space="preserve">result from the amalgamation of </w:t>
      </w:r>
      <w:r w:rsidR="006B6D27" w:rsidRPr="00247D10">
        <w:t xml:space="preserve">several close </w:t>
      </w:r>
      <w:r w:rsidR="00C10C65" w:rsidRPr="00247D10">
        <w:t>layers</w:t>
      </w:r>
      <w:r w:rsidR="006B6D27" w:rsidRPr="00247D10">
        <w:t xml:space="preserve">. The second threshold at 15% of the width was used to divide them. </w:t>
      </w:r>
      <w:r w:rsidRPr="00247D10">
        <w:t xml:space="preserve">Finally, each deposit can be </w:t>
      </w:r>
      <w:r w:rsidR="000D5AD6" w:rsidRPr="00247D10">
        <w:t>separated,</w:t>
      </w:r>
      <w:r w:rsidR="000C5DAE" w:rsidRPr="00247D10">
        <w:t xml:space="preserve"> and</w:t>
      </w:r>
      <w:r w:rsidRPr="00247D10">
        <w:t xml:space="preserve"> their depth and thickness estimated to create </w:t>
      </w:r>
      <w:r w:rsidR="00C10C65" w:rsidRPr="00247D10">
        <w:t>an</w:t>
      </w:r>
      <w:r w:rsidR="006B6D27" w:rsidRPr="00247D10">
        <w:t xml:space="preserve"> </w:t>
      </w:r>
      <w:r w:rsidR="00030AB6" w:rsidRPr="00247D10">
        <w:t>event layer</w:t>
      </w:r>
      <w:r w:rsidRPr="00247D10">
        <w:t xml:space="preserve"> chronicle</w:t>
      </w:r>
      <w:r w:rsidR="00783DF3" w:rsidRPr="00247D10">
        <w:t xml:space="preserve"> </w:t>
      </w:r>
      <w:r w:rsidR="000C5DAE" w:rsidRPr="00247D10">
        <w:t>without information about</w:t>
      </w:r>
      <w:r w:rsidR="00783DF3" w:rsidRPr="00247D10">
        <w:t xml:space="preserve"> event </w:t>
      </w:r>
      <w:r w:rsidR="000C5DAE" w:rsidRPr="00247D10">
        <w:t>triggers</w:t>
      </w:r>
      <w:r w:rsidR="00783DF3" w:rsidRPr="00247D10">
        <w:t>.</w:t>
      </w:r>
      <w:r w:rsidR="00204377" w:rsidRPr="00247D10">
        <w:t xml:space="preserve"> In some lake environments, </w:t>
      </w:r>
      <w:r w:rsidR="001262C2">
        <w:t xml:space="preserve">the </w:t>
      </w:r>
      <w:r w:rsidR="00204377" w:rsidRPr="00247D10">
        <w:t xml:space="preserve">thickness of flood layers may be informative about the flood intensity </w:t>
      </w:r>
      <w:r w:rsidR="00204377" w:rsidRPr="00247D10">
        <w:fldChar w:fldCharType="begin"/>
      </w:r>
      <w:r w:rsidR="00F4653A">
        <w:instrText xml:space="preserve"> ADDIN ZOTERO_ITEM CSL_CITATION {"citationID":"vCcYS4AB","properties":{"formattedCitation":"(Sabatier et al., 2017; Wilhelm et al., 2019, 2013)","plainCitation":"(Sabatier et al., 2017; Wilhelm et al., 2019, 2013)","noteIndex":0},"citationItems":[{"id":367,"uris":["http://zotero.org/users/2977471/items/ZSMD5B7P"],"uri":["http://zotero.org/users/2977471/items/ZSMD5B7P"],"itemData":{"id":367,"type":"article-journal","abstract":"The high-resolution sedimentological and geochemical analysis of a sediment sequence from Lake Savine (Western Mediterranean Alps, France) led to the identification of 220 event layers for the last 6000 years. 200 were triggered by flood events and 20 by underwater mass movements possibly related to earthquakes that occurred in 5 clusters of increase seismicity. Because human activity could influence the flood chronicle, the presence of pastures was reconstructed through ancient DNA, which suggested that the flood chronicle was mainly driven by hydroclimate variability. Weather reanalysis of historical floods allow to identify that mesoscale precipitation events called “East Return” events were the main triggers of floods recorded in Lake Savine. The first part of this palaeoflood record (6–4 kyr BP) was characterized by increases in flood frequency and intensity in phase with Northern Alpine palaeoflood records. By contrast, the second part of the record (i.e., since 4 kyr BP) was phased with Southern Alpine palaeoflood records. These results suggest a palaeohydrological transition at approximately 4 kyr BP, as has been previously described for the Mediterranean region. This may have resulted in a change of flood-prone hydro-meteorological processes, i.e., in the balance between occurrence and intensity of local convective climatic phenomena and their influence on Mediterranean mesoscale precipitation events in this part of the Alps. At a centennial timescale, increases in flood frequency and intensity corresponded to periods of solar minima, affecting climate through atmospheric changes in the Euro-Atlantic sector.","container-title":"Quaternary Science Reviews","DOI":"10.1016/j.quascirev.2017.06.019","ISSN":"0277-3791","journalAbbreviation":"Quaternary Science Reviews","page":"121-135","source":"ScienceDirect","title":"6-kyr record of flood frequency and intensity in the western Mediterranean Alps – Interplay of solar and temperature forcing","URL":"http://www.sciencedirect.com/science/article/pii/S0277379116306850","volume":"170","author":[{"family":"Sabatier","given":"Pierre"},{"family":"Wilhelm","given":"Bruno"},{"family":"Ficetola","given":"Gentile Francesco"},{"family":"Moiroux","given":"Fanny"},{"family":"Poulenard","given":"Jérôme"},{"family":"Develle","given":"Anne-Lise"},{"family":"Bichet","given":"Adeline"},{"family":"Chen","given":"Wentao"},{"family":"Pignol","given":"Cécile"},{"family":"Reyss","given":"Jean-Louis"},{"family":"Gielly","given":"Ludovic"},{"family":"Bajard","given":"Manon"},{"family":"Perrette","given":"Yves"},{"family":"Malet","given":"Emmanuel"},{"family":"Taberlet","given":"Pierre"},{"family":"Arnaud","given":"Fabien"}],"accessed":{"date-parts":[["2018",5,14]]},"issued":{"date-parts":[["2017",8,15]]}}},{"id":973,"uris":["http://zotero.org/users/2977471/items/3NJPBQFJ"],"uri":["http://zotero.org/users/2977471/items/3NJPBQFJ"],"itemData":{"id":973,"type":"article-journal","abstract":"River flooding is among the most destructive of natural hazards globally, causing widespread loss of life, damage to infrastructure and economic deprivation. Societies are currently under increasing threat from such floods, predominantly from increasing exposure of people and assets in flood-prone areas, but also as a result of changes in flood magnitude, frequency, and timing. Accurate flood hazard and risk assessment are therefore crucial for the sustainable development of societies worldwide. With a paucity of hydrological measurements, evidence from the field offers the only insight into truly extreme events and their variability in space and time. Historical, botanical, and geological archives have increasingly been recognized as valuable sources of extreme flood event information. These different archives are here reviewed with a particular focus on the recording mechanisms of flood information, the historical development of the methodological approaches and the type of information that those archives can provide. These studies provide a wealthy dataset of hundreds of historical and palaeoflood series, whose analysis reveals a noticeable dominance of records in Europe. After describing the diversity of flood information provided by this dataset, we identify how these records have improved and could further improve flood hazard assessments and, thereby, flood management and mitigation plans. This article is categorized under: Science of Water &gt; Water Extremes Engineering Water &gt; Planning Water Science of Water &gt; Methods","container-title":"WIREs Water","DOI":"10.1002/wat2.1318","ISSN":"2049-1948","issue":"1","language":"en","note":"_eprint: https://onlinelibrary.wiley.com/doi/pdf/10.1002/wat2.1318","page":"e1318","source":"Wiley Online Library","title":"Interpreting historical, botanical, and geological evidence to aid preparations for future floods","URL":"https://onlinelibrary.wiley.com/doi/abs/10.1002/wat2.1318","volume":"6","author":[{"family":"Wilhelm","given":"Bruno"},{"family":"Cánovas","given":"Juan Antonio Ballesteros"},{"family":"Macdonald","given":"Neil"},{"family":"Toonen","given":"Willem H. J."},{"family":"Baker","given":"Victor"},{"family":"Barriendos","given":"Mariano"},{"family":"Benito","given":"Gerardo"},{"family":"Brauer","given":"Achim"},{"family":"Corella","given":"Juan Pablo"},{"family":"Denniston","given":"Rhawn"},{"family":"Glaser","given":"Rüdiger"},{"family":"Ionita","given":"Monica"},{"family":"Kahle","given":"Michael"},{"family":"Liu","given":"Tao"},{"family":"Luetscher","given":"Marc"},{"family":"Macklin","given":"Mark"},{"family":"Mudelsee","given":"Manfred"},{"family":"Munoz","given":"Samuel"},{"family":"Schulte","given":"Lothar"},{"family":"George","given":"Scott St"},{"family":"Stoffel","given":"Markus"},{"family":"Wetter","given":"Oliver"}],"accessed":{"date-parts":[["2020",6,24]]},"issued":{"date-parts":[["2019"]]}}},{"id":376,"uris":["http://zotero.org/users/2977471/items/9F4N2UYQ"],"uri":["http://zotero.org/users/2977471/items/9F4N2UYQ"],"itemData":{"id":376,"type":"article-journal","abstract":"A high-resolution sedimentological and geochemical study of a high-altitude proglacial lake (Lake Blanc, Aiguilles Rouges, 2352 m a.s.l.) revealed 195 turbidites, 190 of which are related to flood events over the last 1400 years. We used the coarsest sediment fraction of each turbidite as a proxy for the intensity of each flood event. Because most flood events at this locality are triggered by localized summer convective precipitation events, the reconstructed sedimentary record reveals changes in the frequency and intensity of such events over the last millennium. Comparisons with other temperature, palaeohydrological and glacier reconstructions in the region suggest that the most intense events occurred during the warmest periods, i.e. during the Medieval Climate Anomaly (AD 800–1300) and the current period of global warming. On a multi-decadal time scale, almost all the flood frequency peaks seem to correspond to warmer periods, whereas multi-centennial variations in flood frequency appear to follow the regional precipitation pattern. Consequently, this new Alpine flood record provides further evidence of a link between climate warming and an increase in the frequency and intensity of flooding on a multi-decadal time scale, whereas the centennial variability in flood frequencies is related to regional precipitation patterns. Copyright © 2013 John Wiley &amp; Sons, Ltd.","container-title":"Journal of Quaternary Science","DOI":"10.1002/jqs.2609","ISSN":"1099-1417","issue":"2","language":"en","page":"189-199","source":"Wiley Online Library","title":"Palaeoflood activity and climate change over the last 1400 years recorded by lake sediments in the north-west European Alps","URL":"https://onlinelibrary.wiley.com/doi/abs/10.1002/jqs.2609","volume":"28","author":[{"family":"Wilhelm","given":"B."},{"family":"Arnaud","given":"F."},{"family":"Sabatier","given":"P."},{"family":"Magand","given":"O."},{"family":"Chapron","given":"E."},{"family":"Courp","given":"T."},{"family":"Tachikawa","given":"K."},{"family":"Fanget","given":"B."},{"family":"Malet","given":"E."},{"family":"Pignol","given":"C."},{"family":"Bard","given":"E."},{"family":"Delannoy","given":"J. J."}],"accessed":{"date-parts":[["2018",5,14]]},"issued":{"date-parts":[["2013",2,25]]}}}],"schema":"https://github.com/citation-style-language/schema/raw/master/csl-citation.json"} </w:instrText>
      </w:r>
      <w:r w:rsidR="00204377" w:rsidRPr="00247D10">
        <w:fldChar w:fldCharType="separate"/>
      </w:r>
      <w:r w:rsidR="00F4653A" w:rsidRPr="00F4653A">
        <w:rPr>
          <w:rFonts w:cs="Calibri"/>
        </w:rPr>
        <w:t>(</w:t>
      </w:r>
      <w:r w:rsidR="003E0DA9">
        <w:rPr>
          <w:rFonts w:cs="Calibri"/>
        </w:rPr>
        <w:t xml:space="preserve">Wilhelm et al., </w:t>
      </w:r>
      <w:r w:rsidR="003E0DA9" w:rsidRPr="00F4653A">
        <w:rPr>
          <w:rFonts w:cs="Calibri"/>
        </w:rPr>
        <w:t>2013</w:t>
      </w:r>
      <w:r w:rsidR="003E0DA9">
        <w:rPr>
          <w:rFonts w:cs="Calibri"/>
        </w:rPr>
        <w:t xml:space="preserve">; </w:t>
      </w:r>
      <w:r w:rsidR="00F4653A" w:rsidRPr="00F4653A">
        <w:rPr>
          <w:rFonts w:cs="Calibri"/>
        </w:rPr>
        <w:t>Sabatier et al., 2017; Wilhelm et al., 2019)</w:t>
      </w:r>
      <w:r w:rsidR="00204377" w:rsidRPr="00247D10">
        <w:fldChar w:fldCharType="end"/>
      </w:r>
      <w:r w:rsidR="001806C2" w:rsidRPr="00247D10">
        <w:t xml:space="preserve"> but</w:t>
      </w:r>
      <w:r w:rsidR="00204377" w:rsidRPr="00247D10">
        <w:t xml:space="preserve"> </w:t>
      </w:r>
      <w:r w:rsidR="001806C2" w:rsidRPr="00247D10">
        <w:t>i</w:t>
      </w:r>
      <w:r w:rsidR="00204377" w:rsidRPr="00247D10">
        <w:t>t is not the case in Lake Bourget</w:t>
      </w:r>
      <w:r w:rsidR="001806C2" w:rsidRPr="00247D10">
        <w:t>.</w:t>
      </w:r>
      <w:r w:rsidR="00204377" w:rsidRPr="00247D10">
        <w:t xml:space="preserve"> Here, thickness estimation is thus only considered for further applications on other lakes. Hence, a cumulative sum was also calculated to test the accuracy of an automatic model on the detection of the number and the thickness of the event layers.</w:t>
      </w:r>
      <w:r w:rsidR="00670C5B" w:rsidRPr="00247D10">
        <w:t xml:space="preserve"> </w:t>
      </w:r>
      <w:r w:rsidR="000C5DAE" w:rsidRPr="00247D10">
        <w:t>Therein, o</w:t>
      </w:r>
      <w:r w:rsidR="00670C5B" w:rsidRPr="00247D10">
        <w:t xml:space="preserve">nly </w:t>
      </w:r>
      <w:r w:rsidR="00C10C65" w:rsidRPr="00247D10">
        <w:t>layers</w:t>
      </w:r>
      <w:r w:rsidR="00030AB6" w:rsidRPr="00247D10">
        <w:t xml:space="preserve"> w</w:t>
      </w:r>
      <w:r w:rsidR="00670C5B" w:rsidRPr="00247D10">
        <w:t>ith thickness upper than 1</w:t>
      </w:r>
      <w:r w:rsidR="00092F43" w:rsidRPr="00247D10">
        <w:t xml:space="preserve"> </w:t>
      </w:r>
      <w:r w:rsidR="00670C5B" w:rsidRPr="00247D10">
        <w:t>mm are used because it is the naked-eye resolution limit</w:t>
      </w:r>
      <w:r w:rsidR="00BF2B11" w:rsidRPr="00247D10">
        <w:t xml:space="preserve">, and the XRF </w:t>
      </w:r>
      <w:r w:rsidR="00247D10" w:rsidRPr="00247D10">
        <w:t>analyses</w:t>
      </w:r>
      <w:r w:rsidR="00BF2B11" w:rsidRPr="00247D10">
        <w:t xml:space="preserve"> resolution did not allow to characterize th</w:t>
      </w:r>
      <w:r w:rsidR="004E0836" w:rsidRPr="00247D10">
        <w:t>inner</w:t>
      </w:r>
      <w:r w:rsidR="00BF2B11" w:rsidRPr="00247D10">
        <w:t xml:space="preserve"> deposits</w:t>
      </w:r>
      <w:r w:rsidR="00670C5B" w:rsidRPr="00247D10">
        <w:t>.</w:t>
      </w:r>
      <w:r w:rsidR="00030AB6" w:rsidRPr="00247D10">
        <w:t xml:space="preserve"> Once the method validated, the event layer chronicle can be exploited at the only limit of the XRF data resolution. </w:t>
      </w:r>
    </w:p>
    <w:p w14:paraId="7E614A31" w14:textId="1DE2AAB9" w:rsidR="004C635F" w:rsidRPr="00247D10" w:rsidRDefault="00A853ED" w:rsidP="00DD7DC8">
      <w:pPr>
        <w:pStyle w:val="Titre3"/>
      </w:pPr>
      <w:r w:rsidRPr="00247D10">
        <w:t xml:space="preserve">3.3.2. </w:t>
      </w:r>
      <w:r w:rsidR="003B5355" w:rsidRPr="00247D10">
        <w:t xml:space="preserve">Flood proxies derived from </w:t>
      </w:r>
      <w:r w:rsidR="004C635F" w:rsidRPr="00247D10">
        <w:t xml:space="preserve">XRF </w:t>
      </w:r>
    </w:p>
    <w:p w14:paraId="7D9A20FF" w14:textId="17EAAF0B" w:rsidR="00A84939" w:rsidRDefault="007857F1" w:rsidP="00642C81">
      <w:pPr>
        <w:jc w:val="both"/>
      </w:pPr>
      <w:r w:rsidRPr="00247D10">
        <w:t>In a lake system, several mechanisms can trigger an event layer : (</w:t>
      </w:r>
      <w:proofErr w:type="spellStart"/>
      <w:r w:rsidRPr="00247D10">
        <w:t>i</w:t>
      </w:r>
      <w:proofErr w:type="spellEnd"/>
      <w:r w:rsidRPr="00247D10">
        <w:t>) lake level fluctuations, (ii) snow avalanches, (iii) e</w:t>
      </w:r>
      <w:r w:rsidR="00430500" w:rsidRPr="00247D10">
        <w:t>r</w:t>
      </w:r>
      <w:r w:rsidRPr="00247D10">
        <w:t>uptions, (iv) sediment overloading on slopes or deltas, (v) destabili</w:t>
      </w:r>
      <w:r w:rsidR="00D95ED7">
        <w:t>z</w:t>
      </w:r>
      <w:r w:rsidRPr="00247D10">
        <w:t xml:space="preserve">ation of slopes </w:t>
      </w:r>
      <w:r w:rsidRPr="00247D10">
        <w:lastRenderedPageBreak/>
        <w:t xml:space="preserve">and deltas by seismic shaking and (vi) flood events </w:t>
      </w:r>
      <w:r w:rsidRPr="00247D10">
        <w:fldChar w:fldCharType="begin"/>
      </w:r>
      <w:r w:rsidR="006B2F2A" w:rsidRPr="00247D10">
        <w:instrText xml:space="preserve"> ADDIN ZOTERO_ITEM CSL_CITATION {"citationID":"kqd0eVjz","properties":{"formattedCitation":"(Rapuc et al., 2018; Sauerbrey et al., 2013)","plainCitation":"(Rapuc et al., 2018; Sauerbrey et al., 2013)","dontUpdate":true,"noteIndex":0},"citationItems":[{"id":682,"uris":["http://zotero.org/users/2977471/items/UZ2ZDRBL"],"uri":["http://zotero.org/users/2977471/items/UZ2ZDRBL"],"itemData":{"id":682,"type":"article-journal","container-title":"Sedimentology","issue":"5","page":"1777–1799","source":"Google Scholar","title":"6600 years of earthquake record in the Julian Alps (Lake Bohinj, Slovenia)","volume":"65","author":[{"family":"Rapuc","given":"William"},{"family":"Sabatier","given":"Pierre"},{"family":"Andrič","given":"Maja"},{"family":"Crouzet","given":"Christian"},{"family":"Arnaud","given":"Fabien"},{"family":"Chapron","given":"Emmanuel"},{"family":"Šmuc","given":"Andrej"},{"family":"Develle","given":"Anne-Lise"},{"family":"Wilhelm","given":"Bruno"},{"family":"Demory","given":"François"}],"issued":{"date-parts":[["2018"]]}}},{"id":440,"uris":["http://zotero.org/users/2977471/items/HD394H9W"],"uri":["http://zotero.org/users/2977471/items/HD394H9W"],"itemData":{"id":440,"type":"article-journal","container-title":"Climate of the Past","issue":"4","page":"1949–1967","source":"Google Scholar","title":"Mass movement deposits in the 3.6 Ma sediment record of Lake El’gygytgyn, Far East Russian Arctic","URL":"http://search.proquest.com/openview/3940fa546ca592e4789b3aa1c7fc57c1/1.pdf?pq-origsite=gscholar&amp;cbl=105735","volume":"9","author":[{"family":"Sauerbrey","given":"M. A."},{"family":"Juschus","given":"O."},{"family":"Gebhardt","given":"A. C."},{"family":"Wennrich","given":"V."},{"family":"Nowaczyk","given":"N. R."},{"family":"Melles","given":"M."}],"accessed":{"date-parts":[["2016",11,4]]},"issued":{"date-parts":[["2013"]]}}}],"schema":"https://github.com/citation-style-language/schema/raw/master/csl-citation.json"} </w:instrText>
      </w:r>
      <w:r w:rsidRPr="00247D10">
        <w:fldChar w:fldCharType="separate"/>
      </w:r>
      <w:r w:rsidRPr="00247D10">
        <w:rPr>
          <w:rFonts w:cs="Calibri"/>
        </w:rPr>
        <w:t>(e.g. Sauerbrey et al., 2013</w:t>
      </w:r>
      <w:r w:rsidR="003E0DA9">
        <w:rPr>
          <w:rFonts w:cs="Calibri"/>
        </w:rPr>
        <w:t xml:space="preserve">; </w:t>
      </w:r>
      <w:r w:rsidR="003E0DA9" w:rsidRPr="00247D10">
        <w:rPr>
          <w:rFonts w:cs="Calibri"/>
        </w:rPr>
        <w:t>Rapuc et al., 2018</w:t>
      </w:r>
      <w:r w:rsidRPr="00247D10">
        <w:rPr>
          <w:rFonts w:cs="Calibri"/>
        </w:rPr>
        <w:t>)</w:t>
      </w:r>
      <w:r w:rsidRPr="00247D10">
        <w:fldChar w:fldCharType="end"/>
      </w:r>
      <w:r w:rsidRPr="00247D10">
        <w:t xml:space="preserve">. </w:t>
      </w:r>
      <w:r w:rsidR="00071FDC" w:rsidRPr="00247D10">
        <w:t>Regardless the lake system consider</w:t>
      </w:r>
      <w:r w:rsidR="00683951" w:rsidRPr="00247D10">
        <w:t>ed</w:t>
      </w:r>
      <w:r w:rsidR="00071FDC" w:rsidRPr="00247D10">
        <w:t>, t</w:t>
      </w:r>
      <w:r w:rsidR="00D238B9" w:rsidRPr="00247D10">
        <w:t xml:space="preserve">o </w:t>
      </w:r>
      <w:r w:rsidR="000C5DAE" w:rsidRPr="00247D10">
        <w:t xml:space="preserve">discriminate the </w:t>
      </w:r>
      <w:r w:rsidRPr="00247D10">
        <w:t xml:space="preserve">triggering mechanisms of each </w:t>
      </w:r>
      <w:r w:rsidR="00D238B9" w:rsidRPr="00247D10">
        <w:t>deposit</w:t>
      </w:r>
      <w:r w:rsidRPr="00247D10">
        <w:t xml:space="preserve"> </w:t>
      </w:r>
      <w:r w:rsidR="00D238B9" w:rsidRPr="00247D10">
        <w:t xml:space="preserve">it is necessary to select a combination of </w:t>
      </w:r>
      <w:r w:rsidRPr="00247D10">
        <w:t>proxies</w:t>
      </w:r>
      <w:r w:rsidR="00D238B9" w:rsidRPr="00247D10">
        <w:t xml:space="preserve"> allowing </w:t>
      </w:r>
      <w:r w:rsidR="00297196" w:rsidRPr="00247D10">
        <w:t xml:space="preserve">to interpret </w:t>
      </w:r>
      <w:r w:rsidR="00C10C65" w:rsidRPr="00247D10">
        <w:t xml:space="preserve">(1) </w:t>
      </w:r>
      <w:r w:rsidR="00297196" w:rsidRPr="00247D10">
        <w:t>the sources</w:t>
      </w:r>
      <w:r w:rsidR="00926B1F">
        <w:t xml:space="preserve"> and </w:t>
      </w:r>
      <w:r w:rsidR="00C10C65" w:rsidRPr="00247D10">
        <w:t xml:space="preserve">(2) </w:t>
      </w:r>
      <w:r w:rsidR="00297196" w:rsidRPr="00247D10">
        <w:t>the grain-size of the sediment composing the event layer</w:t>
      </w:r>
      <w:r w:rsidR="00225C1A" w:rsidRPr="00247D10">
        <w:t>s</w:t>
      </w:r>
      <w:r w:rsidR="00297196" w:rsidRPr="00247D10">
        <w:t xml:space="preserve"> and</w:t>
      </w:r>
      <w:r w:rsidR="00C10C65" w:rsidRPr="00247D10">
        <w:t xml:space="preserve"> (3)</w:t>
      </w:r>
      <w:r w:rsidR="00297196" w:rsidRPr="00247D10">
        <w:t xml:space="preserve"> the transport processes leading to the deposition of the sediment. </w:t>
      </w:r>
      <w:r w:rsidR="000029D7" w:rsidRPr="00247D10">
        <w:t>Here we focus</w:t>
      </w:r>
      <w:r w:rsidR="00430500" w:rsidRPr="00247D10">
        <w:t>ed only</w:t>
      </w:r>
      <w:r w:rsidR="000029D7" w:rsidRPr="00247D10">
        <w:t xml:space="preserve"> on a way to discriminate flood layers from the rest of the sedimentation </w:t>
      </w:r>
      <w:r w:rsidR="00225C1A" w:rsidRPr="00247D10">
        <w:t xml:space="preserve">using XRF </w:t>
      </w:r>
      <w:r w:rsidR="000D5AD6" w:rsidRPr="00247D10">
        <w:t>signals,</w:t>
      </w:r>
      <w:r w:rsidR="00225C1A" w:rsidRPr="00247D10">
        <w:t xml:space="preserve"> </w:t>
      </w:r>
      <w:r w:rsidR="000029D7" w:rsidRPr="00247D10">
        <w:t xml:space="preserve">but this method can </w:t>
      </w:r>
      <w:r w:rsidR="00D95ED7">
        <w:t xml:space="preserve">apply </w:t>
      </w:r>
      <w:r w:rsidR="000029D7" w:rsidRPr="00247D10">
        <w:t>to any other trigger. Floods induce an input of sediment</w:t>
      </w:r>
      <w:r w:rsidR="00D95ED7">
        <w:t>-</w:t>
      </w:r>
      <w:r w:rsidR="000029D7" w:rsidRPr="00247D10">
        <w:t xml:space="preserve">rich in detrital material coming from the watershed, they generally produce a turbiditic underflow in the lake, leading to sediment sorting and the deposition of a graded layer </w:t>
      </w:r>
      <w:r w:rsidR="000029D7" w:rsidRPr="00247D10">
        <w:fldChar w:fldCharType="begin"/>
      </w:r>
      <w:r w:rsidR="00F4653A">
        <w:instrText xml:space="preserve"> ADDIN ZOTERO_ITEM CSL_CITATION {"citationID":"R44Z4TCF","properties":{"formattedCitation":"(Sturm and Matter, 1978)","plainCitation":"(Sturm and Matter, 1978)","noteIndex":0},"citationItems":[{"id":681,"uris":["http://zotero.org/users/2977471/items/4Q4SD975"],"uri":["http://zotero.org/users/2977471/items/4Q4SD975"],"itemData":{"id":681,"type":"article-journal","container-title":"Modern and ancient lake sediments","page":"147–168","source":"Google Scholar","title":"Turbidites and varves in Lake Brienz (Switzerland): deposition of clastic detritus by density currents","title-short":"Turbidites and varves in Lake Brienz (Switzerland)","author":[{"family":"Sturm","given":"Michael"},{"family":"Matter","given":"Albert"}],"issued":{"date-parts":[["1978"]]}}}],"schema":"https://github.com/citation-style-language/schema/raw/master/csl-citation.json"} </w:instrText>
      </w:r>
      <w:r w:rsidR="000029D7" w:rsidRPr="00247D10">
        <w:fldChar w:fldCharType="separate"/>
      </w:r>
      <w:r w:rsidR="00F4653A" w:rsidRPr="00F4653A">
        <w:rPr>
          <w:rFonts w:cs="Calibri"/>
        </w:rPr>
        <w:t>(Sturm and Matter, 1978)</w:t>
      </w:r>
      <w:r w:rsidR="000029D7" w:rsidRPr="00247D10">
        <w:fldChar w:fldCharType="end"/>
      </w:r>
      <w:r w:rsidR="000029D7" w:rsidRPr="00247D10">
        <w:t xml:space="preserve">. </w:t>
      </w:r>
      <w:r w:rsidR="00A05B59" w:rsidRPr="00247D10">
        <w:t>When</w:t>
      </w:r>
      <w:r w:rsidR="001251E7" w:rsidRPr="00247D10">
        <w:t xml:space="preserve"> the</w:t>
      </w:r>
      <w:r w:rsidR="00DB3F87">
        <w:t xml:space="preserve"> oxygen-rich</w:t>
      </w:r>
      <w:r w:rsidR="001251E7" w:rsidRPr="00247D10">
        <w:t xml:space="preserve"> water</w:t>
      </w:r>
      <w:r w:rsidR="00DB3F87">
        <w:t xml:space="preserve">, </w:t>
      </w:r>
      <w:r w:rsidR="001251E7" w:rsidRPr="00247D10">
        <w:t xml:space="preserve">coming from the watershed during a flood, reaches the water’s-sediment interface due to an underflow, the Mn and Fe present in dissolved form precipitate </w:t>
      </w:r>
      <w:r w:rsidR="00DB3F87">
        <w:t>as</w:t>
      </w:r>
      <w:r w:rsidR="00DB3F87" w:rsidRPr="00247D10">
        <w:t xml:space="preserve"> </w:t>
      </w:r>
      <w:r w:rsidR="001251E7" w:rsidRPr="00247D10">
        <w:t xml:space="preserve">Mn and Fe oxy-hydroxides at the base of the induced turbiditic layer. Thus, a peak of Mn or Fe can be interpreted as flood-induced lake bottom oxygenation and is linked to a detrital input </w:t>
      </w:r>
      <w:r w:rsidR="001251E7" w:rsidRPr="00247D10">
        <w:fldChar w:fldCharType="begin"/>
      </w:r>
      <w:r w:rsidR="003E0DA9">
        <w:instrText xml:space="preserve"> ADDIN ZOTERO_ITEM CSL_CITATION {"citationID":"8IrzobcV","properties":{"formattedCitation":"(Rapuc et al., 2019; Sabatier et al., 2017; Wilhelm et al., 2016)","plainCitation":"(Rapuc et al., 2019; Sabatier et al., 2017; Wilhelm et al., 2016)","dontUpdate":true,"noteIndex":0},"citationItems":[{"id":685,"uris":["http://zotero.org/users/2977471/items/CSMWYRCE"],"uri":["http://zotero.org/users/2977471/items/CSMWYRCE"],"itemData":{"id":685,"type":"article-journal","abstract":"A high-resolution sedimentological and geochemical analysis of a 21 m sediment sequence of Lake Iseo (Southern Alps, Italy) allowed for the reconstruction of the long-term flood frequency by visual identification of the event layers over the last 12 kyr cal BP. In a previous study that was undertaken on another sediment core from Lake Iseo, these layers were attributed to extreme surface runoff events. However, in this former core, large mass-wasting deposits that induce significant hiatuses did not permit a continuous record of flood events to be established. Such disturbances were absent in the core studied in the present paper. This permitted to establish a high-resolution continuous Holocene record. Based on the flood chronicle and sedimentological and XRF geochemical analyses, we found evidence of a major palaeohydrological transition at approximately 3.8 kyr cal BP, which was previously described as occurring in the western Mediterranean region. The oldest part of the record indeed presents a very low frequency of flood events (&lt;1 flood/century), while after 4 kyr cal BP, the flood frequency increased. This pattern appears to be in agreement with other Southern Alpine paleo flood records. The transition is interpreted as a nonlinear climate response to the orbital-driven gradual decrease in summer insolation at 60°N, which together with the influence of the Mediterranean mesoscale precipitation events, is typical for the Mediterranean climate. However, the comparison of the flood record with the archaeological and historical data from the watershed suggests that human activity during the Roman period in the vicinity of the main tributaries also influenced the flood frequency. Even in a large Alpine lake and &gt;2000 years ago, extreme precipitation events that were recorded through the sedimentation process can hence be impacted by the anthropization of the catchment area pointing the requirement of deeper studies of Earth surface critical zone pluri-millennial dynamics.","container-title":"Global and Planetary Change","DOI":"10.1016/j.gloplacha.2019.02.010","ISSN":"0921-8181","journalAbbreviation":"Global and Planetary Change","page":"160-172","source":"ScienceDirect","title":"Holocene-long record of flood frequency in the Southern Alps (Lake Iseo, Italy) under human and climate forcing","URL":"http://www.sciencedirect.com/science/article/pii/S092181811830448X","volume":"175","author":[{"family":"Rapuc","given":"William"},{"family":"Sabatier","given":"Pierre"},{"family":"Arnaud","given":"Fabien"},{"family":"Palumbo","given":"Antoine"},{"family":"Develle","given":"Anne-Lise"},{"family":"Reyss","given":"Jean-Louis"},{"family":"Augustin","given":"Laurent"},{"family":"Régnier","given":"Edouard"},{"family":"Piccin","given":"Andrea"},{"family":"Chapron","given":"Emmanuel"},{"family":"Dumoulin","given":"Jean-Pascal"},{"family":"Grafenstein","given":"Ulrich","non-dropping-particle":"von"}],"accessed":{"date-parts":[["2019",8,12]]},"issued":{"date-parts":[["2019",4,1]]}}},{"id":367,"uris":["http://zotero.org/users/2977471/items/ZSMD5B7P"],"uri":["http://zotero.org/users/2977471/items/ZSMD5B7P"],"itemData":{"id":367,"type":"article-journal","abstract":"The high-resolution sedimentological and geochemical analysis of a sediment sequence from Lake Savine (Western Mediterranean Alps, France) led to the identification of 220 event layers for the last 6000 years. 200 were triggered by flood events and 20 by underwater mass movements possibly related to earthquakes that occurred in 5 clusters of increase seismicity. Because human activity could influence the flood chronicle, the presence of pastures was reconstructed through ancient DNA, which suggested that the flood chronicle was mainly driven by hydroclimate variability. Weather reanalysis of historical floods allow to identify that mesoscale precipitation events called “East Return” events were the main triggers of floods recorded in Lake Savine. The first part of this palaeoflood record (6–4 kyr BP) was characterized by increases in flood frequency and intensity in phase with Northern Alpine palaeoflood records. By contrast, the second part of the record (i.e., since 4 kyr BP) was phased with Southern Alpine palaeoflood records. These results suggest a palaeohydrological transition at approximately 4 kyr BP, as has been previously described for the Mediterranean region. This may have resulted in a change of flood-prone hydro-meteorological processes, i.e., in the balance between occurrence and intensity of local convective climatic phenomena and their influence on Mediterranean mesoscale precipitation events in this part of the Alps. At a centennial timescale, increases in flood frequency and intensity corresponded to periods of solar minima, affecting climate through atmospheric changes in the Euro-Atlantic sector.","container-title":"Quaternary Science Reviews","DOI":"10.1016/j.quascirev.2017.06.019","ISSN":"0277-3791","journalAbbreviation":"Quaternary Science Reviews","page":"121-135","source":"ScienceDirect","title":"6-kyr record of flood frequency and intensity in the western Mediterranean Alps – Interplay of solar and temperature forcing","URL":"http://www.sciencedirect.com/science/article/pii/S0277379116306850","volume":"170","author":[{"family":"Sabatier","given":"Pierre"},{"family":"Wilhelm","given":"Bruno"},{"family":"Ficetola","given":"Gentile Francesco"},{"family":"Moiroux","given":"Fanny"},{"family":"Poulenard","given":"Jérôme"},{"family":"Develle","given":"Anne-Lise"},{"family":"Bichet","given":"Adeline"},{"family":"Chen","given":"Wentao"},{"family":"Pignol","given":"Cécile"},{"family":"Reyss","given":"Jean-Louis"},{"family":"Gielly","given":"Ludovic"},{"family":"Bajard","given":"Manon"},{"family":"Perrette","given":"Yves"},{"family":"Malet","given":"Emmanuel"},{"family":"Taberlet","given":"Pierre"},{"family":"Arnaud","given":"Fabien"}],"accessed":{"date-parts":[["2018",5,14]]},"issued":{"date-parts":[["2017",8,15]]}}},{"id":1035,"uris":["http://zotero.org/users/2977471/items/KLLB9B5C"],"uri":["http://zotero.org/users/2977471/items/KLLB9B5C"],"itemData":{"id":1035,"type":"article-journal","container-title":"Climate of the Past","issue":"2","page":"299–316","source":"Google Scholar","title":"Frequency and intensity of palaeofloods at the interface of Atlantic and Mediterranean climate domains","volume":"12","author":[{"family":"Wilhelm","given":"Bruno"},{"family":"Vogel","given":"Hendrik"},{"family":"Crouzet","given":"Christian"},{"family":"Etienne","given":"David"},{"family":"Anselmetti","given":"Flavio S."}],"issued":{"date-parts":[["2016"]]}}}],"schema":"https://github.com/citation-style-language/schema/raw/master/csl-citation.json"} </w:instrText>
      </w:r>
      <w:r w:rsidR="001251E7" w:rsidRPr="00247D10">
        <w:fldChar w:fldCharType="separate"/>
      </w:r>
      <w:r w:rsidR="00F4653A" w:rsidRPr="00F4653A">
        <w:rPr>
          <w:rFonts w:cs="Calibri"/>
        </w:rPr>
        <w:t>(Wilhelm et al., 2016</w:t>
      </w:r>
      <w:r w:rsidR="003E0DA9">
        <w:rPr>
          <w:rFonts w:cs="Calibri"/>
        </w:rPr>
        <w:t xml:space="preserve">; </w:t>
      </w:r>
      <w:r w:rsidR="003E0DA9" w:rsidRPr="00F4653A">
        <w:rPr>
          <w:rFonts w:cs="Calibri"/>
        </w:rPr>
        <w:t>Sabatier et al., 2017;</w:t>
      </w:r>
      <w:r w:rsidR="003E0DA9">
        <w:rPr>
          <w:rFonts w:cs="Calibri"/>
        </w:rPr>
        <w:t xml:space="preserve"> </w:t>
      </w:r>
      <w:r w:rsidR="003E0DA9" w:rsidRPr="00F4653A">
        <w:rPr>
          <w:rFonts w:cs="Calibri"/>
        </w:rPr>
        <w:t>Rapuc et al., 2019</w:t>
      </w:r>
      <w:r w:rsidR="00F4653A" w:rsidRPr="00F4653A">
        <w:rPr>
          <w:rFonts w:cs="Calibri"/>
        </w:rPr>
        <w:t>)</w:t>
      </w:r>
      <w:r w:rsidR="001251E7" w:rsidRPr="00247D10">
        <w:fldChar w:fldCharType="end"/>
      </w:r>
      <w:r w:rsidR="001251E7" w:rsidRPr="00247D10">
        <w:t xml:space="preserve">. However, changes in the </w:t>
      </w:r>
      <w:proofErr w:type="spellStart"/>
      <w:r w:rsidR="001251E7" w:rsidRPr="00247D10">
        <w:t>oxic</w:t>
      </w:r>
      <w:proofErr w:type="spellEnd"/>
      <w:r w:rsidR="001251E7" w:rsidRPr="00247D10">
        <w:t xml:space="preserve">/anoxic state of the bottom water of the lake will also lead to similar changes in Fe and Mn signals </w:t>
      </w:r>
      <w:r w:rsidR="001251E7" w:rsidRPr="00247D10">
        <w:fldChar w:fldCharType="begin"/>
      </w:r>
      <w:r w:rsidR="00F4653A">
        <w:instrText xml:space="preserve"> ADDIN ZOTERO_ITEM CSL_CITATION {"citationID":"LS9XtMBM","properties":{"formattedCitation":"(Davison, 1993; Elbaz-Poulichet et al., 2014)","plainCitation":"(Davison, 1993; Elbaz-Poulichet et al., 2014)","noteIndex":0},"citationItems":[{"id":738,"uris":["http://zotero.org/users/2977471/items/DUICJD58"],"uri":["http://zotero.org/users/2977471/items/DUICJD58"],"itemData":{"id":738,"type":"article-journal","abstract":"The role of redox processes in determining the chemistry of iron and manganese is considered systematically. Both metals have soluble reduced forms and insoluble oxyhydroxides which are readily interconverted in the vicinity of a redox boundary. Although the oxyhydroxides are dominant in well-oxygenated waters, measureable concentrations of Fe(II) and Mn(II) can be observed, especially where photochemical reduction occurs. Differences in behaviour are largely attributed to Fe(II) oxidizing more rapidly than Mn(II) and the relative case of reduction of manganese oxyhydroxides. Mechanisms of reduction and oxidation, including the role of micro-organisms, are considered. Particulate and colloidal forms, which are the products of oxidation, are seen to have diverse morphometries and compositions and are as yet poorly characterized. They appear to play a smaller role in the transport of trace metals and phosphorus than was once believed. Various lacustrine environments, sediments, the sediment-water interface and anoxic and oxygenated waters, are considered within a unifying context of the processes occurring at a redox boundary. Markedly elevated concentrations of Fe(II) and Mn(II) in anoxic bottom waters have encouraged detailed field studies of their production, transport and oxidation. Results from diverse sites are brought together to provide an overall understanding of the redox cycling of these two important elements in lakes.","container-title":"Earth-Science Reviews","DOI":"10.1016/0012-8252(93)90029-7","ISSN":"0012-8252","issue":"2","journalAbbreviation":"Earth-Science Reviews","language":"en","page":"119-163","source":"ScienceDirect","title":"Iron and manganese in lakes","URL":"http://www.sciencedirect.com/science/article/pii/0012825293900297","volume":"34","author":[{"family":"Davison","given":"William"}],"accessed":{"date-parts":[["2020",3,7]]},"issued":{"date-parts":[["1993",5,1]]}}},{"id":320,"uris":["http://zotero.org/users/2977471/items/4546FKNV"],"uri":["http://zotero.org/users/2977471/items/4546FKNV"],"itemData":{"id":320,"type":"article-journal","container-title":"The Holocene","issue":"10","page":"1384–1392","source":"Google Scholar","title":"Sedimentary record of V, U, Mo and Mn in the Pierre-Blanche lagoon (Southern France)–Evidence for a major anoxia event during the Roman period","volume":"24","author":[{"family":"Elbaz-Poulichet","given":"Francoise"},{"family":"Sabatier","given":"Pierre"},{"family":"Dezileau","given":"Laurent"},{"family":"Freydier","given":"Remi"}],"issued":{"date-parts":[["2014"]]}}}],"schema":"https://github.com/citation-style-language/schema/raw/master/csl-citation.json"} </w:instrText>
      </w:r>
      <w:r w:rsidR="001251E7" w:rsidRPr="00247D10">
        <w:fldChar w:fldCharType="separate"/>
      </w:r>
      <w:r w:rsidR="00F4653A" w:rsidRPr="00F4653A">
        <w:rPr>
          <w:rFonts w:cs="Calibri"/>
        </w:rPr>
        <w:t>(Davison, 1993; Elbaz-Poulichet et al., 2014)</w:t>
      </w:r>
      <w:r w:rsidR="001251E7" w:rsidRPr="00247D10">
        <w:fldChar w:fldCharType="end"/>
      </w:r>
      <w:r w:rsidR="001251E7" w:rsidRPr="00247D10">
        <w:t xml:space="preserve">. Because it can be affected by </w:t>
      </w:r>
      <w:proofErr w:type="spellStart"/>
      <w:r w:rsidR="00C10C65" w:rsidRPr="00247D10">
        <w:t>oxydo</w:t>
      </w:r>
      <w:proofErr w:type="spellEnd"/>
      <w:r w:rsidR="007A465B">
        <w:t xml:space="preserve"> and </w:t>
      </w:r>
      <w:r w:rsidR="00C10C65" w:rsidRPr="00247D10">
        <w:t>reduction processes</w:t>
      </w:r>
      <w:r w:rsidR="001251E7" w:rsidRPr="00247D10">
        <w:t xml:space="preserve">, the Fe signal does not seem to be a good proxy to trace </w:t>
      </w:r>
      <w:r w:rsidR="00430500" w:rsidRPr="00247D10">
        <w:t xml:space="preserve">detrital input from </w:t>
      </w:r>
      <w:r w:rsidR="001251E7" w:rsidRPr="00247D10">
        <w:t>flood event</w:t>
      </w:r>
      <w:r w:rsidR="00D95ED7">
        <w:t>s</w:t>
      </w:r>
      <w:r w:rsidR="001251E7" w:rsidRPr="00247D10">
        <w:t xml:space="preserve"> and will not be</w:t>
      </w:r>
      <w:r w:rsidR="003C54BF" w:rsidRPr="00247D10">
        <w:t xml:space="preserve"> used</w:t>
      </w:r>
      <w:r w:rsidR="001251E7" w:rsidRPr="00247D10">
        <w:t xml:space="preserve"> in this study. Thus, ratios such as Zr/Fe, used to represent grain-size variations into lake sediment and interpreted as a proxy of grain size </w:t>
      </w:r>
      <w:r w:rsidR="001251E7" w:rsidRPr="00247D10">
        <w:fldChar w:fldCharType="begin"/>
      </w:r>
      <w:r w:rsidR="00F4653A">
        <w:instrText xml:space="preserve"> ADDIN ZOTERO_ITEM CSL_CITATION {"citationID":"hsWAgK0r","properties":{"formattedCitation":"(Wilhelm et al., 2013)","plainCitation":"(Wilhelm et al., 2013)","noteIndex":0},"citationItems":[{"id":376,"uris":["http://zotero.org/users/2977471/items/9F4N2UYQ"],"uri":["http://zotero.org/users/2977471/items/9F4N2UYQ"],"itemData":{"id":376,"type":"article-journal","abstract":"A high-resolution sedimentological and geochemical study of a high-altitude proglacial lake (Lake Blanc, Aiguilles Rouges, 2352 m a.s.l.) revealed 195 turbidites, 190 of which are related to flood events over the last 1400 years. We used the coarsest sediment fraction of each turbidite as a proxy for the intensity of each flood event. Because most flood events at this locality are triggered by localized summer convective precipitation events, the reconstructed sedimentary record reveals changes in the frequency and intensity of such events over the last millennium. Comparisons with other temperature, palaeohydrological and glacier reconstructions in the region suggest that the most intense events occurred during the warmest periods, i.e. during the Medieval Climate Anomaly (AD 800–1300) and the current period of global warming. On a multi-decadal time scale, almost all the flood frequency peaks seem to correspond to warmer periods, whereas multi-centennial variations in flood frequency appear to follow the regional precipitation pattern. Consequently, this new Alpine flood record provides further evidence of a link between climate warming and an increase in the frequency and intensity of flooding on a multi-decadal time scale, whereas the centennial variability in flood frequencies is related to regional precipitation patterns. Copyright © 2013 John Wiley &amp; Sons, Ltd.","container-title":"Journal of Quaternary Science","DOI":"10.1002/jqs.2609","ISSN":"1099-1417","issue":"2","language":"en","page":"189-199","source":"Wiley Online Library","title":"Palaeoflood activity and climate change over the last 1400 years recorded by lake sediments in the north-west European Alps","URL":"https://onlinelibrary.wiley.com/doi/abs/10.1002/jqs.2609","volume":"28","author":[{"family":"Wilhelm","given":"B."},{"family":"Arnaud","given":"F."},{"family":"Sabatier","given":"P."},{"family":"Magand","given":"O."},{"family":"Chapron","given":"E."},{"family":"Courp","given":"T."},{"family":"Tachikawa","given":"K."},{"family":"Fanget","given":"B."},{"family":"Malet","given":"E."},{"family":"Pignol","given":"C."},{"family":"Bard","given":"E."},{"family":"Delannoy","given":"J. J."}],"accessed":{"date-parts":[["2018",5,14]]},"issued":{"date-parts":[["2013",2,25]]}}}],"schema":"https://github.com/citation-style-language/schema/raw/master/csl-citation.json"} </w:instrText>
      </w:r>
      <w:r w:rsidR="001251E7" w:rsidRPr="00247D10">
        <w:fldChar w:fldCharType="separate"/>
      </w:r>
      <w:r w:rsidR="00F4653A" w:rsidRPr="00F4653A">
        <w:rPr>
          <w:rFonts w:cs="Calibri"/>
        </w:rPr>
        <w:t>(Wilhelm et al., 2013)</w:t>
      </w:r>
      <w:r w:rsidR="001251E7" w:rsidRPr="00247D10">
        <w:fldChar w:fldCharType="end"/>
      </w:r>
      <w:r w:rsidR="001251E7" w:rsidRPr="00247D10">
        <w:t xml:space="preserve"> should</w:t>
      </w:r>
      <w:r w:rsidR="009150EA">
        <w:t xml:space="preserve"> </w:t>
      </w:r>
      <w:r w:rsidR="001251E7" w:rsidRPr="00247D10">
        <w:t>n</w:t>
      </w:r>
      <w:r w:rsidR="009150EA">
        <w:t>o</w:t>
      </w:r>
      <w:r w:rsidR="001251E7" w:rsidRPr="00247D10">
        <w:t>t be used with much confidence when studying a flood deposit in lakes influenced by changes in the oxygenation of the lake bottom water.</w:t>
      </w:r>
      <w:r w:rsidR="00071FDC" w:rsidRPr="00247D10">
        <w:t xml:space="preserve"> T</w:t>
      </w:r>
      <w:r w:rsidR="00942E6F" w:rsidRPr="00247D10">
        <w:t>able 1 summarize</w:t>
      </w:r>
      <w:r w:rsidR="00D95ED7">
        <w:t>s</w:t>
      </w:r>
      <w:r w:rsidR="00942E6F" w:rsidRPr="00247D10">
        <w:t xml:space="preserve"> elements generally used as </w:t>
      </w:r>
      <w:r w:rsidR="00D95ED7">
        <w:t xml:space="preserve">a </w:t>
      </w:r>
      <w:r w:rsidR="00942E6F" w:rsidRPr="00247D10">
        <w:t>proxy of detrital input, grain-size variations</w:t>
      </w:r>
      <w:r w:rsidR="00D95ED7">
        <w:t>,</w:t>
      </w:r>
      <w:r w:rsidR="00942E6F" w:rsidRPr="00247D10">
        <w:t xml:space="preserve"> </w:t>
      </w:r>
      <w:r w:rsidR="003C54BF" w:rsidRPr="00247D10">
        <w:t>and</w:t>
      </w:r>
      <w:r w:rsidR="009150EA">
        <w:t xml:space="preserve"> water </w:t>
      </w:r>
      <w:r w:rsidR="00942E6F" w:rsidRPr="00247D10">
        <w:t>oxygenation at the sediment</w:t>
      </w:r>
      <w:r w:rsidR="009150EA">
        <w:t>-water interface</w:t>
      </w:r>
      <w:r w:rsidR="00B51F4C" w:rsidRPr="00247D10">
        <w:t xml:space="preserve"> and some limitations</w:t>
      </w:r>
      <w:r w:rsidR="003C54BF" w:rsidRPr="00247D10">
        <w:t xml:space="preserve"> associated</w:t>
      </w:r>
      <w:r w:rsidR="00942E6F" w:rsidRPr="00247D10">
        <w:t xml:space="preserve">. Depending on the lake mechanics and the available knowledge, </w:t>
      </w:r>
      <w:r w:rsidR="00B51F4C" w:rsidRPr="00247D10">
        <w:t xml:space="preserve">the user will select </w:t>
      </w:r>
      <w:r w:rsidR="00942E6F" w:rsidRPr="00247D10">
        <w:t xml:space="preserve">one or several proxies from this list to interpret the event layers. </w:t>
      </w:r>
    </w:p>
    <w:p w14:paraId="2149EF06" w14:textId="77777777" w:rsidR="00642C81" w:rsidRDefault="00642C81" w:rsidP="00642C81">
      <w:pPr>
        <w:jc w:val="both"/>
      </w:pPr>
    </w:p>
    <w:p w14:paraId="709B0756" w14:textId="592675D2" w:rsidR="001A5D0D" w:rsidRDefault="001A5D0D" w:rsidP="001A5D0D">
      <w:pPr>
        <w:pStyle w:val="Lgende"/>
        <w:keepNext/>
      </w:pPr>
      <w:r>
        <w:lastRenderedPageBreak/>
        <w:t xml:space="preserve">Table </w:t>
      </w:r>
      <w:fldSimple w:instr=" SEQ Table \* ARABIC ">
        <w:r>
          <w:rPr>
            <w:noProof/>
          </w:rPr>
          <w:t>1</w:t>
        </w:r>
      </w:fldSimple>
      <w:r>
        <w:t xml:space="preserve"> - </w:t>
      </w:r>
      <w:r w:rsidRPr="00247D10">
        <w:t xml:space="preserve">Summary of XRF signals used in the literature as proxies of detrital input, grain-size variations, and oxygenation of deep water. Modified from </w:t>
      </w:r>
      <w:r w:rsidRPr="00247D10">
        <w:fldChar w:fldCharType="begin"/>
      </w:r>
      <w:r w:rsidRPr="00247D10">
        <w:instrText xml:space="preserve"> ADDIN ZOTERO_ITEM CSL_CITATION {"citationID":"N1hhLEkh","properties":{"formattedCitation":"(Davies et al., 2015)","plainCitation":"(Davies et al., 2015)","dontUpdate":true,"noteIndex":0},"citationItems":[{"id":734,"uris":["http://zotero.org/users/2977471/items/7RVH7VU9"],"uri":["http://zotero.org/users/2977471/items/7RVH7VU9"],"itemData":{"id":734,"type":"chapter","container-title":"Micro-XRF studies of sediment cores","page":"189–226","publisher":"Springer","source":"Google Scholar","title":"Micro-XRF core scanning in palaeolimnology: recent developments","title-short":"Micro-XRF core scanning in palaeolimnology","author":[{"family":"Davies","given":"Sarah J."},{"family":"Lamb","given":"Henry F."},{"family":"Roberts","given":"Stephen J."}],"issued":{"date-parts":[["2015"]]}}}],"schema":"https://github.com/citation-style-language/schema/raw/master/csl-citation.json"} </w:instrText>
      </w:r>
      <w:r w:rsidRPr="00247D10">
        <w:fldChar w:fldCharType="separate"/>
      </w:r>
      <w:r w:rsidRPr="00247D10">
        <w:rPr>
          <w:rFonts w:cs="Calibri"/>
        </w:rPr>
        <w:t>Davies et al., (2015)</w:t>
      </w:r>
      <w:r w:rsidRPr="00247D10">
        <w:fldChar w:fldCharType="end"/>
      </w:r>
      <w:r w:rsidRPr="00247D10">
        <w:t>.</w:t>
      </w:r>
    </w:p>
    <w:tbl>
      <w:tblPr>
        <w:tblW w:w="10520" w:type="dxa"/>
        <w:tblLook w:val="04A0" w:firstRow="1" w:lastRow="0" w:firstColumn="1" w:lastColumn="0" w:noHBand="0" w:noVBand="1"/>
      </w:tblPr>
      <w:tblGrid>
        <w:gridCol w:w="1160"/>
        <w:gridCol w:w="1300"/>
        <w:gridCol w:w="4960"/>
        <w:gridCol w:w="3100"/>
      </w:tblGrid>
      <w:tr w:rsidR="001A5D0D" w:rsidRPr="001A5D0D" w14:paraId="49B709AD" w14:textId="77777777" w:rsidTr="001A5D0D">
        <w:trPr>
          <w:trHeight w:val="300"/>
        </w:trPr>
        <w:tc>
          <w:tcPr>
            <w:tcW w:w="1160" w:type="dxa"/>
            <w:tcBorders>
              <w:top w:val="nil"/>
              <w:left w:val="nil"/>
              <w:bottom w:val="single" w:sz="4" w:space="0" w:color="auto"/>
              <w:right w:val="single" w:sz="4" w:space="0" w:color="auto"/>
            </w:tcBorders>
            <w:shd w:val="clear" w:color="auto" w:fill="auto"/>
            <w:noWrap/>
            <w:vAlign w:val="center"/>
            <w:hideMark/>
          </w:tcPr>
          <w:p w14:paraId="7624C38F" w14:textId="77777777" w:rsidR="001A5D0D" w:rsidRPr="001A5D0D" w:rsidRDefault="001A5D0D" w:rsidP="001A5D0D">
            <w:pPr>
              <w:spacing w:after="0" w:line="240" w:lineRule="auto"/>
              <w:jc w:val="center"/>
              <w:rPr>
                <w:rFonts w:eastAsia="Times New Roman" w:cs="Calibri"/>
                <w:b/>
                <w:bCs/>
                <w:color w:val="000000"/>
                <w:sz w:val="18"/>
                <w:szCs w:val="18"/>
                <w:lang w:eastAsia="en-GB"/>
              </w:rPr>
            </w:pPr>
            <w:r w:rsidRPr="001A5D0D">
              <w:rPr>
                <w:rFonts w:eastAsia="Times New Roman" w:cs="Calibri"/>
                <w:b/>
                <w:bCs/>
                <w:color w:val="000000"/>
                <w:sz w:val="18"/>
                <w:szCs w:val="18"/>
                <w:lang w:eastAsia="en-GB"/>
              </w:rPr>
              <w:t>Proxy of</w:t>
            </w:r>
          </w:p>
        </w:tc>
        <w:tc>
          <w:tcPr>
            <w:tcW w:w="1300" w:type="dxa"/>
            <w:tcBorders>
              <w:top w:val="nil"/>
              <w:left w:val="nil"/>
              <w:bottom w:val="single" w:sz="4" w:space="0" w:color="auto"/>
              <w:right w:val="single" w:sz="4" w:space="0" w:color="auto"/>
            </w:tcBorders>
            <w:shd w:val="clear" w:color="auto" w:fill="auto"/>
            <w:noWrap/>
            <w:vAlign w:val="center"/>
            <w:hideMark/>
          </w:tcPr>
          <w:p w14:paraId="7B6F49B8" w14:textId="77777777" w:rsidR="001A5D0D" w:rsidRPr="001A5D0D" w:rsidRDefault="001A5D0D" w:rsidP="001A5D0D">
            <w:pPr>
              <w:spacing w:after="0" w:line="240" w:lineRule="auto"/>
              <w:jc w:val="center"/>
              <w:rPr>
                <w:rFonts w:eastAsia="Times New Roman" w:cs="Calibri"/>
                <w:b/>
                <w:bCs/>
                <w:color w:val="000000"/>
                <w:sz w:val="18"/>
                <w:szCs w:val="18"/>
                <w:lang w:eastAsia="en-GB"/>
              </w:rPr>
            </w:pPr>
            <w:r w:rsidRPr="001A5D0D">
              <w:rPr>
                <w:rFonts w:eastAsia="Times New Roman" w:cs="Calibri"/>
                <w:b/>
                <w:bCs/>
                <w:color w:val="000000"/>
                <w:sz w:val="18"/>
                <w:szCs w:val="18"/>
                <w:lang w:eastAsia="en-GB"/>
              </w:rPr>
              <w:t>Element or ratio</w:t>
            </w:r>
          </w:p>
        </w:tc>
        <w:tc>
          <w:tcPr>
            <w:tcW w:w="4960" w:type="dxa"/>
            <w:tcBorders>
              <w:top w:val="nil"/>
              <w:left w:val="nil"/>
              <w:bottom w:val="single" w:sz="4" w:space="0" w:color="auto"/>
              <w:right w:val="single" w:sz="4" w:space="0" w:color="auto"/>
            </w:tcBorders>
            <w:shd w:val="clear" w:color="auto" w:fill="auto"/>
            <w:noWrap/>
            <w:vAlign w:val="center"/>
            <w:hideMark/>
          </w:tcPr>
          <w:p w14:paraId="776C12F3" w14:textId="77777777" w:rsidR="001A5D0D" w:rsidRPr="001A5D0D" w:rsidRDefault="001A5D0D" w:rsidP="001A5D0D">
            <w:pPr>
              <w:spacing w:after="0" w:line="240" w:lineRule="auto"/>
              <w:jc w:val="center"/>
              <w:rPr>
                <w:rFonts w:eastAsia="Times New Roman" w:cs="Calibri"/>
                <w:b/>
                <w:bCs/>
                <w:color w:val="000000"/>
                <w:sz w:val="18"/>
                <w:szCs w:val="18"/>
                <w:lang w:eastAsia="en-GB"/>
              </w:rPr>
            </w:pPr>
            <w:r w:rsidRPr="001A5D0D">
              <w:rPr>
                <w:rFonts w:eastAsia="Times New Roman" w:cs="Calibri"/>
                <w:b/>
                <w:bCs/>
                <w:color w:val="000000"/>
                <w:sz w:val="18"/>
                <w:szCs w:val="18"/>
                <w:lang w:eastAsia="en-GB"/>
              </w:rPr>
              <w:t>Example reference</w:t>
            </w:r>
          </w:p>
        </w:tc>
        <w:tc>
          <w:tcPr>
            <w:tcW w:w="3100" w:type="dxa"/>
            <w:tcBorders>
              <w:top w:val="nil"/>
              <w:left w:val="nil"/>
              <w:bottom w:val="single" w:sz="4" w:space="0" w:color="auto"/>
              <w:right w:val="nil"/>
            </w:tcBorders>
            <w:shd w:val="clear" w:color="auto" w:fill="auto"/>
            <w:noWrap/>
            <w:vAlign w:val="center"/>
            <w:hideMark/>
          </w:tcPr>
          <w:p w14:paraId="081FDEE7" w14:textId="77777777" w:rsidR="001A5D0D" w:rsidRPr="001A5D0D" w:rsidRDefault="001A5D0D" w:rsidP="001A5D0D">
            <w:pPr>
              <w:spacing w:after="0" w:line="240" w:lineRule="auto"/>
              <w:jc w:val="center"/>
              <w:rPr>
                <w:rFonts w:eastAsia="Times New Roman" w:cs="Calibri"/>
                <w:b/>
                <w:bCs/>
                <w:color w:val="000000"/>
                <w:sz w:val="18"/>
                <w:szCs w:val="18"/>
                <w:lang w:eastAsia="en-GB"/>
              </w:rPr>
            </w:pPr>
            <w:r w:rsidRPr="001A5D0D">
              <w:rPr>
                <w:rFonts w:eastAsia="Times New Roman" w:cs="Calibri"/>
                <w:b/>
                <w:bCs/>
                <w:color w:val="000000"/>
                <w:sz w:val="18"/>
                <w:szCs w:val="18"/>
                <w:lang w:eastAsia="en-GB"/>
              </w:rPr>
              <w:t>Limits</w:t>
            </w:r>
          </w:p>
        </w:tc>
      </w:tr>
      <w:tr w:rsidR="001A5D0D" w:rsidRPr="001A5D0D" w14:paraId="468AEEAE" w14:textId="77777777" w:rsidTr="001A5D0D">
        <w:trPr>
          <w:trHeight w:val="300"/>
        </w:trPr>
        <w:tc>
          <w:tcPr>
            <w:tcW w:w="1160" w:type="dxa"/>
            <w:vMerge w:val="restart"/>
            <w:tcBorders>
              <w:top w:val="nil"/>
              <w:left w:val="nil"/>
              <w:bottom w:val="single" w:sz="4" w:space="0" w:color="000000"/>
              <w:right w:val="single" w:sz="4" w:space="0" w:color="auto"/>
            </w:tcBorders>
            <w:shd w:val="clear" w:color="auto" w:fill="auto"/>
            <w:noWrap/>
            <w:vAlign w:val="center"/>
            <w:hideMark/>
          </w:tcPr>
          <w:p w14:paraId="0DFB0FD0"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Detrital input</w:t>
            </w:r>
          </w:p>
        </w:tc>
        <w:tc>
          <w:tcPr>
            <w:tcW w:w="1300" w:type="dxa"/>
            <w:tcBorders>
              <w:top w:val="nil"/>
              <w:left w:val="nil"/>
              <w:bottom w:val="nil"/>
              <w:right w:val="single" w:sz="4" w:space="0" w:color="auto"/>
            </w:tcBorders>
            <w:shd w:val="clear" w:color="auto" w:fill="auto"/>
            <w:noWrap/>
            <w:vAlign w:val="center"/>
            <w:hideMark/>
          </w:tcPr>
          <w:p w14:paraId="739A497E"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Al</w:t>
            </w:r>
          </w:p>
        </w:tc>
        <w:tc>
          <w:tcPr>
            <w:tcW w:w="4960" w:type="dxa"/>
            <w:tcBorders>
              <w:top w:val="nil"/>
              <w:left w:val="nil"/>
              <w:bottom w:val="nil"/>
              <w:right w:val="single" w:sz="4" w:space="0" w:color="auto"/>
            </w:tcBorders>
            <w:shd w:val="clear" w:color="auto" w:fill="auto"/>
            <w:vAlign w:val="center"/>
            <w:hideMark/>
          </w:tcPr>
          <w:p w14:paraId="01026A0D" w14:textId="77777777" w:rsidR="001A5D0D" w:rsidRPr="001A5D0D" w:rsidRDefault="001A5D0D" w:rsidP="001A5D0D">
            <w:pPr>
              <w:spacing w:after="0" w:line="240" w:lineRule="auto"/>
              <w:rPr>
                <w:rFonts w:eastAsia="Times New Roman" w:cs="Calibri"/>
                <w:color w:val="000000"/>
                <w:sz w:val="16"/>
                <w:szCs w:val="16"/>
                <w:lang w:val="fr-FR" w:eastAsia="en-GB"/>
              </w:rPr>
            </w:pPr>
            <w:r w:rsidRPr="001A5D0D">
              <w:rPr>
                <w:rFonts w:eastAsia="Times New Roman" w:cs="Calibri"/>
                <w:color w:val="000000"/>
                <w:sz w:val="16"/>
                <w:szCs w:val="16"/>
                <w:lang w:val="fr-FR" w:eastAsia="en-GB"/>
              </w:rPr>
              <w:t>(</w:t>
            </w:r>
            <w:proofErr w:type="spellStart"/>
            <w:r w:rsidRPr="001A5D0D">
              <w:rPr>
                <w:rFonts w:eastAsia="Times New Roman" w:cs="Calibri"/>
                <w:color w:val="000000"/>
                <w:sz w:val="16"/>
                <w:szCs w:val="16"/>
                <w:lang w:val="fr-FR" w:eastAsia="en-GB"/>
              </w:rPr>
              <w:t>Kämpf</w:t>
            </w:r>
            <w:proofErr w:type="spellEnd"/>
            <w:r w:rsidRPr="001A5D0D">
              <w:rPr>
                <w:rFonts w:eastAsia="Times New Roman" w:cs="Calibri"/>
                <w:color w:val="000000"/>
                <w:sz w:val="16"/>
                <w:szCs w:val="16"/>
                <w:lang w:val="fr-FR" w:eastAsia="en-GB"/>
              </w:rPr>
              <w:t xml:space="preserve"> et al., </w:t>
            </w:r>
            <w:proofErr w:type="gramStart"/>
            <w:r w:rsidRPr="001A5D0D">
              <w:rPr>
                <w:rFonts w:eastAsia="Times New Roman" w:cs="Calibri"/>
                <w:color w:val="000000"/>
                <w:sz w:val="16"/>
                <w:szCs w:val="16"/>
                <w:lang w:val="fr-FR" w:eastAsia="en-GB"/>
              </w:rPr>
              <w:t>2012;</w:t>
            </w:r>
            <w:proofErr w:type="gramEnd"/>
            <w:r w:rsidRPr="001A5D0D">
              <w:rPr>
                <w:rFonts w:eastAsia="Times New Roman" w:cs="Calibri"/>
                <w:color w:val="000000"/>
                <w:sz w:val="16"/>
                <w:szCs w:val="16"/>
                <w:lang w:val="fr-FR" w:eastAsia="en-GB"/>
              </w:rPr>
              <w:t xml:space="preserve"> </w:t>
            </w:r>
            <w:proofErr w:type="spellStart"/>
            <w:r w:rsidRPr="001A5D0D">
              <w:rPr>
                <w:rFonts w:eastAsia="Times New Roman" w:cs="Calibri"/>
                <w:color w:val="000000"/>
                <w:sz w:val="16"/>
                <w:szCs w:val="16"/>
                <w:lang w:val="fr-FR" w:eastAsia="en-GB"/>
              </w:rPr>
              <w:t>Lauterbach</w:t>
            </w:r>
            <w:proofErr w:type="spellEnd"/>
            <w:r w:rsidRPr="001A5D0D">
              <w:rPr>
                <w:rFonts w:eastAsia="Times New Roman" w:cs="Calibri"/>
                <w:color w:val="000000"/>
                <w:sz w:val="16"/>
                <w:szCs w:val="16"/>
                <w:lang w:val="fr-FR" w:eastAsia="en-GB"/>
              </w:rPr>
              <w:t xml:space="preserve"> et al., 2011)</w:t>
            </w:r>
          </w:p>
        </w:tc>
        <w:tc>
          <w:tcPr>
            <w:tcW w:w="3100" w:type="dxa"/>
            <w:tcBorders>
              <w:top w:val="nil"/>
              <w:left w:val="nil"/>
              <w:bottom w:val="nil"/>
              <w:right w:val="nil"/>
            </w:tcBorders>
            <w:shd w:val="clear" w:color="auto" w:fill="auto"/>
            <w:noWrap/>
            <w:vAlign w:val="center"/>
            <w:hideMark/>
          </w:tcPr>
          <w:p w14:paraId="54AB3130" w14:textId="77777777" w:rsidR="001A5D0D" w:rsidRPr="001A5D0D" w:rsidRDefault="001A5D0D" w:rsidP="001A5D0D">
            <w:pPr>
              <w:spacing w:after="0" w:line="240" w:lineRule="auto"/>
              <w:rPr>
                <w:rFonts w:eastAsia="Times New Roman" w:cs="Calibri"/>
                <w:color w:val="000000"/>
                <w:lang w:val="fr-FR" w:eastAsia="en-GB"/>
              </w:rPr>
            </w:pPr>
            <w:r w:rsidRPr="001A5D0D">
              <w:rPr>
                <w:rFonts w:eastAsia="Times New Roman" w:cs="Calibri"/>
                <w:color w:val="000000"/>
                <w:lang w:val="fr-FR" w:eastAsia="en-GB"/>
              </w:rPr>
              <w:t> </w:t>
            </w:r>
          </w:p>
        </w:tc>
      </w:tr>
      <w:tr w:rsidR="001A5D0D" w:rsidRPr="001A5D0D" w14:paraId="2F8D2F38" w14:textId="77777777" w:rsidTr="001A5D0D">
        <w:trPr>
          <w:trHeight w:val="450"/>
        </w:trPr>
        <w:tc>
          <w:tcPr>
            <w:tcW w:w="1160" w:type="dxa"/>
            <w:vMerge/>
            <w:tcBorders>
              <w:top w:val="nil"/>
              <w:left w:val="nil"/>
              <w:bottom w:val="single" w:sz="4" w:space="0" w:color="000000"/>
              <w:right w:val="single" w:sz="4" w:space="0" w:color="auto"/>
            </w:tcBorders>
            <w:vAlign w:val="center"/>
            <w:hideMark/>
          </w:tcPr>
          <w:p w14:paraId="5AF37242" w14:textId="77777777" w:rsidR="001A5D0D" w:rsidRPr="001A5D0D" w:rsidRDefault="001A5D0D" w:rsidP="001A5D0D">
            <w:pPr>
              <w:spacing w:after="0" w:line="240" w:lineRule="auto"/>
              <w:rPr>
                <w:rFonts w:eastAsia="Times New Roman" w:cs="Calibri"/>
                <w:color w:val="000000"/>
                <w:sz w:val="16"/>
                <w:szCs w:val="16"/>
                <w:lang w:val="fr-FR" w:eastAsia="en-GB"/>
              </w:rPr>
            </w:pPr>
          </w:p>
        </w:tc>
        <w:tc>
          <w:tcPr>
            <w:tcW w:w="1300" w:type="dxa"/>
            <w:tcBorders>
              <w:top w:val="nil"/>
              <w:left w:val="nil"/>
              <w:bottom w:val="nil"/>
              <w:right w:val="single" w:sz="4" w:space="0" w:color="auto"/>
            </w:tcBorders>
            <w:shd w:val="clear" w:color="auto" w:fill="auto"/>
            <w:noWrap/>
            <w:vAlign w:val="center"/>
            <w:hideMark/>
          </w:tcPr>
          <w:p w14:paraId="48734124"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Fe</w:t>
            </w:r>
          </w:p>
        </w:tc>
        <w:tc>
          <w:tcPr>
            <w:tcW w:w="4960" w:type="dxa"/>
            <w:tcBorders>
              <w:top w:val="nil"/>
              <w:left w:val="nil"/>
              <w:bottom w:val="nil"/>
              <w:right w:val="single" w:sz="4" w:space="0" w:color="auto"/>
            </w:tcBorders>
            <w:shd w:val="clear" w:color="auto" w:fill="auto"/>
            <w:vAlign w:val="center"/>
            <w:hideMark/>
          </w:tcPr>
          <w:p w14:paraId="0896E2E4" w14:textId="77777777" w:rsidR="001A5D0D" w:rsidRPr="001A5D0D" w:rsidRDefault="001A5D0D" w:rsidP="001A5D0D">
            <w:pPr>
              <w:spacing w:after="0" w:line="240" w:lineRule="auto"/>
              <w:rPr>
                <w:rFonts w:eastAsia="Times New Roman" w:cs="Calibri"/>
                <w:color w:val="000000"/>
                <w:sz w:val="16"/>
                <w:szCs w:val="16"/>
                <w:lang w:val="fr-FR" w:eastAsia="en-GB"/>
              </w:rPr>
            </w:pPr>
            <w:r w:rsidRPr="001A5D0D">
              <w:rPr>
                <w:rFonts w:eastAsia="Times New Roman" w:cs="Calibri"/>
                <w:color w:val="000000"/>
                <w:sz w:val="16"/>
                <w:szCs w:val="16"/>
                <w:lang w:val="fr-FR" w:eastAsia="en-GB"/>
              </w:rPr>
              <w:t>(</w:t>
            </w:r>
            <w:proofErr w:type="spellStart"/>
            <w:r w:rsidRPr="001A5D0D">
              <w:rPr>
                <w:rFonts w:eastAsia="Times New Roman" w:cs="Calibri"/>
                <w:color w:val="000000"/>
                <w:sz w:val="16"/>
                <w:szCs w:val="16"/>
                <w:lang w:val="fr-FR" w:eastAsia="en-GB"/>
              </w:rPr>
              <w:t>Kylander</w:t>
            </w:r>
            <w:proofErr w:type="spellEnd"/>
            <w:r w:rsidRPr="001A5D0D">
              <w:rPr>
                <w:rFonts w:eastAsia="Times New Roman" w:cs="Calibri"/>
                <w:color w:val="000000"/>
                <w:sz w:val="16"/>
                <w:szCs w:val="16"/>
                <w:lang w:val="fr-FR" w:eastAsia="en-GB"/>
              </w:rPr>
              <w:t xml:space="preserve"> et al., </w:t>
            </w:r>
            <w:proofErr w:type="gramStart"/>
            <w:r w:rsidRPr="001A5D0D">
              <w:rPr>
                <w:rFonts w:eastAsia="Times New Roman" w:cs="Calibri"/>
                <w:color w:val="000000"/>
                <w:sz w:val="16"/>
                <w:szCs w:val="16"/>
                <w:lang w:val="fr-FR" w:eastAsia="en-GB"/>
              </w:rPr>
              <w:t>2011;</w:t>
            </w:r>
            <w:proofErr w:type="gramEnd"/>
            <w:r w:rsidRPr="001A5D0D">
              <w:rPr>
                <w:rFonts w:eastAsia="Times New Roman" w:cs="Calibri"/>
                <w:color w:val="000000"/>
                <w:sz w:val="16"/>
                <w:szCs w:val="16"/>
                <w:lang w:val="fr-FR" w:eastAsia="en-GB"/>
              </w:rPr>
              <w:t xml:space="preserve"> Moreno et al., 2008; Sabatier et al., 2020; Wirth et al., 2013b)</w:t>
            </w:r>
          </w:p>
        </w:tc>
        <w:tc>
          <w:tcPr>
            <w:tcW w:w="3100" w:type="dxa"/>
            <w:tcBorders>
              <w:top w:val="nil"/>
              <w:left w:val="nil"/>
              <w:bottom w:val="nil"/>
              <w:right w:val="nil"/>
            </w:tcBorders>
            <w:shd w:val="clear" w:color="auto" w:fill="auto"/>
            <w:noWrap/>
            <w:vAlign w:val="center"/>
            <w:hideMark/>
          </w:tcPr>
          <w:p w14:paraId="1F8AEC05"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Depending on redox conditions</w:t>
            </w:r>
          </w:p>
        </w:tc>
      </w:tr>
      <w:tr w:rsidR="001A5D0D" w:rsidRPr="001A5D0D" w14:paraId="795F8E87" w14:textId="77777777" w:rsidTr="001A5D0D">
        <w:trPr>
          <w:trHeight w:val="450"/>
        </w:trPr>
        <w:tc>
          <w:tcPr>
            <w:tcW w:w="1160" w:type="dxa"/>
            <w:vMerge/>
            <w:tcBorders>
              <w:top w:val="nil"/>
              <w:left w:val="nil"/>
              <w:bottom w:val="single" w:sz="4" w:space="0" w:color="000000"/>
              <w:right w:val="single" w:sz="4" w:space="0" w:color="auto"/>
            </w:tcBorders>
            <w:vAlign w:val="center"/>
            <w:hideMark/>
          </w:tcPr>
          <w:p w14:paraId="5659420C" w14:textId="77777777" w:rsidR="001A5D0D" w:rsidRPr="001A5D0D" w:rsidRDefault="001A5D0D" w:rsidP="001A5D0D">
            <w:pPr>
              <w:spacing w:after="0" w:line="240" w:lineRule="auto"/>
              <w:rPr>
                <w:rFonts w:eastAsia="Times New Roman" w:cs="Calibri"/>
                <w:color w:val="000000"/>
                <w:sz w:val="16"/>
                <w:szCs w:val="16"/>
                <w:lang w:eastAsia="en-GB"/>
              </w:rPr>
            </w:pPr>
          </w:p>
        </w:tc>
        <w:tc>
          <w:tcPr>
            <w:tcW w:w="1300" w:type="dxa"/>
            <w:tcBorders>
              <w:top w:val="nil"/>
              <w:left w:val="nil"/>
              <w:bottom w:val="nil"/>
              <w:right w:val="single" w:sz="4" w:space="0" w:color="auto"/>
            </w:tcBorders>
            <w:shd w:val="clear" w:color="auto" w:fill="auto"/>
            <w:noWrap/>
            <w:vAlign w:val="center"/>
            <w:hideMark/>
          </w:tcPr>
          <w:p w14:paraId="3947A3DF"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K</w:t>
            </w:r>
          </w:p>
        </w:tc>
        <w:tc>
          <w:tcPr>
            <w:tcW w:w="4960" w:type="dxa"/>
            <w:tcBorders>
              <w:top w:val="nil"/>
              <w:left w:val="nil"/>
              <w:bottom w:val="nil"/>
              <w:right w:val="single" w:sz="4" w:space="0" w:color="auto"/>
            </w:tcBorders>
            <w:shd w:val="clear" w:color="auto" w:fill="auto"/>
            <w:vAlign w:val="center"/>
            <w:hideMark/>
          </w:tcPr>
          <w:p w14:paraId="0C666FDE" w14:textId="77777777" w:rsidR="001A5D0D" w:rsidRPr="001A5D0D" w:rsidRDefault="001A5D0D" w:rsidP="001A5D0D">
            <w:pPr>
              <w:spacing w:after="0" w:line="240" w:lineRule="auto"/>
              <w:rPr>
                <w:rFonts w:eastAsia="Times New Roman" w:cs="Calibri"/>
                <w:color w:val="000000"/>
                <w:sz w:val="16"/>
                <w:szCs w:val="16"/>
                <w:lang w:val="fr-FR" w:eastAsia="en-GB"/>
              </w:rPr>
            </w:pPr>
            <w:r w:rsidRPr="001A5D0D">
              <w:rPr>
                <w:rFonts w:eastAsia="Times New Roman" w:cs="Calibri"/>
                <w:color w:val="000000"/>
                <w:sz w:val="16"/>
                <w:szCs w:val="16"/>
                <w:lang w:val="fr-FR" w:eastAsia="en-GB"/>
              </w:rPr>
              <w:t>(</w:t>
            </w:r>
            <w:proofErr w:type="spellStart"/>
            <w:r w:rsidRPr="001A5D0D">
              <w:rPr>
                <w:rFonts w:eastAsia="Times New Roman" w:cs="Calibri"/>
                <w:color w:val="000000"/>
                <w:sz w:val="16"/>
                <w:szCs w:val="16"/>
                <w:lang w:val="fr-FR" w:eastAsia="en-GB"/>
              </w:rPr>
              <w:t>Aufgebauer</w:t>
            </w:r>
            <w:proofErr w:type="spellEnd"/>
            <w:r w:rsidRPr="001A5D0D">
              <w:rPr>
                <w:rFonts w:eastAsia="Times New Roman" w:cs="Calibri"/>
                <w:color w:val="000000"/>
                <w:sz w:val="16"/>
                <w:szCs w:val="16"/>
                <w:lang w:val="fr-FR" w:eastAsia="en-GB"/>
              </w:rPr>
              <w:t xml:space="preserve"> et al., </w:t>
            </w:r>
            <w:proofErr w:type="gramStart"/>
            <w:r w:rsidRPr="001A5D0D">
              <w:rPr>
                <w:rFonts w:eastAsia="Times New Roman" w:cs="Calibri"/>
                <w:color w:val="000000"/>
                <w:sz w:val="16"/>
                <w:szCs w:val="16"/>
                <w:lang w:val="fr-FR" w:eastAsia="en-GB"/>
              </w:rPr>
              <w:t>2012;</w:t>
            </w:r>
            <w:proofErr w:type="gramEnd"/>
            <w:r w:rsidRPr="001A5D0D">
              <w:rPr>
                <w:rFonts w:eastAsia="Times New Roman" w:cs="Calibri"/>
                <w:color w:val="000000"/>
                <w:sz w:val="16"/>
                <w:szCs w:val="16"/>
                <w:lang w:val="fr-FR" w:eastAsia="en-GB"/>
              </w:rPr>
              <w:t xml:space="preserve"> </w:t>
            </w:r>
            <w:proofErr w:type="spellStart"/>
            <w:r w:rsidRPr="001A5D0D">
              <w:rPr>
                <w:rFonts w:eastAsia="Times New Roman" w:cs="Calibri"/>
                <w:color w:val="000000"/>
                <w:sz w:val="16"/>
                <w:szCs w:val="16"/>
                <w:lang w:val="fr-FR" w:eastAsia="en-GB"/>
              </w:rPr>
              <w:t>Fouinat</w:t>
            </w:r>
            <w:proofErr w:type="spellEnd"/>
            <w:r w:rsidRPr="001A5D0D">
              <w:rPr>
                <w:rFonts w:eastAsia="Times New Roman" w:cs="Calibri"/>
                <w:color w:val="000000"/>
                <w:sz w:val="16"/>
                <w:szCs w:val="16"/>
                <w:lang w:val="fr-FR" w:eastAsia="en-GB"/>
              </w:rPr>
              <w:t xml:space="preserve"> et al., 2017; Moreno et al., 2011, 2008)</w:t>
            </w:r>
          </w:p>
        </w:tc>
        <w:tc>
          <w:tcPr>
            <w:tcW w:w="3100" w:type="dxa"/>
            <w:tcBorders>
              <w:top w:val="nil"/>
              <w:left w:val="nil"/>
              <w:bottom w:val="nil"/>
              <w:right w:val="nil"/>
            </w:tcBorders>
            <w:shd w:val="clear" w:color="auto" w:fill="auto"/>
            <w:noWrap/>
            <w:vAlign w:val="center"/>
            <w:hideMark/>
          </w:tcPr>
          <w:p w14:paraId="50DE408F" w14:textId="77777777" w:rsidR="001A5D0D" w:rsidRPr="001A5D0D" w:rsidRDefault="001A5D0D" w:rsidP="001A5D0D">
            <w:pPr>
              <w:spacing w:after="0" w:line="240" w:lineRule="auto"/>
              <w:rPr>
                <w:rFonts w:eastAsia="Times New Roman" w:cs="Calibri"/>
                <w:color w:val="000000"/>
                <w:sz w:val="16"/>
                <w:szCs w:val="16"/>
                <w:lang w:val="fr-FR" w:eastAsia="en-GB"/>
              </w:rPr>
            </w:pPr>
          </w:p>
        </w:tc>
      </w:tr>
      <w:tr w:rsidR="001A5D0D" w:rsidRPr="001A5D0D" w14:paraId="6BC48897"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61EBD66A" w14:textId="77777777" w:rsidR="001A5D0D" w:rsidRPr="001A5D0D" w:rsidRDefault="001A5D0D" w:rsidP="001A5D0D">
            <w:pPr>
              <w:spacing w:after="0" w:line="240" w:lineRule="auto"/>
              <w:rPr>
                <w:rFonts w:eastAsia="Times New Roman" w:cs="Calibri"/>
                <w:color w:val="000000"/>
                <w:sz w:val="16"/>
                <w:szCs w:val="16"/>
                <w:lang w:val="fr-FR" w:eastAsia="en-GB"/>
              </w:rPr>
            </w:pPr>
          </w:p>
        </w:tc>
        <w:tc>
          <w:tcPr>
            <w:tcW w:w="1300" w:type="dxa"/>
            <w:tcBorders>
              <w:top w:val="nil"/>
              <w:left w:val="nil"/>
              <w:bottom w:val="nil"/>
              <w:right w:val="single" w:sz="4" w:space="0" w:color="auto"/>
            </w:tcBorders>
            <w:shd w:val="clear" w:color="auto" w:fill="auto"/>
            <w:noWrap/>
            <w:vAlign w:val="center"/>
            <w:hideMark/>
          </w:tcPr>
          <w:p w14:paraId="2F8D86A3"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Mn</w:t>
            </w:r>
          </w:p>
        </w:tc>
        <w:tc>
          <w:tcPr>
            <w:tcW w:w="4960" w:type="dxa"/>
            <w:tcBorders>
              <w:top w:val="nil"/>
              <w:left w:val="nil"/>
              <w:bottom w:val="nil"/>
              <w:right w:val="single" w:sz="4" w:space="0" w:color="auto"/>
            </w:tcBorders>
            <w:shd w:val="clear" w:color="auto" w:fill="auto"/>
            <w:vAlign w:val="center"/>
            <w:hideMark/>
          </w:tcPr>
          <w:p w14:paraId="6372E4CB" w14:textId="77777777" w:rsidR="001A5D0D" w:rsidRPr="001A5D0D" w:rsidRDefault="001A5D0D" w:rsidP="001A5D0D">
            <w:pPr>
              <w:spacing w:after="0" w:line="240" w:lineRule="auto"/>
              <w:rPr>
                <w:rFonts w:eastAsia="Times New Roman" w:cs="Calibri"/>
                <w:color w:val="000000"/>
                <w:sz w:val="16"/>
                <w:szCs w:val="16"/>
                <w:lang w:eastAsia="en-GB"/>
              </w:rPr>
            </w:pPr>
            <w:r w:rsidRPr="001A5D0D">
              <w:rPr>
                <w:rFonts w:eastAsia="Times New Roman" w:cs="Calibri"/>
                <w:color w:val="000000"/>
                <w:sz w:val="16"/>
                <w:szCs w:val="16"/>
                <w:lang w:eastAsia="en-GB"/>
              </w:rPr>
              <w:t>(Moreno et al., 2008)</w:t>
            </w:r>
          </w:p>
        </w:tc>
        <w:tc>
          <w:tcPr>
            <w:tcW w:w="3100" w:type="dxa"/>
            <w:tcBorders>
              <w:top w:val="nil"/>
              <w:left w:val="nil"/>
              <w:bottom w:val="nil"/>
              <w:right w:val="nil"/>
            </w:tcBorders>
            <w:shd w:val="clear" w:color="auto" w:fill="auto"/>
            <w:noWrap/>
            <w:vAlign w:val="center"/>
            <w:hideMark/>
          </w:tcPr>
          <w:p w14:paraId="49C027D2"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Depending on redox conditions</w:t>
            </w:r>
          </w:p>
        </w:tc>
      </w:tr>
      <w:tr w:rsidR="001A5D0D" w:rsidRPr="001A5D0D" w14:paraId="12499F35"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6DB8F8DF" w14:textId="77777777" w:rsidR="001A5D0D" w:rsidRPr="001A5D0D" w:rsidRDefault="001A5D0D" w:rsidP="001A5D0D">
            <w:pPr>
              <w:spacing w:after="0" w:line="240" w:lineRule="auto"/>
              <w:rPr>
                <w:rFonts w:eastAsia="Times New Roman" w:cs="Calibri"/>
                <w:color w:val="000000"/>
                <w:sz w:val="16"/>
                <w:szCs w:val="16"/>
                <w:lang w:eastAsia="en-GB"/>
              </w:rPr>
            </w:pPr>
          </w:p>
        </w:tc>
        <w:tc>
          <w:tcPr>
            <w:tcW w:w="1300" w:type="dxa"/>
            <w:tcBorders>
              <w:top w:val="nil"/>
              <w:left w:val="nil"/>
              <w:bottom w:val="nil"/>
              <w:right w:val="single" w:sz="4" w:space="0" w:color="auto"/>
            </w:tcBorders>
            <w:shd w:val="clear" w:color="auto" w:fill="auto"/>
            <w:noWrap/>
            <w:vAlign w:val="center"/>
            <w:hideMark/>
          </w:tcPr>
          <w:p w14:paraId="6C307221"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Ca</w:t>
            </w:r>
          </w:p>
        </w:tc>
        <w:tc>
          <w:tcPr>
            <w:tcW w:w="4960" w:type="dxa"/>
            <w:tcBorders>
              <w:top w:val="nil"/>
              <w:left w:val="nil"/>
              <w:bottom w:val="nil"/>
              <w:right w:val="single" w:sz="4" w:space="0" w:color="auto"/>
            </w:tcBorders>
            <w:shd w:val="clear" w:color="auto" w:fill="auto"/>
            <w:vAlign w:val="center"/>
            <w:hideMark/>
          </w:tcPr>
          <w:p w14:paraId="19974437" w14:textId="77777777" w:rsidR="001A5D0D" w:rsidRPr="001A5D0D" w:rsidRDefault="001A5D0D" w:rsidP="001A5D0D">
            <w:pPr>
              <w:spacing w:after="0" w:line="240" w:lineRule="auto"/>
              <w:rPr>
                <w:rFonts w:eastAsia="Times New Roman" w:cs="Calibri"/>
                <w:color w:val="000000"/>
                <w:sz w:val="16"/>
                <w:szCs w:val="16"/>
                <w:lang w:val="fr-FR" w:eastAsia="en-GB"/>
              </w:rPr>
            </w:pPr>
            <w:r w:rsidRPr="001A5D0D">
              <w:rPr>
                <w:rFonts w:eastAsia="Times New Roman" w:cs="Calibri"/>
                <w:color w:val="000000"/>
                <w:sz w:val="16"/>
                <w:szCs w:val="16"/>
                <w:lang w:val="fr-FR" w:eastAsia="en-GB"/>
              </w:rPr>
              <w:t xml:space="preserve">(Giguet-Covex et al., </w:t>
            </w:r>
            <w:proofErr w:type="gramStart"/>
            <w:r w:rsidRPr="001A5D0D">
              <w:rPr>
                <w:rFonts w:eastAsia="Times New Roman" w:cs="Calibri"/>
                <w:color w:val="000000"/>
                <w:sz w:val="16"/>
                <w:szCs w:val="16"/>
                <w:lang w:val="fr-FR" w:eastAsia="en-GB"/>
              </w:rPr>
              <w:t>2012;</w:t>
            </w:r>
            <w:proofErr w:type="gramEnd"/>
            <w:r w:rsidRPr="001A5D0D">
              <w:rPr>
                <w:rFonts w:eastAsia="Times New Roman" w:cs="Calibri"/>
                <w:color w:val="000000"/>
                <w:sz w:val="16"/>
                <w:szCs w:val="16"/>
                <w:lang w:val="fr-FR" w:eastAsia="en-GB"/>
              </w:rPr>
              <w:t xml:space="preserve"> Bruno Wilhelm et al., 2012a)</w:t>
            </w:r>
          </w:p>
        </w:tc>
        <w:tc>
          <w:tcPr>
            <w:tcW w:w="3100" w:type="dxa"/>
            <w:tcBorders>
              <w:top w:val="nil"/>
              <w:left w:val="nil"/>
              <w:bottom w:val="nil"/>
              <w:right w:val="nil"/>
            </w:tcBorders>
            <w:shd w:val="clear" w:color="auto" w:fill="auto"/>
            <w:noWrap/>
            <w:vAlign w:val="center"/>
            <w:hideMark/>
          </w:tcPr>
          <w:p w14:paraId="5B20BEEE" w14:textId="77777777" w:rsidR="001A5D0D" w:rsidRPr="001A5D0D" w:rsidRDefault="001A5D0D" w:rsidP="001A5D0D">
            <w:pPr>
              <w:spacing w:after="0" w:line="240" w:lineRule="auto"/>
              <w:rPr>
                <w:rFonts w:eastAsia="Times New Roman" w:cs="Calibri"/>
                <w:color w:val="000000"/>
                <w:sz w:val="16"/>
                <w:szCs w:val="16"/>
                <w:lang w:val="fr-FR" w:eastAsia="en-GB"/>
              </w:rPr>
            </w:pPr>
          </w:p>
        </w:tc>
      </w:tr>
      <w:tr w:rsidR="001A5D0D" w:rsidRPr="001A5D0D" w14:paraId="41CA7530"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2D6D7990" w14:textId="77777777" w:rsidR="001A5D0D" w:rsidRPr="001A5D0D" w:rsidRDefault="001A5D0D" w:rsidP="001A5D0D">
            <w:pPr>
              <w:spacing w:after="0" w:line="240" w:lineRule="auto"/>
              <w:rPr>
                <w:rFonts w:eastAsia="Times New Roman" w:cs="Calibri"/>
                <w:color w:val="000000"/>
                <w:sz w:val="16"/>
                <w:szCs w:val="16"/>
                <w:lang w:val="fr-FR" w:eastAsia="en-GB"/>
              </w:rPr>
            </w:pPr>
          </w:p>
        </w:tc>
        <w:tc>
          <w:tcPr>
            <w:tcW w:w="1300" w:type="dxa"/>
            <w:tcBorders>
              <w:top w:val="nil"/>
              <w:left w:val="nil"/>
              <w:bottom w:val="nil"/>
              <w:right w:val="single" w:sz="4" w:space="0" w:color="auto"/>
            </w:tcBorders>
            <w:shd w:val="clear" w:color="auto" w:fill="auto"/>
            <w:noWrap/>
            <w:vAlign w:val="center"/>
            <w:hideMark/>
          </w:tcPr>
          <w:p w14:paraId="5BDD63D3" w14:textId="77777777" w:rsidR="001A5D0D" w:rsidRPr="001A5D0D" w:rsidRDefault="001A5D0D" w:rsidP="001A5D0D">
            <w:pPr>
              <w:spacing w:after="0" w:line="240" w:lineRule="auto"/>
              <w:jc w:val="center"/>
              <w:rPr>
                <w:rFonts w:eastAsia="Times New Roman" w:cs="Calibri"/>
                <w:color w:val="000000"/>
                <w:sz w:val="16"/>
                <w:szCs w:val="16"/>
                <w:lang w:eastAsia="en-GB"/>
              </w:rPr>
            </w:pPr>
            <w:proofErr w:type="spellStart"/>
            <w:r w:rsidRPr="001A5D0D">
              <w:rPr>
                <w:rFonts w:eastAsia="Times New Roman" w:cs="Calibri"/>
                <w:color w:val="000000"/>
                <w:sz w:val="16"/>
                <w:szCs w:val="16"/>
                <w:lang w:eastAsia="en-GB"/>
              </w:rPr>
              <w:t>Rb</w:t>
            </w:r>
            <w:proofErr w:type="spellEnd"/>
          </w:p>
        </w:tc>
        <w:tc>
          <w:tcPr>
            <w:tcW w:w="4960" w:type="dxa"/>
            <w:tcBorders>
              <w:top w:val="nil"/>
              <w:left w:val="nil"/>
              <w:bottom w:val="nil"/>
              <w:right w:val="single" w:sz="4" w:space="0" w:color="auto"/>
            </w:tcBorders>
            <w:shd w:val="clear" w:color="auto" w:fill="auto"/>
            <w:vAlign w:val="center"/>
            <w:hideMark/>
          </w:tcPr>
          <w:p w14:paraId="574B7FAD" w14:textId="77777777" w:rsidR="001A5D0D" w:rsidRPr="001A5D0D" w:rsidRDefault="001A5D0D" w:rsidP="001A5D0D">
            <w:pPr>
              <w:spacing w:after="0" w:line="240" w:lineRule="auto"/>
              <w:rPr>
                <w:rFonts w:eastAsia="Times New Roman" w:cs="Calibri"/>
                <w:color w:val="000000"/>
                <w:sz w:val="16"/>
                <w:szCs w:val="16"/>
                <w:lang w:val="fr-FR" w:eastAsia="en-GB"/>
              </w:rPr>
            </w:pPr>
            <w:r w:rsidRPr="001A5D0D">
              <w:rPr>
                <w:rFonts w:eastAsia="Times New Roman" w:cs="Calibri"/>
                <w:color w:val="000000"/>
                <w:sz w:val="16"/>
                <w:szCs w:val="16"/>
                <w:lang w:val="fr-FR" w:eastAsia="en-GB"/>
              </w:rPr>
              <w:t>(</w:t>
            </w:r>
            <w:proofErr w:type="spellStart"/>
            <w:r w:rsidRPr="001A5D0D">
              <w:rPr>
                <w:rFonts w:eastAsia="Times New Roman" w:cs="Calibri"/>
                <w:color w:val="000000"/>
                <w:sz w:val="16"/>
                <w:szCs w:val="16"/>
                <w:lang w:val="fr-FR" w:eastAsia="en-GB"/>
              </w:rPr>
              <w:t>Kalugin</w:t>
            </w:r>
            <w:proofErr w:type="spellEnd"/>
            <w:r w:rsidRPr="001A5D0D">
              <w:rPr>
                <w:rFonts w:eastAsia="Times New Roman" w:cs="Calibri"/>
                <w:color w:val="000000"/>
                <w:sz w:val="16"/>
                <w:szCs w:val="16"/>
                <w:lang w:val="fr-FR" w:eastAsia="en-GB"/>
              </w:rPr>
              <w:t xml:space="preserve"> et al., </w:t>
            </w:r>
            <w:proofErr w:type="gramStart"/>
            <w:r w:rsidRPr="001A5D0D">
              <w:rPr>
                <w:rFonts w:eastAsia="Times New Roman" w:cs="Calibri"/>
                <w:color w:val="000000"/>
                <w:sz w:val="16"/>
                <w:szCs w:val="16"/>
                <w:lang w:val="fr-FR" w:eastAsia="en-GB"/>
              </w:rPr>
              <w:t>2013;</w:t>
            </w:r>
            <w:proofErr w:type="gramEnd"/>
            <w:r w:rsidRPr="001A5D0D">
              <w:rPr>
                <w:rFonts w:eastAsia="Times New Roman" w:cs="Calibri"/>
                <w:color w:val="000000"/>
                <w:sz w:val="16"/>
                <w:szCs w:val="16"/>
                <w:lang w:val="fr-FR" w:eastAsia="en-GB"/>
              </w:rPr>
              <w:t xml:space="preserve"> </w:t>
            </w:r>
            <w:proofErr w:type="spellStart"/>
            <w:r w:rsidRPr="001A5D0D">
              <w:rPr>
                <w:rFonts w:eastAsia="Times New Roman" w:cs="Calibri"/>
                <w:color w:val="000000"/>
                <w:sz w:val="16"/>
                <w:szCs w:val="16"/>
                <w:lang w:val="fr-FR" w:eastAsia="en-GB"/>
              </w:rPr>
              <w:t>Kylander</w:t>
            </w:r>
            <w:proofErr w:type="spellEnd"/>
            <w:r w:rsidRPr="001A5D0D">
              <w:rPr>
                <w:rFonts w:eastAsia="Times New Roman" w:cs="Calibri"/>
                <w:color w:val="000000"/>
                <w:sz w:val="16"/>
                <w:szCs w:val="16"/>
                <w:lang w:val="fr-FR" w:eastAsia="en-GB"/>
              </w:rPr>
              <w:t xml:space="preserve"> et al., 2011))</w:t>
            </w:r>
          </w:p>
        </w:tc>
        <w:tc>
          <w:tcPr>
            <w:tcW w:w="3100" w:type="dxa"/>
            <w:tcBorders>
              <w:top w:val="nil"/>
              <w:left w:val="nil"/>
              <w:bottom w:val="nil"/>
              <w:right w:val="nil"/>
            </w:tcBorders>
            <w:shd w:val="clear" w:color="auto" w:fill="auto"/>
            <w:noWrap/>
            <w:vAlign w:val="center"/>
            <w:hideMark/>
          </w:tcPr>
          <w:p w14:paraId="066DEA84" w14:textId="77777777" w:rsidR="001A5D0D" w:rsidRPr="001A5D0D" w:rsidRDefault="001A5D0D" w:rsidP="001A5D0D">
            <w:pPr>
              <w:spacing w:after="0" w:line="240" w:lineRule="auto"/>
              <w:rPr>
                <w:rFonts w:eastAsia="Times New Roman" w:cs="Calibri"/>
                <w:color w:val="000000"/>
                <w:sz w:val="16"/>
                <w:szCs w:val="16"/>
                <w:lang w:val="fr-FR" w:eastAsia="en-GB"/>
              </w:rPr>
            </w:pPr>
          </w:p>
        </w:tc>
      </w:tr>
      <w:tr w:rsidR="001A5D0D" w:rsidRPr="001A5D0D" w14:paraId="0CC21C36"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0EFE84DD" w14:textId="77777777" w:rsidR="001A5D0D" w:rsidRPr="001A5D0D" w:rsidRDefault="001A5D0D" w:rsidP="001A5D0D">
            <w:pPr>
              <w:spacing w:after="0" w:line="240" w:lineRule="auto"/>
              <w:rPr>
                <w:rFonts w:eastAsia="Times New Roman" w:cs="Calibri"/>
                <w:color w:val="000000"/>
                <w:sz w:val="16"/>
                <w:szCs w:val="16"/>
                <w:lang w:val="fr-FR" w:eastAsia="en-GB"/>
              </w:rPr>
            </w:pPr>
          </w:p>
        </w:tc>
        <w:tc>
          <w:tcPr>
            <w:tcW w:w="1300" w:type="dxa"/>
            <w:tcBorders>
              <w:top w:val="nil"/>
              <w:left w:val="nil"/>
              <w:bottom w:val="nil"/>
              <w:right w:val="single" w:sz="4" w:space="0" w:color="auto"/>
            </w:tcBorders>
            <w:shd w:val="clear" w:color="auto" w:fill="auto"/>
            <w:noWrap/>
            <w:vAlign w:val="center"/>
            <w:hideMark/>
          </w:tcPr>
          <w:p w14:paraId="553BBE44"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Si</w:t>
            </w:r>
          </w:p>
        </w:tc>
        <w:tc>
          <w:tcPr>
            <w:tcW w:w="4960" w:type="dxa"/>
            <w:tcBorders>
              <w:top w:val="nil"/>
              <w:left w:val="nil"/>
              <w:bottom w:val="nil"/>
              <w:right w:val="single" w:sz="4" w:space="0" w:color="auto"/>
            </w:tcBorders>
            <w:shd w:val="clear" w:color="auto" w:fill="auto"/>
            <w:vAlign w:val="center"/>
            <w:hideMark/>
          </w:tcPr>
          <w:p w14:paraId="6FFF2871" w14:textId="77777777" w:rsidR="001A5D0D" w:rsidRPr="001A5D0D" w:rsidRDefault="001A5D0D" w:rsidP="001A5D0D">
            <w:pPr>
              <w:spacing w:after="0" w:line="240" w:lineRule="auto"/>
              <w:rPr>
                <w:rFonts w:eastAsia="Times New Roman" w:cs="Calibri"/>
                <w:color w:val="000000"/>
                <w:sz w:val="16"/>
                <w:szCs w:val="16"/>
                <w:lang w:val="fr-FR" w:eastAsia="en-GB"/>
              </w:rPr>
            </w:pPr>
            <w:r w:rsidRPr="001A5D0D">
              <w:rPr>
                <w:rFonts w:eastAsia="Times New Roman" w:cs="Calibri"/>
                <w:color w:val="000000"/>
                <w:sz w:val="16"/>
                <w:szCs w:val="16"/>
                <w:lang w:val="fr-FR" w:eastAsia="en-GB"/>
              </w:rPr>
              <w:t xml:space="preserve">(Marshall et al., </w:t>
            </w:r>
            <w:proofErr w:type="gramStart"/>
            <w:r w:rsidRPr="001A5D0D">
              <w:rPr>
                <w:rFonts w:eastAsia="Times New Roman" w:cs="Calibri"/>
                <w:color w:val="000000"/>
                <w:sz w:val="16"/>
                <w:szCs w:val="16"/>
                <w:lang w:val="fr-FR" w:eastAsia="en-GB"/>
              </w:rPr>
              <w:t>2011;</w:t>
            </w:r>
            <w:proofErr w:type="gramEnd"/>
            <w:r w:rsidRPr="001A5D0D">
              <w:rPr>
                <w:rFonts w:eastAsia="Times New Roman" w:cs="Calibri"/>
                <w:color w:val="000000"/>
                <w:sz w:val="16"/>
                <w:szCs w:val="16"/>
                <w:lang w:val="fr-FR" w:eastAsia="en-GB"/>
              </w:rPr>
              <w:t xml:space="preserve"> Martín-</w:t>
            </w:r>
            <w:proofErr w:type="spellStart"/>
            <w:r w:rsidRPr="001A5D0D">
              <w:rPr>
                <w:rFonts w:eastAsia="Times New Roman" w:cs="Calibri"/>
                <w:color w:val="000000"/>
                <w:sz w:val="16"/>
                <w:szCs w:val="16"/>
                <w:lang w:val="fr-FR" w:eastAsia="en-GB"/>
              </w:rPr>
              <w:t>Puertas</w:t>
            </w:r>
            <w:proofErr w:type="spellEnd"/>
            <w:r w:rsidRPr="001A5D0D">
              <w:rPr>
                <w:rFonts w:eastAsia="Times New Roman" w:cs="Calibri"/>
                <w:color w:val="000000"/>
                <w:sz w:val="16"/>
                <w:szCs w:val="16"/>
                <w:lang w:val="fr-FR" w:eastAsia="en-GB"/>
              </w:rPr>
              <w:t xml:space="preserve"> et al., 2011)</w:t>
            </w:r>
          </w:p>
        </w:tc>
        <w:tc>
          <w:tcPr>
            <w:tcW w:w="3100" w:type="dxa"/>
            <w:tcBorders>
              <w:top w:val="nil"/>
              <w:left w:val="nil"/>
              <w:bottom w:val="nil"/>
              <w:right w:val="nil"/>
            </w:tcBorders>
            <w:shd w:val="clear" w:color="auto" w:fill="auto"/>
            <w:noWrap/>
            <w:vAlign w:val="center"/>
            <w:hideMark/>
          </w:tcPr>
          <w:p w14:paraId="2ABF6CEA" w14:textId="77777777" w:rsidR="001A5D0D" w:rsidRPr="001A5D0D" w:rsidRDefault="001A5D0D" w:rsidP="001A5D0D">
            <w:pPr>
              <w:spacing w:after="0" w:line="240" w:lineRule="auto"/>
              <w:rPr>
                <w:rFonts w:eastAsia="Times New Roman" w:cs="Calibri"/>
                <w:color w:val="000000"/>
                <w:sz w:val="16"/>
                <w:szCs w:val="16"/>
                <w:lang w:val="fr-FR" w:eastAsia="en-GB"/>
              </w:rPr>
            </w:pPr>
          </w:p>
        </w:tc>
      </w:tr>
      <w:tr w:rsidR="001A5D0D" w:rsidRPr="001A5D0D" w14:paraId="19662B30" w14:textId="77777777" w:rsidTr="001A5D0D">
        <w:trPr>
          <w:trHeight w:val="450"/>
        </w:trPr>
        <w:tc>
          <w:tcPr>
            <w:tcW w:w="1160" w:type="dxa"/>
            <w:vMerge/>
            <w:tcBorders>
              <w:top w:val="nil"/>
              <w:left w:val="nil"/>
              <w:bottom w:val="single" w:sz="4" w:space="0" w:color="000000"/>
              <w:right w:val="single" w:sz="4" w:space="0" w:color="auto"/>
            </w:tcBorders>
            <w:vAlign w:val="center"/>
            <w:hideMark/>
          </w:tcPr>
          <w:p w14:paraId="0DC0F6DF" w14:textId="77777777" w:rsidR="001A5D0D" w:rsidRPr="001A5D0D" w:rsidRDefault="001A5D0D" w:rsidP="001A5D0D">
            <w:pPr>
              <w:spacing w:after="0" w:line="240" w:lineRule="auto"/>
              <w:rPr>
                <w:rFonts w:eastAsia="Times New Roman" w:cs="Calibri"/>
                <w:color w:val="000000"/>
                <w:sz w:val="16"/>
                <w:szCs w:val="16"/>
                <w:lang w:val="fr-FR" w:eastAsia="en-GB"/>
              </w:rPr>
            </w:pPr>
          </w:p>
        </w:tc>
        <w:tc>
          <w:tcPr>
            <w:tcW w:w="1300" w:type="dxa"/>
            <w:tcBorders>
              <w:top w:val="nil"/>
              <w:left w:val="nil"/>
              <w:bottom w:val="nil"/>
              <w:right w:val="single" w:sz="4" w:space="0" w:color="auto"/>
            </w:tcBorders>
            <w:shd w:val="clear" w:color="auto" w:fill="auto"/>
            <w:noWrap/>
            <w:vAlign w:val="center"/>
            <w:hideMark/>
          </w:tcPr>
          <w:p w14:paraId="3ECB85C7" w14:textId="77777777" w:rsidR="001A5D0D" w:rsidRPr="001A5D0D" w:rsidRDefault="001A5D0D" w:rsidP="001A5D0D">
            <w:pPr>
              <w:spacing w:after="0" w:line="240" w:lineRule="auto"/>
              <w:jc w:val="center"/>
              <w:rPr>
                <w:rFonts w:eastAsia="Times New Roman" w:cs="Calibri"/>
                <w:color w:val="000000"/>
                <w:sz w:val="16"/>
                <w:szCs w:val="16"/>
                <w:lang w:eastAsia="en-GB"/>
              </w:rPr>
            </w:pPr>
            <w:proofErr w:type="spellStart"/>
            <w:r w:rsidRPr="001A5D0D">
              <w:rPr>
                <w:rFonts w:eastAsia="Times New Roman" w:cs="Calibri"/>
                <w:color w:val="000000"/>
                <w:sz w:val="16"/>
                <w:szCs w:val="16"/>
                <w:lang w:eastAsia="en-GB"/>
              </w:rPr>
              <w:t>Ti</w:t>
            </w:r>
            <w:proofErr w:type="spellEnd"/>
          </w:p>
        </w:tc>
        <w:tc>
          <w:tcPr>
            <w:tcW w:w="4960" w:type="dxa"/>
            <w:tcBorders>
              <w:top w:val="nil"/>
              <w:left w:val="nil"/>
              <w:bottom w:val="nil"/>
              <w:right w:val="single" w:sz="4" w:space="0" w:color="auto"/>
            </w:tcBorders>
            <w:shd w:val="clear" w:color="auto" w:fill="auto"/>
            <w:vAlign w:val="center"/>
            <w:hideMark/>
          </w:tcPr>
          <w:p w14:paraId="20D8090C" w14:textId="77777777" w:rsidR="001A5D0D" w:rsidRPr="001A5D0D" w:rsidRDefault="001A5D0D" w:rsidP="001A5D0D">
            <w:pPr>
              <w:spacing w:after="0" w:line="240" w:lineRule="auto"/>
              <w:rPr>
                <w:rFonts w:eastAsia="Times New Roman" w:cs="Calibri"/>
                <w:color w:val="000000"/>
                <w:sz w:val="16"/>
                <w:szCs w:val="16"/>
                <w:lang w:val="fr-FR" w:eastAsia="en-GB"/>
              </w:rPr>
            </w:pPr>
            <w:r w:rsidRPr="001A5D0D">
              <w:rPr>
                <w:rFonts w:eastAsia="Times New Roman" w:cs="Calibri"/>
                <w:color w:val="000000"/>
                <w:sz w:val="16"/>
                <w:szCs w:val="16"/>
                <w:lang w:val="fr-FR" w:eastAsia="en-GB"/>
              </w:rPr>
              <w:t xml:space="preserve">(Arnaud et al., </w:t>
            </w:r>
            <w:proofErr w:type="gramStart"/>
            <w:r w:rsidRPr="001A5D0D">
              <w:rPr>
                <w:rFonts w:eastAsia="Times New Roman" w:cs="Calibri"/>
                <w:color w:val="000000"/>
                <w:sz w:val="16"/>
                <w:szCs w:val="16"/>
                <w:lang w:val="fr-FR" w:eastAsia="en-GB"/>
              </w:rPr>
              <w:t>2012;</w:t>
            </w:r>
            <w:proofErr w:type="gramEnd"/>
            <w:r w:rsidRPr="001A5D0D">
              <w:rPr>
                <w:rFonts w:eastAsia="Times New Roman" w:cs="Calibri"/>
                <w:color w:val="000000"/>
                <w:sz w:val="16"/>
                <w:szCs w:val="16"/>
                <w:lang w:val="fr-FR" w:eastAsia="en-GB"/>
              </w:rPr>
              <w:t xml:space="preserve"> </w:t>
            </w:r>
            <w:proofErr w:type="spellStart"/>
            <w:r w:rsidRPr="001A5D0D">
              <w:rPr>
                <w:rFonts w:eastAsia="Times New Roman" w:cs="Calibri"/>
                <w:color w:val="000000"/>
                <w:sz w:val="16"/>
                <w:szCs w:val="16"/>
                <w:lang w:val="fr-FR" w:eastAsia="en-GB"/>
              </w:rPr>
              <w:t>Balascio</w:t>
            </w:r>
            <w:proofErr w:type="spellEnd"/>
            <w:r w:rsidRPr="001A5D0D">
              <w:rPr>
                <w:rFonts w:eastAsia="Times New Roman" w:cs="Calibri"/>
                <w:color w:val="000000"/>
                <w:sz w:val="16"/>
                <w:szCs w:val="16"/>
                <w:lang w:val="fr-FR" w:eastAsia="en-GB"/>
              </w:rPr>
              <w:t xml:space="preserve"> et al., 2011; </w:t>
            </w:r>
            <w:proofErr w:type="spellStart"/>
            <w:r w:rsidRPr="001A5D0D">
              <w:rPr>
                <w:rFonts w:eastAsia="Times New Roman" w:cs="Calibri"/>
                <w:color w:val="000000"/>
                <w:sz w:val="16"/>
                <w:szCs w:val="16"/>
                <w:lang w:val="fr-FR" w:eastAsia="en-GB"/>
              </w:rPr>
              <w:t>Czymzik</w:t>
            </w:r>
            <w:proofErr w:type="spellEnd"/>
            <w:r w:rsidRPr="001A5D0D">
              <w:rPr>
                <w:rFonts w:eastAsia="Times New Roman" w:cs="Calibri"/>
                <w:color w:val="000000"/>
                <w:sz w:val="16"/>
                <w:szCs w:val="16"/>
                <w:lang w:val="fr-FR" w:eastAsia="en-GB"/>
              </w:rPr>
              <w:t xml:space="preserve"> et al., 2013; Martin-</w:t>
            </w:r>
            <w:proofErr w:type="spellStart"/>
            <w:r w:rsidRPr="001A5D0D">
              <w:rPr>
                <w:rFonts w:eastAsia="Times New Roman" w:cs="Calibri"/>
                <w:color w:val="000000"/>
                <w:sz w:val="16"/>
                <w:szCs w:val="16"/>
                <w:lang w:val="fr-FR" w:eastAsia="en-GB"/>
              </w:rPr>
              <w:t>Puertas</w:t>
            </w:r>
            <w:proofErr w:type="spellEnd"/>
            <w:r w:rsidRPr="001A5D0D">
              <w:rPr>
                <w:rFonts w:eastAsia="Times New Roman" w:cs="Calibri"/>
                <w:color w:val="000000"/>
                <w:sz w:val="16"/>
                <w:szCs w:val="16"/>
                <w:lang w:val="fr-FR" w:eastAsia="en-GB"/>
              </w:rPr>
              <w:t xml:space="preserve"> et al., 2012; </w:t>
            </w:r>
            <w:proofErr w:type="spellStart"/>
            <w:r w:rsidRPr="001A5D0D">
              <w:rPr>
                <w:rFonts w:eastAsia="Times New Roman" w:cs="Calibri"/>
                <w:color w:val="000000"/>
                <w:sz w:val="16"/>
                <w:szCs w:val="16"/>
                <w:lang w:val="fr-FR" w:eastAsia="en-GB"/>
              </w:rPr>
              <w:t>Stansell</w:t>
            </w:r>
            <w:proofErr w:type="spellEnd"/>
            <w:r w:rsidRPr="001A5D0D">
              <w:rPr>
                <w:rFonts w:eastAsia="Times New Roman" w:cs="Calibri"/>
                <w:color w:val="000000"/>
                <w:sz w:val="16"/>
                <w:szCs w:val="16"/>
                <w:lang w:val="fr-FR" w:eastAsia="en-GB"/>
              </w:rPr>
              <w:t xml:space="preserve"> et al., 2013)</w:t>
            </w:r>
          </w:p>
        </w:tc>
        <w:tc>
          <w:tcPr>
            <w:tcW w:w="3100" w:type="dxa"/>
            <w:tcBorders>
              <w:top w:val="nil"/>
              <w:left w:val="nil"/>
              <w:bottom w:val="nil"/>
              <w:right w:val="nil"/>
            </w:tcBorders>
            <w:shd w:val="clear" w:color="auto" w:fill="auto"/>
            <w:noWrap/>
            <w:vAlign w:val="center"/>
            <w:hideMark/>
          </w:tcPr>
          <w:p w14:paraId="1ADFDE77" w14:textId="77777777" w:rsidR="001A5D0D" w:rsidRPr="001A5D0D" w:rsidRDefault="001A5D0D" w:rsidP="001A5D0D">
            <w:pPr>
              <w:spacing w:after="0" w:line="240" w:lineRule="auto"/>
              <w:rPr>
                <w:rFonts w:eastAsia="Times New Roman" w:cs="Calibri"/>
                <w:color w:val="000000"/>
                <w:sz w:val="16"/>
                <w:szCs w:val="16"/>
                <w:lang w:val="fr-FR" w:eastAsia="en-GB"/>
              </w:rPr>
            </w:pPr>
          </w:p>
        </w:tc>
      </w:tr>
      <w:tr w:rsidR="001A5D0D" w:rsidRPr="001A5D0D" w14:paraId="310EA9C0"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7F938D80" w14:textId="77777777" w:rsidR="001A5D0D" w:rsidRPr="001A5D0D" w:rsidRDefault="001A5D0D" w:rsidP="001A5D0D">
            <w:pPr>
              <w:spacing w:after="0" w:line="240" w:lineRule="auto"/>
              <w:rPr>
                <w:rFonts w:eastAsia="Times New Roman" w:cs="Calibri"/>
                <w:color w:val="000000"/>
                <w:sz w:val="16"/>
                <w:szCs w:val="16"/>
                <w:lang w:val="fr-FR" w:eastAsia="en-GB"/>
              </w:rPr>
            </w:pPr>
          </w:p>
        </w:tc>
        <w:tc>
          <w:tcPr>
            <w:tcW w:w="1300" w:type="dxa"/>
            <w:tcBorders>
              <w:top w:val="nil"/>
              <w:left w:val="nil"/>
              <w:bottom w:val="nil"/>
              <w:right w:val="single" w:sz="4" w:space="0" w:color="auto"/>
            </w:tcBorders>
            <w:shd w:val="clear" w:color="auto" w:fill="auto"/>
            <w:noWrap/>
            <w:vAlign w:val="center"/>
            <w:hideMark/>
          </w:tcPr>
          <w:p w14:paraId="5AA86920" w14:textId="77777777" w:rsidR="001A5D0D" w:rsidRPr="001A5D0D" w:rsidRDefault="001A5D0D" w:rsidP="001A5D0D">
            <w:pPr>
              <w:spacing w:after="0" w:line="240" w:lineRule="auto"/>
              <w:jc w:val="center"/>
              <w:rPr>
                <w:rFonts w:eastAsia="Times New Roman" w:cs="Calibri"/>
                <w:color w:val="000000"/>
                <w:sz w:val="16"/>
                <w:szCs w:val="16"/>
                <w:lang w:eastAsia="en-GB"/>
              </w:rPr>
            </w:pPr>
            <w:proofErr w:type="spellStart"/>
            <w:r w:rsidRPr="001A5D0D">
              <w:rPr>
                <w:rFonts w:eastAsia="Times New Roman" w:cs="Calibri"/>
                <w:color w:val="000000"/>
                <w:sz w:val="16"/>
                <w:szCs w:val="16"/>
                <w:lang w:eastAsia="en-GB"/>
              </w:rPr>
              <w:t>Ti</w:t>
            </w:r>
            <w:proofErr w:type="spellEnd"/>
            <w:r w:rsidRPr="001A5D0D">
              <w:rPr>
                <w:rFonts w:eastAsia="Times New Roman" w:cs="Calibri"/>
                <w:color w:val="000000"/>
                <w:sz w:val="16"/>
                <w:szCs w:val="16"/>
                <w:lang w:eastAsia="en-GB"/>
              </w:rPr>
              <w:t>/Ca</w:t>
            </w:r>
          </w:p>
        </w:tc>
        <w:tc>
          <w:tcPr>
            <w:tcW w:w="4960" w:type="dxa"/>
            <w:tcBorders>
              <w:top w:val="nil"/>
              <w:left w:val="nil"/>
              <w:bottom w:val="nil"/>
              <w:right w:val="single" w:sz="4" w:space="0" w:color="auto"/>
            </w:tcBorders>
            <w:shd w:val="clear" w:color="auto" w:fill="auto"/>
            <w:vAlign w:val="center"/>
            <w:hideMark/>
          </w:tcPr>
          <w:p w14:paraId="09D5D3C2" w14:textId="77777777" w:rsidR="001A5D0D" w:rsidRPr="001A5D0D" w:rsidRDefault="001A5D0D" w:rsidP="001A5D0D">
            <w:pPr>
              <w:spacing w:after="0" w:line="240" w:lineRule="auto"/>
              <w:rPr>
                <w:rFonts w:eastAsia="Times New Roman" w:cs="Calibri"/>
                <w:color w:val="000000"/>
                <w:sz w:val="16"/>
                <w:szCs w:val="16"/>
                <w:lang w:eastAsia="en-GB"/>
              </w:rPr>
            </w:pPr>
            <w:r w:rsidRPr="001A5D0D">
              <w:rPr>
                <w:rFonts w:eastAsia="Times New Roman" w:cs="Calibri"/>
                <w:color w:val="000000"/>
                <w:sz w:val="16"/>
                <w:szCs w:val="16"/>
                <w:lang w:eastAsia="en-GB"/>
              </w:rPr>
              <w:t>(</w:t>
            </w:r>
            <w:proofErr w:type="spellStart"/>
            <w:r w:rsidRPr="001A5D0D">
              <w:rPr>
                <w:rFonts w:eastAsia="Times New Roman" w:cs="Calibri"/>
                <w:color w:val="000000"/>
                <w:sz w:val="16"/>
                <w:szCs w:val="16"/>
                <w:lang w:eastAsia="en-GB"/>
              </w:rPr>
              <w:t>Litt</w:t>
            </w:r>
            <w:proofErr w:type="spellEnd"/>
            <w:r w:rsidRPr="001A5D0D">
              <w:rPr>
                <w:rFonts w:eastAsia="Times New Roman" w:cs="Calibri"/>
                <w:color w:val="000000"/>
                <w:sz w:val="16"/>
                <w:szCs w:val="16"/>
                <w:lang w:eastAsia="en-GB"/>
              </w:rPr>
              <w:t xml:space="preserve"> et al., 2009)</w:t>
            </w:r>
          </w:p>
        </w:tc>
        <w:tc>
          <w:tcPr>
            <w:tcW w:w="3100" w:type="dxa"/>
            <w:tcBorders>
              <w:top w:val="nil"/>
              <w:left w:val="nil"/>
              <w:bottom w:val="nil"/>
              <w:right w:val="nil"/>
            </w:tcBorders>
            <w:shd w:val="clear" w:color="auto" w:fill="auto"/>
            <w:noWrap/>
            <w:vAlign w:val="center"/>
            <w:hideMark/>
          </w:tcPr>
          <w:p w14:paraId="6B2978DD" w14:textId="77777777" w:rsidR="001A5D0D" w:rsidRPr="001A5D0D" w:rsidRDefault="001A5D0D" w:rsidP="001A5D0D">
            <w:pPr>
              <w:spacing w:after="0" w:line="240" w:lineRule="auto"/>
              <w:rPr>
                <w:rFonts w:eastAsia="Times New Roman" w:cs="Calibri"/>
                <w:color w:val="000000"/>
                <w:sz w:val="16"/>
                <w:szCs w:val="16"/>
                <w:lang w:eastAsia="en-GB"/>
              </w:rPr>
            </w:pPr>
          </w:p>
        </w:tc>
      </w:tr>
      <w:tr w:rsidR="001A5D0D" w:rsidRPr="001A5D0D" w14:paraId="4EAD1C00"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1A930125" w14:textId="77777777" w:rsidR="001A5D0D" w:rsidRPr="001A5D0D" w:rsidRDefault="001A5D0D" w:rsidP="001A5D0D">
            <w:pPr>
              <w:spacing w:after="0" w:line="240" w:lineRule="auto"/>
              <w:rPr>
                <w:rFonts w:eastAsia="Times New Roman" w:cs="Calibri"/>
                <w:color w:val="000000"/>
                <w:sz w:val="16"/>
                <w:szCs w:val="16"/>
                <w:lang w:eastAsia="en-GB"/>
              </w:rPr>
            </w:pPr>
          </w:p>
        </w:tc>
        <w:tc>
          <w:tcPr>
            <w:tcW w:w="1300" w:type="dxa"/>
            <w:tcBorders>
              <w:top w:val="nil"/>
              <w:left w:val="nil"/>
              <w:bottom w:val="single" w:sz="4" w:space="0" w:color="auto"/>
              <w:right w:val="single" w:sz="4" w:space="0" w:color="auto"/>
            </w:tcBorders>
            <w:shd w:val="clear" w:color="auto" w:fill="auto"/>
            <w:noWrap/>
            <w:vAlign w:val="center"/>
            <w:hideMark/>
          </w:tcPr>
          <w:p w14:paraId="149FAC7B"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Zr</w:t>
            </w:r>
          </w:p>
        </w:tc>
        <w:tc>
          <w:tcPr>
            <w:tcW w:w="4960" w:type="dxa"/>
            <w:tcBorders>
              <w:top w:val="nil"/>
              <w:left w:val="nil"/>
              <w:bottom w:val="single" w:sz="4" w:space="0" w:color="auto"/>
              <w:right w:val="single" w:sz="4" w:space="0" w:color="auto"/>
            </w:tcBorders>
            <w:shd w:val="clear" w:color="auto" w:fill="auto"/>
            <w:vAlign w:val="center"/>
            <w:hideMark/>
          </w:tcPr>
          <w:p w14:paraId="4CA89B76" w14:textId="77777777" w:rsidR="001A5D0D" w:rsidRPr="001A5D0D" w:rsidRDefault="001A5D0D" w:rsidP="001A5D0D">
            <w:pPr>
              <w:spacing w:after="0" w:line="240" w:lineRule="auto"/>
              <w:rPr>
                <w:rFonts w:eastAsia="Times New Roman" w:cs="Calibri"/>
                <w:color w:val="000000"/>
                <w:sz w:val="16"/>
                <w:szCs w:val="16"/>
                <w:lang w:eastAsia="en-GB"/>
              </w:rPr>
            </w:pPr>
            <w:r w:rsidRPr="001A5D0D">
              <w:rPr>
                <w:rFonts w:eastAsia="Times New Roman" w:cs="Calibri"/>
                <w:color w:val="000000"/>
                <w:sz w:val="16"/>
                <w:szCs w:val="16"/>
                <w:lang w:eastAsia="en-GB"/>
              </w:rPr>
              <w:t>(Marshall et al., 2011)</w:t>
            </w:r>
          </w:p>
        </w:tc>
        <w:tc>
          <w:tcPr>
            <w:tcW w:w="3100" w:type="dxa"/>
            <w:tcBorders>
              <w:top w:val="nil"/>
              <w:left w:val="nil"/>
              <w:bottom w:val="single" w:sz="4" w:space="0" w:color="auto"/>
              <w:right w:val="nil"/>
            </w:tcBorders>
            <w:shd w:val="clear" w:color="auto" w:fill="auto"/>
            <w:noWrap/>
            <w:vAlign w:val="center"/>
            <w:hideMark/>
          </w:tcPr>
          <w:p w14:paraId="7B60E138" w14:textId="77777777" w:rsidR="001A5D0D" w:rsidRPr="001A5D0D" w:rsidRDefault="001A5D0D" w:rsidP="001A5D0D">
            <w:pPr>
              <w:spacing w:after="0" w:line="240" w:lineRule="auto"/>
              <w:rPr>
                <w:rFonts w:eastAsia="Times New Roman" w:cs="Calibri"/>
                <w:color w:val="000000"/>
                <w:lang w:eastAsia="en-GB"/>
              </w:rPr>
            </w:pPr>
            <w:r w:rsidRPr="001A5D0D">
              <w:rPr>
                <w:rFonts w:eastAsia="Times New Roman" w:cs="Calibri"/>
                <w:color w:val="000000"/>
                <w:lang w:eastAsia="en-GB"/>
              </w:rPr>
              <w:t> </w:t>
            </w:r>
          </w:p>
        </w:tc>
      </w:tr>
      <w:tr w:rsidR="001A5D0D" w:rsidRPr="001A5D0D" w14:paraId="4A8053E8" w14:textId="77777777" w:rsidTr="001A5D0D">
        <w:trPr>
          <w:trHeight w:val="300"/>
        </w:trPr>
        <w:tc>
          <w:tcPr>
            <w:tcW w:w="1160" w:type="dxa"/>
            <w:vMerge w:val="restart"/>
            <w:tcBorders>
              <w:top w:val="nil"/>
              <w:left w:val="nil"/>
              <w:bottom w:val="single" w:sz="4" w:space="0" w:color="000000"/>
              <w:right w:val="single" w:sz="4" w:space="0" w:color="auto"/>
            </w:tcBorders>
            <w:shd w:val="clear" w:color="auto" w:fill="auto"/>
            <w:noWrap/>
            <w:vAlign w:val="center"/>
            <w:hideMark/>
          </w:tcPr>
          <w:p w14:paraId="6218132D"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Grain-size</w:t>
            </w:r>
          </w:p>
        </w:tc>
        <w:tc>
          <w:tcPr>
            <w:tcW w:w="1300" w:type="dxa"/>
            <w:tcBorders>
              <w:top w:val="nil"/>
              <w:left w:val="nil"/>
              <w:bottom w:val="nil"/>
              <w:right w:val="single" w:sz="4" w:space="0" w:color="auto"/>
            </w:tcBorders>
            <w:shd w:val="clear" w:color="auto" w:fill="auto"/>
            <w:noWrap/>
            <w:vAlign w:val="center"/>
            <w:hideMark/>
          </w:tcPr>
          <w:p w14:paraId="50A483C2"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Ca/Fe</w:t>
            </w:r>
          </w:p>
        </w:tc>
        <w:tc>
          <w:tcPr>
            <w:tcW w:w="4960" w:type="dxa"/>
            <w:tcBorders>
              <w:top w:val="nil"/>
              <w:left w:val="nil"/>
              <w:bottom w:val="nil"/>
              <w:right w:val="single" w:sz="4" w:space="0" w:color="auto"/>
            </w:tcBorders>
            <w:shd w:val="clear" w:color="auto" w:fill="auto"/>
            <w:vAlign w:val="center"/>
            <w:hideMark/>
          </w:tcPr>
          <w:p w14:paraId="525F7E38" w14:textId="77777777" w:rsidR="001A5D0D" w:rsidRPr="001A5D0D" w:rsidRDefault="001A5D0D" w:rsidP="001A5D0D">
            <w:pPr>
              <w:spacing w:after="0" w:line="240" w:lineRule="auto"/>
              <w:rPr>
                <w:rFonts w:eastAsia="Times New Roman" w:cs="Calibri"/>
                <w:color w:val="000000"/>
                <w:sz w:val="16"/>
                <w:szCs w:val="16"/>
                <w:lang w:eastAsia="en-GB"/>
              </w:rPr>
            </w:pPr>
            <w:r w:rsidRPr="001A5D0D">
              <w:rPr>
                <w:rFonts w:eastAsia="Times New Roman" w:cs="Calibri"/>
                <w:color w:val="000000"/>
                <w:sz w:val="16"/>
                <w:szCs w:val="16"/>
                <w:lang w:eastAsia="en-GB"/>
              </w:rPr>
              <w:t>(B. Wilhelm et al., 2012)</w:t>
            </w:r>
          </w:p>
        </w:tc>
        <w:tc>
          <w:tcPr>
            <w:tcW w:w="3100" w:type="dxa"/>
            <w:tcBorders>
              <w:top w:val="nil"/>
              <w:left w:val="nil"/>
              <w:bottom w:val="nil"/>
              <w:right w:val="nil"/>
            </w:tcBorders>
            <w:shd w:val="clear" w:color="auto" w:fill="auto"/>
            <w:noWrap/>
            <w:vAlign w:val="center"/>
            <w:hideMark/>
          </w:tcPr>
          <w:p w14:paraId="347A14E5"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 </w:t>
            </w:r>
          </w:p>
        </w:tc>
      </w:tr>
      <w:tr w:rsidR="001A5D0D" w:rsidRPr="001A5D0D" w14:paraId="46A20347"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381FC665" w14:textId="77777777" w:rsidR="001A5D0D" w:rsidRPr="001A5D0D" w:rsidRDefault="001A5D0D" w:rsidP="001A5D0D">
            <w:pPr>
              <w:spacing w:after="0" w:line="240" w:lineRule="auto"/>
              <w:rPr>
                <w:rFonts w:eastAsia="Times New Roman" w:cs="Calibri"/>
                <w:color w:val="000000"/>
                <w:sz w:val="16"/>
                <w:szCs w:val="16"/>
                <w:lang w:eastAsia="en-GB"/>
              </w:rPr>
            </w:pPr>
          </w:p>
        </w:tc>
        <w:tc>
          <w:tcPr>
            <w:tcW w:w="1300" w:type="dxa"/>
            <w:tcBorders>
              <w:top w:val="nil"/>
              <w:left w:val="nil"/>
              <w:bottom w:val="nil"/>
              <w:right w:val="single" w:sz="4" w:space="0" w:color="auto"/>
            </w:tcBorders>
            <w:shd w:val="clear" w:color="auto" w:fill="auto"/>
            <w:noWrap/>
            <w:vAlign w:val="center"/>
            <w:hideMark/>
          </w:tcPr>
          <w:p w14:paraId="360AE5BC"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Si/Al</w:t>
            </w:r>
          </w:p>
        </w:tc>
        <w:tc>
          <w:tcPr>
            <w:tcW w:w="4960" w:type="dxa"/>
            <w:tcBorders>
              <w:top w:val="nil"/>
              <w:left w:val="nil"/>
              <w:bottom w:val="nil"/>
              <w:right w:val="single" w:sz="4" w:space="0" w:color="auto"/>
            </w:tcBorders>
            <w:shd w:val="clear" w:color="auto" w:fill="auto"/>
            <w:vAlign w:val="center"/>
            <w:hideMark/>
          </w:tcPr>
          <w:p w14:paraId="5B1C3D5B" w14:textId="77777777" w:rsidR="001A5D0D" w:rsidRPr="001A5D0D" w:rsidRDefault="001A5D0D" w:rsidP="001A5D0D">
            <w:pPr>
              <w:spacing w:after="0" w:line="240" w:lineRule="auto"/>
              <w:rPr>
                <w:rFonts w:eastAsia="Times New Roman" w:cs="Calibri"/>
                <w:color w:val="000000"/>
                <w:sz w:val="16"/>
                <w:szCs w:val="16"/>
                <w:lang w:eastAsia="en-GB"/>
              </w:rPr>
            </w:pPr>
            <w:r w:rsidRPr="001A5D0D">
              <w:rPr>
                <w:rFonts w:eastAsia="Times New Roman" w:cs="Calibri"/>
                <w:color w:val="000000"/>
                <w:sz w:val="16"/>
                <w:szCs w:val="16"/>
                <w:lang w:eastAsia="en-GB"/>
              </w:rPr>
              <w:t>(Sabatier et al., 2012, 2010)</w:t>
            </w:r>
          </w:p>
        </w:tc>
        <w:tc>
          <w:tcPr>
            <w:tcW w:w="3100" w:type="dxa"/>
            <w:tcBorders>
              <w:top w:val="nil"/>
              <w:left w:val="nil"/>
              <w:bottom w:val="nil"/>
              <w:right w:val="nil"/>
            </w:tcBorders>
            <w:shd w:val="clear" w:color="auto" w:fill="auto"/>
            <w:noWrap/>
            <w:vAlign w:val="center"/>
            <w:hideMark/>
          </w:tcPr>
          <w:p w14:paraId="656AA0A7" w14:textId="77777777" w:rsidR="001A5D0D" w:rsidRPr="001A5D0D" w:rsidRDefault="001A5D0D" w:rsidP="001A5D0D">
            <w:pPr>
              <w:spacing w:after="0" w:line="240" w:lineRule="auto"/>
              <w:rPr>
                <w:rFonts w:eastAsia="Times New Roman" w:cs="Calibri"/>
                <w:color w:val="000000"/>
                <w:sz w:val="16"/>
                <w:szCs w:val="16"/>
                <w:lang w:eastAsia="en-GB"/>
              </w:rPr>
            </w:pPr>
          </w:p>
        </w:tc>
      </w:tr>
      <w:tr w:rsidR="001A5D0D" w:rsidRPr="001A5D0D" w14:paraId="0AD990E6"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5064A81D" w14:textId="77777777" w:rsidR="001A5D0D" w:rsidRPr="001A5D0D" w:rsidRDefault="001A5D0D" w:rsidP="001A5D0D">
            <w:pPr>
              <w:spacing w:after="0" w:line="240" w:lineRule="auto"/>
              <w:rPr>
                <w:rFonts w:eastAsia="Times New Roman" w:cs="Calibri"/>
                <w:color w:val="000000"/>
                <w:sz w:val="16"/>
                <w:szCs w:val="16"/>
                <w:lang w:eastAsia="en-GB"/>
              </w:rPr>
            </w:pPr>
          </w:p>
        </w:tc>
        <w:tc>
          <w:tcPr>
            <w:tcW w:w="1300" w:type="dxa"/>
            <w:tcBorders>
              <w:top w:val="nil"/>
              <w:left w:val="nil"/>
              <w:bottom w:val="nil"/>
              <w:right w:val="single" w:sz="4" w:space="0" w:color="auto"/>
            </w:tcBorders>
            <w:shd w:val="clear" w:color="auto" w:fill="auto"/>
            <w:noWrap/>
            <w:vAlign w:val="center"/>
            <w:hideMark/>
          </w:tcPr>
          <w:p w14:paraId="40923AE6"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Si/</w:t>
            </w:r>
            <w:proofErr w:type="spellStart"/>
            <w:r w:rsidRPr="001A5D0D">
              <w:rPr>
                <w:rFonts w:eastAsia="Times New Roman" w:cs="Calibri"/>
                <w:color w:val="000000"/>
                <w:sz w:val="16"/>
                <w:szCs w:val="16"/>
                <w:lang w:eastAsia="en-GB"/>
              </w:rPr>
              <w:t>Ti</w:t>
            </w:r>
            <w:proofErr w:type="spellEnd"/>
          </w:p>
        </w:tc>
        <w:tc>
          <w:tcPr>
            <w:tcW w:w="4960" w:type="dxa"/>
            <w:tcBorders>
              <w:top w:val="nil"/>
              <w:left w:val="nil"/>
              <w:bottom w:val="nil"/>
              <w:right w:val="single" w:sz="4" w:space="0" w:color="auto"/>
            </w:tcBorders>
            <w:shd w:val="clear" w:color="auto" w:fill="auto"/>
            <w:vAlign w:val="center"/>
            <w:hideMark/>
          </w:tcPr>
          <w:p w14:paraId="44EA65A4" w14:textId="77777777" w:rsidR="001A5D0D" w:rsidRPr="001A5D0D" w:rsidRDefault="001A5D0D" w:rsidP="001A5D0D">
            <w:pPr>
              <w:spacing w:after="0" w:line="240" w:lineRule="auto"/>
              <w:rPr>
                <w:rFonts w:eastAsia="Times New Roman" w:cs="Calibri"/>
                <w:color w:val="000000"/>
                <w:sz w:val="16"/>
                <w:szCs w:val="16"/>
                <w:lang w:eastAsia="en-GB"/>
              </w:rPr>
            </w:pPr>
            <w:r w:rsidRPr="001A5D0D">
              <w:rPr>
                <w:rFonts w:eastAsia="Times New Roman" w:cs="Calibri"/>
                <w:color w:val="000000"/>
                <w:sz w:val="16"/>
                <w:szCs w:val="16"/>
                <w:lang w:eastAsia="en-GB"/>
              </w:rPr>
              <w:t>(Shala et al., 2014)</w:t>
            </w:r>
          </w:p>
        </w:tc>
        <w:tc>
          <w:tcPr>
            <w:tcW w:w="3100" w:type="dxa"/>
            <w:tcBorders>
              <w:top w:val="nil"/>
              <w:left w:val="nil"/>
              <w:bottom w:val="nil"/>
              <w:right w:val="nil"/>
            </w:tcBorders>
            <w:shd w:val="clear" w:color="auto" w:fill="auto"/>
            <w:noWrap/>
            <w:vAlign w:val="center"/>
            <w:hideMark/>
          </w:tcPr>
          <w:p w14:paraId="6F4A277B"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For sand-rich layers</w:t>
            </w:r>
          </w:p>
        </w:tc>
      </w:tr>
      <w:tr w:rsidR="001A5D0D" w:rsidRPr="001A5D0D" w14:paraId="07CD9AC2"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57987ABB" w14:textId="77777777" w:rsidR="001A5D0D" w:rsidRPr="001A5D0D" w:rsidRDefault="001A5D0D" w:rsidP="001A5D0D">
            <w:pPr>
              <w:spacing w:after="0" w:line="240" w:lineRule="auto"/>
              <w:rPr>
                <w:rFonts w:eastAsia="Times New Roman" w:cs="Calibri"/>
                <w:color w:val="000000"/>
                <w:sz w:val="16"/>
                <w:szCs w:val="16"/>
                <w:lang w:eastAsia="en-GB"/>
              </w:rPr>
            </w:pPr>
          </w:p>
        </w:tc>
        <w:tc>
          <w:tcPr>
            <w:tcW w:w="1300" w:type="dxa"/>
            <w:tcBorders>
              <w:top w:val="nil"/>
              <w:left w:val="nil"/>
              <w:bottom w:val="nil"/>
              <w:right w:val="single" w:sz="4" w:space="0" w:color="auto"/>
            </w:tcBorders>
            <w:shd w:val="clear" w:color="auto" w:fill="auto"/>
            <w:noWrap/>
            <w:vAlign w:val="center"/>
            <w:hideMark/>
          </w:tcPr>
          <w:p w14:paraId="0FA93419" w14:textId="77777777" w:rsidR="001A5D0D" w:rsidRPr="001A5D0D" w:rsidRDefault="001A5D0D" w:rsidP="001A5D0D">
            <w:pPr>
              <w:spacing w:after="0" w:line="240" w:lineRule="auto"/>
              <w:jc w:val="center"/>
              <w:rPr>
                <w:rFonts w:eastAsia="Times New Roman" w:cs="Calibri"/>
                <w:color w:val="000000"/>
                <w:sz w:val="16"/>
                <w:szCs w:val="16"/>
                <w:lang w:eastAsia="en-GB"/>
              </w:rPr>
            </w:pPr>
            <w:proofErr w:type="spellStart"/>
            <w:r w:rsidRPr="001A5D0D">
              <w:rPr>
                <w:rFonts w:eastAsia="Times New Roman" w:cs="Calibri"/>
                <w:color w:val="000000"/>
                <w:sz w:val="16"/>
                <w:szCs w:val="16"/>
                <w:lang w:eastAsia="en-GB"/>
              </w:rPr>
              <w:t>Ti</w:t>
            </w:r>
            <w:proofErr w:type="spellEnd"/>
            <w:r w:rsidRPr="001A5D0D">
              <w:rPr>
                <w:rFonts w:eastAsia="Times New Roman" w:cs="Calibri"/>
                <w:color w:val="000000"/>
                <w:sz w:val="16"/>
                <w:szCs w:val="16"/>
                <w:lang w:eastAsia="en-GB"/>
              </w:rPr>
              <w:t>/Ca</w:t>
            </w:r>
          </w:p>
        </w:tc>
        <w:tc>
          <w:tcPr>
            <w:tcW w:w="4960" w:type="dxa"/>
            <w:tcBorders>
              <w:top w:val="nil"/>
              <w:left w:val="nil"/>
              <w:bottom w:val="nil"/>
              <w:right w:val="single" w:sz="4" w:space="0" w:color="auto"/>
            </w:tcBorders>
            <w:shd w:val="clear" w:color="auto" w:fill="auto"/>
            <w:vAlign w:val="center"/>
            <w:hideMark/>
          </w:tcPr>
          <w:p w14:paraId="69406697" w14:textId="77777777" w:rsidR="001A5D0D" w:rsidRPr="001A5D0D" w:rsidRDefault="001A5D0D" w:rsidP="001A5D0D">
            <w:pPr>
              <w:spacing w:after="0" w:line="240" w:lineRule="auto"/>
              <w:rPr>
                <w:rFonts w:eastAsia="Times New Roman" w:cs="Calibri"/>
                <w:color w:val="000000"/>
                <w:sz w:val="16"/>
                <w:szCs w:val="16"/>
                <w:lang w:eastAsia="en-GB"/>
              </w:rPr>
            </w:pPr>
            <w:r w:rsidRPr="001A5D0D">
              <w:rPr>
                <w:rFonts w:eastAsia="Times New Roman" w:cs="Calibri"/>
                <w:color w:val="000000"/>
                <w:sz w:val="16"/>
                <w:szCs w:val="16"/>
                <w:lang w:eastAsia="en-GB"/>
              </w:rPr>
              <w:t>(</w:t>
            </w:r>
            <w:proofErr w:type="spellStart"/>
            <w:r w:rsidRPr="001A5D0D">
              <w:rPr>
                <w:rFonts w:eastAsia="Times New Roman" w:cs="Calibri"/>
                <w:color w:val="000000"/>
                <w:sz w:val="16"/>
                <w:szCs w:val="16"/>
                <w:lang w:eastAsia="en-GB"/>
              </w:rPr>
              <w:t>Riou</w:t>
            </w:r>
            <w:proofErr w:type="spellEnd"/>
            <w:r w:rsidRPr="001A5D0D">
              <w:rPr>
                <w:rFonts w:eastAsia="Times New Roman" w:cs="Calibri"/>
                <w:color w:val="000000"/>
                <w:sz w:val="16"/>
                <w:szCs w:val="16"/>
                <w:lang w:eastAsia="en-GB"/>
              </w:rPr>
              <w:t xml:space="preserve"> et al., 2020)</w:t>
            </w:r>
          </w:p>
        </w:tc>
        <w:tc>
          <w:tcPr>
            <w:tcW w:w="3100" w:type="dxa"/>
            <w:tcBorders>
              <w:top w:val="nil"/>
              <w:left w:val="nil"/>
              <w:bottom w:val="nil"/>
              <w:right w:val="nil"/>
            </w:tcBorders>
            <w:shd w:val="clear" w:color="auto" w:fill="auto"/>
            <w:noWrap/>
            <w:vAlign w:val="center"/>
            <w:hideMark/>
          </w:tcPr>
          <w:p w14:paraId="66ACA1F1" w14:textId="77777777" w:rsidR="001A5D0D" w:rsidRPr="001A5D0D" w:rsidRDefault="001A5D0D" w:rsidP="001A5D0D">
            <w:pPr>
              <w:spacing w:after="0" w:line="240" w:lineRule="auto"/>
              <w:rPr>
                <w:rFonts w:eastAsia="Times New Roman" w:cs="Calibri"/>
                <w:color w:val="000000"/>
                <w:sz w:val="16"/>
                <w:szCs w:val="16"/>
                <w:lang w:eastAsia="en-GB"/>
              </w:rPr>
            </w:pPr>
          </w:p>
        </w:tc>
      </w:tr>
      <w:tr w:rsidR="001A5D0D" w:rsidRPr="001A5D0D" w14:paraId="32D13F71"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75B6AFC8" w14:textId="77777777" w:rsidR="001A5D0D" w:rsidRPr="001A5D0D" w:rsidRDefault="001A5D0D" w:rsidP="001A5D0D">
            <w:pPr>
              <w:spacing w:after="0" w:line="240" w:lineRule="auto"/>
              <w:rPr>
                <w:rFonts w:eastAsia="Times New Roman" w:cs="Calibri"/>
                <w:color w:val="000000"/>
                <w:sz w:val="16"/>
                <w:szCs w:val="16"/>
                <w:lang w:eastAsia="en-GB"/>
              </w:rPr>
            </w:pPr>
          </w:p>
        </w:tc>
        <w:tc>
          <w:tcPr>
            <w:tcW w:w="1300" w:type="dxa"/>
            <w:tcBorders>
              <w:top w:val="nil"/>
              <w:left w:val="nil"/>
              <w:bottom w:val="nil"/>
              <w:right w:val="single" w:sz="4" w:space="0" w:color="auto"/>
            </w:tcBorders>
            <w:shd w:val="clear" w:color="auto" w:fill="auto"/>
            <w:noWrap/>
            <w:vAlign w:val="center"/>
            <w:hideMark/>
          </w:tcPr>
          <w:p w14:paraId="7C828B68" w14:textId="77777777" w:rsidR="001A5D0D" w:rsidRPr="001A5D0D" w:rsidRDefault="001A5D0D" w:rsidP="001A5D0D">
            <w:pPr>
              <w:spacing w:after="0" w:line="240" w:lineRule="auto"/>
              <w:jc w:val="center"/>
              <w:rPr>
                <w:rFonts w:eastAsia="Times New Roman" w:cs="Calibri"/>
                <w:color w:val="000000"/>
                <w:sz w:val="16"/>
                <w:szCs w:val="16"/>
                <w:lang w:eastAsia="en-GB"/>
              </w:rPr>
            </w:pPr>
            <w:proofErr w:type="spellStart"/>
            <w:r w:rsidRPr="001A5D0D">
              <w:rPr>
                <w:rFonts w:eastAsia="Times New Roman" w:cs="Calibri"/>
                <w:color w:val="000000"/>
                <w:sz w:val="16"/>
                <w:szCs w:val="16"/>
                <w:lang w:eastAsia="en-GB"/>
              </w:rPr>
              <w:t>Ti</w:t>
            </w:r>
            <w:proofErr w:type="spellEnd"/>
            <w:r w:rsidRPr="001A5D0D">
              <w:rPr>
                <w:rFonts w:eastAsia="Times New Roman" w:cs="Calibri"/>
                <w:color w:val="000000"/>
                <w:sz w:val="16"/>
                <w:szCs w:val="16"/>
                <w:lang w:eastAsia="en-GB"/>
              </w:rPr>
              <w:t>/K</w:t>
            </w:r>
          </w:p>
        </w:tc>
        <w:tc>
          <w:tcPr>
            <w:tcW w:w="4960" w:type="dxa"/>
            <w:tcBorders>
              <w:top w:val="nil"/>
              <w:left w:val="nil"/>
              <w:bottom w:val="nil"/>
              <w:right w:val="single" w:sz="4" w:space="0" w:color="auto"/>
            </w:tcBorders>
            <w:shd w:val="clear" w:color="auto" w:fill="auto"/>
            <w:vAlign w:val="center"/>
            <w:hideMark/>
          </w:tcPr>
          <w:p w14:paraId="372B0972" w14:textId="77777777" w:rsidR="001A5D0D" w:rsidRPr="001A5D0D" w:rsidRDefault="001A5D0D" w:rsidP="001A5D0D">
            <w:pPr>
              <w:spacing w:after="0" w:line="240" w:lineRule="auto"/>
              <w:rPr>
                <w:rFonts w:eastAsia="Times New Roman" w:cs="Calibri"/>
                <w:color w:val="000000"/>
                <w:sz w:val="16"/>
                <w:szCs w:val="16"/>
                <w:lang w:eastAsia="en-GB"/>
              </w:rPr>
            </w:pPr>
            <w:r w:rsidRPr="001A5D0D">
              <w:rPr>
                <w:rFonts w:eastAsia="Times New Roman" w:cs="Calibri"/>
                <w:color w:val="000000"/>
                <w:sz w:val="16"/>
                <w:szCs w:val="16"/>
                <w:lang w:eastAsia="en-GB"/>
              </w:rPr>
              <w:t>(Marshall et al., 2011)</w:t>
            </w:r>
          </w:p>
        </w:tc>
        <w:tc>
          <w:tcPr>
            <w:tcW w:w="3100" w:type="dxa"/>
            <w:tcBorders>
              <w:top w:val="nil"/>
              <w:left w:val="nil"/>
              <w:bottom w:val="nil"/>
              <w:right w:val="nil"/>
            </w:tcBorders>
            <w:shd w:val="clear" w:color="auto" w:fill="auto"/>
            <w:noWrap/>
            <w:vAlign w:val="center"/>
            <w:hideMark/>
          </w:tcPr>
          <w:p w14:paraId="09162D37" w14:textId="77777777" w:rsidR="001A5D0D" w:rsidRPr="001A5D0D" w:rsidRDefault="001A5D0D" w:rsidP="001A5D0D">
            <w:pPr>
              <w:spacing w:after="0" w:line="240" w:lineRule="auto"/>
              <w:rPr>
                <w:rFonts w:eastAsia="Times New Roman" w:cs="Calibri"/>
                <w:color w:val="000000"/>
                <w:sz w:val="16"/>
                <w:szCs w:val="16"/>
                <w:lang w:eastAsia="en-GB"/>
              </w:rPr>
            </w:pPr>
          </w:p>
        </w:tc>
      </w:tr>
      <w:tr w:rsidR="001A5D0D" w:rsidRPr="001A5D0D" w14:paraId="59996413"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207BAF30" w14:textId="77777777" w:rsidR="001A5D0D" w:rsidRPr="001A5D0D" w:rsidRDefault="001A5D0D" w:rsidP="001A5D0D">
            <w:pPr>
              <w:spacing w:after="0" w:line="240" w:lineRule="auto"/>
              <w:rPr>
                <w:rFonts w:eastAsia="Times New Roman" w:cs="Calibri"/>
                <w:color w:val="000000"/>
                <w:sz w:val="16"/>
                <w:szCs w:val="16"/>
                <w:lang w:eastAsia="en-GB"/>
              </w:rPr>
            </w:pPr>
          </w:p>
        </w:tc>
        <w:tc>
          <w:tcPr>
            <w:tcW w:w="1300" w:type="dxa"/>
            <w:tcBorders>
              <w:top w:val="nil"/>
              <w:left w:val="nil"/>
              <w:bottom w:val="nil"/>
              <w:right w:val="single" w:sz="4" w:space="0" w:color="auto"/>
            </w:tcBorders>
            <w:shd w:val="clear" w:color="auto" w:fill="auto"/>
            <w:noWrap/>
            <w:vAlign w:val="center"/>
            <w:hideMark/>
          </w:tcPr>
          <w:p w14:paraId="43FC95CF"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Zr/Al</w:t>
            </w:r>
          </w:p>
        </w:tc>
        <w:tc>
          <w:tcPr>
            <w:tcW w:w="4960" w:type="dxa"/>
            <w:tcBorders>
              <w:top w:val="nil"/>
              <w:left w:val="nil"/>
              <w:bottom w:val="nil"/>
              <w:right w:val="single" w:sz="4" w:space="0" w:color="auto"/>
            </w:tcBorders>
            <w:shd w:val="clear" w:color="auto" w:fill="auto"/>
            <w:vAlign w:val="center"/>
            <w:hideMark/>
          </w:tcPr>
          <w:p w14:paraId="4C0C0A14" w14:textId="77777777" w:rsidR="001A5D0D" w:rsidRPr="001A5D0D" w:rsidRDefault="001A5D0D" w:rsidP="001A5D0D">
            <w:pPr>
              <w:spacing w:after="0" w:line="240" w:lineRule="auto"/>
              <w:rPr>
                <w:rFonts w:eastAsia="Times New Roman" w:cs="Calibri"/>
                <w:color w:val="000000"/>
                <w:sz w:val="16"/>
                <w:szCs w:val="16"/>
                <w:lang w:eastAsia="en-GB"/>
              </w:rPr>
            </w:pPr>
            <w:r w:rsidRPr="001A5D0D">
              <w:rPr>
                <w:rFonts w:eastAsia="Times New Roman" w:cs="Calibri"/>
                <w:color w:val="000000"/>
                <w:sz w:val="16"/>
                <w:szCs w:val="16"/>
                <w:lang w:eastAsia="en-GB"/>
              </w:rPr>
              <w:t>(Sabatier et al., 2012, 2010)</w:t>
            </w:r>
          </w:p>
        </w:tc>
        <w:tc>
          <w:tcPr>
            <w:tcW w:w="3100" w:type="dxa"/>
            <w:tcBorders>
              <w:top w:val="nil"/>
              <w:left w:val="nil"/>
              <w:bottom w:val="nil"/>
              <w:right w:val="nil"/>
            </w:tcBorders>
            <w:shd w:val="clear" w:color="auto" w:fill="auto"/>
            <w:noWrap/>
            <w:vAlign w:val="center"/>
            <w:hideMark/>
          </w:tcPr>
          <w:p w14:paraId="04EB7FFB" w14:textId="77777777" w:rsidR="001A5D0D" w:rsidRPr="001A5D0D" w:rsidRDefault="001A5D0D" w:rsidP="001A5D0D">
            <w:pPr>
              <w:spacing w:after="0" w:line="240" w:lineRule="auto"/>
              <w:rPr>
                <w:rFonts w:eastAsia="Times New Roman" w:cs="Calibri"/>
                <w:color w:val="000000"/>
                <w:sz w:val="16"/>
                <w:szCs w:val="16"/>
                <w:lang w:eastAsia="en-GB"/>
              </w:rPr>
            </w:pPr>
          </w:p>
        </w:tc>
      </w:tr>
      <w:tr w:rsidR="001A5D0D" w:rsidRPr="001A5D0D" w14:paraId="226D11AF"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6CA106F7" w14:textId="77777777" w:rsidR="001A5D0D" w:rsidRPr="001A5D0D" w:rsidRDefault="001A5D0D" w:rsidP="001A5D0D">
            <w:pPr>
              <w:spacing w:after="0" w:line="240" w:lineRule="auto"/>
              <w:rPr>
                <w:rFonts w:eastAsia="Times New Roman" w:cs="Calibri"/>
                <w:color w:val="000000"/>
                <w:sz w:val="16"/>
                <w:szCs w:val="16"/>
                <w:lang w:eastAsia="en-GB"/>
              </w:rPr>
            </w:pPr>
          </w:p>
        </w:tc>
        <w:tc>
          <w:tcPr>
            <w:tcW w:w="1300" w:type="dxa"/>
            <w:tcBorders>
              <w:top w:val="nil"/>
              <w:left w:val="nil"/>
              <w:bottom w:val="nil"/>
              <w:right w:val="single" w:sz="4" w:space="0" w:color="auto"/>
            </w:tcBorders>
            <w:shd w:val="clear" w:color="auto" w:fill="auto"/>
            <w:noWrap/>
            <w:vAlign w:val="center"/>
            <w:hideMark/>
          </w:tcPr>
          <w:p w14:paraId="7895184E"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Zr/Fe</w:t>
            </w:r>
          </w:p>
        </w:tc>
        <w:tc>
          <w:tcPr>
            <w:tcW w:w="4960" w:type="dxa"/>
            <w:tcBorders>
              <w:top w:val="nil"/>
              <w:left w:val="nil"/>
              <w:bottom w:val="nil"/>
              <w:right w:val="single" w:sz="4" w:space="0" w:color="auto"/>
            </w:tcBorders>
            <w:shd w:val="clear" w:color="auto" w:fill="auto"/>
            <w:vAlign w:val="center"/>
            <w:hideMark/>
          </w:tcPr>
          <w:p w14:paraId="0AD25BCE" w14:textId="77777777" w:rsidR="001A5D0D" w:rsidRPr="001A5D0D" w:rsidRDefault="001A5D0D" w:rsidP="001A5D0D">
            <w:pPr>
              <w:spacing w:after="0" w:line="240" w:lineRule="auto"/>
              <w:rPr>
                <w:rFonts w:eastAsia="Times New Roman" w:cs="Calibri"/>
                <w:color w:val="000000"/>
                <w:sz w:val="16"/>
                <w:szCs w:val="16"/>
                <w:lang w:val="fr-FR" w:eastAsia="en-GB"/>
              </w:rPr>
            </w:pPr>
            <w:r w:rsidRPr="001A5D0D">
              <w:rPr>
                <w:rFonts w:eastAsia="Times New Roman" w:cs="Calibri"/>
                <w:color w:val="000000"/>
                <w:sz w:val="16"/>
                <w:szCs w:val="16"/>
                <w:lang w:val="fr-FR" w:eastAsia="en-GB"/>
              </w:rPr>
              <w:t xml:space="preserve">(Rapuc et al., </w:t>
            </w:r>
            <w:proofErr w:type="gramStart"/>
            <w:r w:rsidRPr="001A5D0D">
              <w:rPr>
                <w:rFonts w:eastAsia="Times New Roman" w:cs="Calibri"/>
                <w:color w:val="000000"/>
                <w:sz w:val="16"/>
                <w:szCs w:val="16"/>
                <w:lang w:val="fr-FR" w:eastAsia="en-GB"/>
              </w:rPr>
              <w:t>2019;</w:t>
            </w:r>
            <w:proofErr w:type="gramEnd"/>
            <w:r w:rsidRPr="001A5D0D">
              <w:rPr>
                <w:rFonts w:eastAsia="Times New Roman" w:cs="Calibri"/>
                <w:color w:val="000000"/>
                <w:sz w:val="16"/>
                <w:szCs w:val="16"/>
                <w:lang w:val="fr-FR" w:eastAsia="en-GB"/>
              </w:rPr>
              <w:t xml:space="preserve"> Wilhelm et al., 2013)</w:t>
            </w:r>
          </w:p>
        </w:tc>
        <w:tc>
          <w:tcPr>
            <w:tcW w:w="3100" w:type="dxa"/>
            <w:tcBorders>
              <w:top w:val="nil"/>
              <w:left w:val="nil"/>
              <w:bottom w:val="nil"/>
              <w:right w:val="nil"/>
            </w:tcBorders>
            <w:shd w:val="clear" w:color="auto" w:fill="auto"/>
            <w:noWrap/>
            <w:vAlign w:val="center"/>
            <w:hideMark/>
          </w:tcPr>
          <w:p w14:paraId="43189DDD"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Depending on redox conditions</w:t>
            </w:r>
          </w:p>
        </w:tc>
      </w:tr>
      <w:tr w:rsidR="001A5D0D" w:rsidRPr="001A5D0D" w14:paraId="2D214D7E"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4D4C3DB7" w14:textId="77777777" w:rsidR="001A5D0D" w:rsidRPr="001A5D0D" w:rsidRDefault="001A5D0D" w:rsidP="001A5D0D">
            <w:pPr>
              <w:spacing w:after="0" w:line="240" w:lineRule="auto"/>
              <w:rPr>
                <w:rFonts w:eastAsia="Times New Roman" w:cs="Calibri"/>
                <w:color w:val="000000"/>
                <w:sz w:val="16"/>
                <w:szCs w:val="16"/>
                <w:lang w:eastAsia="en-GB"/>
              </w:rPr>
            </w:pPr>
          </w:p>
        </w:tc>
        <w:tc>
          <w:tcPr>
            <w:tcW w:w="1300" w:type="dxa"/>
            <w:tcBorders>
              <w:top w:val="nil"/>
              <w:left w:val="nil"/>
              <w:bottom w:val="nil"/>
              <w:right w:val="single" w:sz="4" w:space="0" w:color="auto"/>
            </w:tcBorders>
            <w:shd w:val="clear" w:color="auto" w:fill="auto"/>
            <w:noWrap/>
            <w:vAlign w:val="center"/>
            <w:hideMark/>
          </w:tcPr>
          <w:p w14:paraId="00E878D7"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Zr/K</w:t>
            </w:r>
          </w:p>
        </w:tc>
        <w:tc>
          <w:tcPr>
            <w:tcW w:w="4960" w:type="dxa"/>
            <w:tcBorders>
              <w:top w:val="nil"/>
              <w:left w:val="nil"/>
              <w:bottom w:val="nil"/>
              <w:right w:val="single" w:sz="4" w:space="0" w:color="auto"/>
            </w:tcBorders>
            <w:shd w:val="clear" w:color="auto" w:fill="auto"/>
            <w:vAlign w:val="center"/>
            <w:hideMark/>
          </w:tcPr>
          <w:p w14:paraId="71707E09" w14:textId="77777777" w:rsidR="001A5D0D" w:rsidRPr="001A5D0D" w:rsidRDefault="001A5D0D" w:rsidP="001A5D0D">
            <w:pPr>
              <w:spacing w:after="0" w:line="240" w:lineRule="auto"/>
              <w:rPr>
                <w:rFonts w:eastAsia="Times New Roman" w:cs="Calibri"/>
                <w:color w:val="000000"/>
                <w:sz w:val="16"/>
                <w:szCs w:val="16"/>
                <w:lang w:eastAsia="en-GB"/>
              </w:rPr>
            </w:pPr>
            <w:r w:rsidRPr="001A5D0D">
              <w:rPr>
                <w:rFonts w:eastAsia="Times New Roman" w:cs="Calibri"/>
                <w:color w:val="000000"/>
                <w:sz w:val="16"/>
                <w:szCs w:val="16"/>
                <w:lang w:eastAsia="en-GB"/>
              </w:rPr>
              <w:t>(</w:t>
            </w:r>
            <w:proofErr w:type="spellStart"/>
            <w:r w:rsidRPr="001A5D0D">
              <w:rPr>
                <w:rFonts w:eastAsia="Times New Roman" w:cs="Calibri"/>
                <w:color w:val="000000"/>
                <w:sz w:val="16"/>
                <w:szCs w:val="16"/>
                <w:lang w:eastAsia="en-GB"/>
              </w:rPr>
              <w:t>Cuven</w:t>
            </w:r>
            <w:proofErr w:type="spellEnd"/>
            <w:r w:rsidRPr="001A5D0D">
              <w:rPr>
                <w:rFonts w:eastAsia="Times New Roman" w:cs="Calibri"/>
                <w:color w:val="000000"/>
                <w:sz w:val="16"/>
                <w:szCs w:val="16"/>
                <w:lang w:eastAsia="en-GB"/>
              </w:rPr>
              <w:t xml:space="preserve"> et al., 2011)</w:t>
            </w:r>
          </w:p>
        </w:tc>
        <w:tc>
          <w:tcPr>
            <w:tcW w:w="3100" w:type="dxa"/>
            <w:tcBorders>
              <w:top w:val="nil"/>
              <w:left w:val="nil"/>
              <w:bottom w:val="nil"/>
              <w:right w:val="nil"/>
            </w:tcBorders>
            <w:shd w:val="clear" w:color="auto" w:fill="auto"/>
            <w:noWrap/>
            <w:vAlign w:val="center"/>
            <w:hideMark/>
          </w:tcPr>
          <w:p w14:paraId="03A00660" w14:textId="77777777" w:rsidR="001A5D0D" w:rsidRPr="001A5D0D" w:rsidRDefault="001A5D0D" w:rsidP="001A5D0D">
            <w:pPr>
              <w:spacing w:after="0" w:line="240" w:lineRule="auto"/>
              <w:rPr>
                <w:rFonts w:eastAsia="Times New Roman" w:cs="Calibri"/>
                <w:color w:val="000000"/>
                <w:sz w:val="16"/>
                <w:szCs w:val="16"/>
                <w:lang w:eastAsia="en-GB"/>
              </w:rPr>
            </w:pPr>
          </w:p>
        </w:tc>
      </w:tr>
      <w:tr w:rsidR="001A5D0D" w:rsidRPr="001A5D0D" w14:paraId="5188A0CD"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71A6B296" w14:textId="77777777" w:rsidR="001A5D0D" w:rsidRPr="001A5D0D" w:rsidRDefault="001A5D0D" w:rsidP="001A5D0D">
            <w:pPr>
              <w:spacing w:after="0" w:line="240" w:lineRule="auto"/>
              <w:rPr>
                <w:rFonts w:eastAsia="Times New Roman" w:cs="Calibri"/>
                <w:color w:val="000000"/>
                <w:sz w:val="16"/>
                <w:szCs w:val="16"/>
                <w:lang w:eastAsia="en-GB"/>
              </w:rPr>
            </w:pPr>
          </w:p>
        </w:tc>
        <w:tc>
          <w:tcPr>
            <w:tcW w:w="1300" w:type="dxa"/>
            <w:tcBorders>
              <w:top w:val="nil"/>
              <w:left w:val="nil"/>
              <w:bottom w:val="nil"/>
              <w:right w:val="single" w:sz="4" w:space="0" w:color="auto"/>
            </w:tcBorders>
            <w:shd w:val="clear" w:color="auto" w:fill="auto"/>
            <w:noWrap/>
            <w:vAlign w:val="center"/>
            <w:hideMark/>
          </w:tcPr>
          <w:p w14:paraId="231E2033"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Zr/</w:t>
            </w:r>
            <w:proofErr w:type="spellStart"/>
            <w:r w:rsidRPr="001A5D0D">
              <w:rPr>
                <w:rFonts w:eastAsia="Times New Roman" w:cs="Calibri"/>
                <w:color w:val="000000"/>
                <w:sz w:val="16"/>
                <w:szCs w:val="16"/>
                <w:lang w:eastAsia="en-GB"/>
              </w:rPr>
              <w:t>Rb</w:t>
            </w:r>
            <w:proofErr w:type="spellEnd"/>
          </w:p>
        </w:tc>
        <w:tc>
          <w:tcPr>
            <w:tcW w:w="4960" w:type="dxa"/>
            <w:tcBorders>
              <w:top w:val="nil"/>
              <w:left w:val="nil"/>
              <w:bottom w:val="nil"/>
              <w:right w:val="single" w:sz="4" w:space="0" w:color="auto"/>
            </w:tcBorders>
            <w:shd w:val="clear" w:color="auto" w:fill="auto"/>
            <w:vAlign w:val="center"/>
            <w:hideMark/>
          </w:tcPr>
          <w:p w14:paraId="55C61A2B" w14:textId="77777777" w:rsidR="001A5D0D" w:rsidRPr="001A5D0D" w:rsidRDefault="001A5D0D" w:rsidP="001A5D0D">
            <w:pPr>
              <w:spacing w:after="0" w:line="240" w:lineRule="auto"/>
              <w:rPr>
                <w:rFonts w:eastAsia="Times New Roman" w:cs="Calibri"/>
                <w:color w:val="000000"/>
                <w:sz w:val="16"/>
                <w:szCs w:val="16"/>
                <w:lang w:val="fr-FR" w:eastAsia="en-GB"/>
              </w:rPr>
            </w:pPr>
            <w:r w:rsidRPr="001A5D0D">
              <w:rPr>
                <w:rFonts w:eastAsia="Times New Roman" w:cs="Calibri"/>
                <w:color w:val="000000"/>
                <w:sz w:val="16"/>
                <w:szCs w:val="16"/>
                <w:lang w:val="fr-FR" w:eastAsia="en-GB"/>
              </w:rPr>
              <w:t>(</w:t>
            </w:r>
            <w:proofErr w:type="spellStart"/>
            <w:r w:rsidRPr="001A5D0D">
              <w:rPr>
                <w:rFonts w:eastAsia="Times New Roman" w:cs="Calibri"/>
                <w:color w:val="000000"/>
                <w:sz w:val="16"/>
                <w:szCs w:val="16"/>
                <w:lang w:val="fr-FR" w:eastAsia="en-GB"/>
              </w:rPr>
              <w:t>Chawchai</w:t>
            </w:r>
            <w:proofErr w:type="spellEnd"/>
            <w:r w:rsidRPr="001A5D0D">
              <w:rPr>
                <w:rFonts w:eastAsia="Times New Roman" w:cs="Calibri"/>
                <w:color w:val="000000"/>
                <w:sz w:val="16"/>
                <w:szCs w:val="16"/>
                <w:lang w:val="fr-FR" w:eastAsia="en-GB"/>
              </w:rPr>
              <w:t xml:space="preserve"> et al., </w:t>
            </w:r>
            <w:proofErr w:type="gramStart"/>
            <w:r w:rsidRPr="001A5D0D">
              <w:rPr>
                <w:rFonts w:eastAsia="Times New Roman" w:cs="Calibri"/>
                <w:color w:val="000000"/>
                <w:sz w:val="16"/>
                <w:szCs w:val="16"/>
                <w:lang w:val="fr-FR" w:eastAsia="en-GB"/>
              </w:rPr>
              <w:t>2013;</w:t>
            </w:r>
            <w:proofErr w:type="gramEnd"/>
            <w:r w:rsidRPr="001A5D0D">
              <w:rPr>
                <w:rFonts w:eastAsia="Times New Roman" w:cs="Calibri"/>
                <w:color w:val="000000"/>
                <w:sz w:val="16"/>
                <w:szCs w:val="16"/>
                <w:lang w:val="fr-FR" w:eastAsia="en-GB"/>
              </w:rPr>
              <w:t xml:space="preserve"> </w:t>
            </w:r>
            <w:proofErr w:type="spellStart"/>
            <w:r w:rsidRPr="001A5D0D">
              <w:rPr>
                <w:rFonts w:eastAsia="Times New Roman" w:cs="Calibri"/>
                <w:color w:val="000000"/>
                <w:sz w:val="16"/>
                <w:szCs w:val="16"/>
                <w:lang w:val="fr-FR" w:eastAsia="en-GB"/>
              </w:rPr>
              <w:t>Kylander</w:t>
            </w:r>
            <w:proofErr w:type="spellEnd"/>
            <w:r w:rsidRPr="001A5D0D">
              <w:rPr>
                <w:rFonts w:eastAsia="Times New Roman" w:cs="Calibri"/>
                <w:color w:val="000000"/>
                <w:sz w:val="16"/>
                <w:szCs w:val="16"/>
                <w:lang w:val="fr-FR" w:eastAsia="en-GB"/>
              </w:rPr>
              <w:t xml:space="preserve"> et al., 2011)</w:t>
            </w:r>
          </w:p>
        </w:tc>
        <w:tc>
          <w:tcPr>
            <w:tcW w:w="3100" w:type="dxa"/>
            <w:tcBorders>
              <w:top w:val="nil"/>
              <w:left w:val="nil"/>
              <w:bottom w:val="nil"/>
              <w:right w:val="nil"/>
            </w:tcBorders>
            <w:shd w:val="clear" w:color="auto" w:fill="auto"/>
            <w:noWrap/>
            <w:vAlign w:val="center"/>
            <w:hideMark/>
          </w:tcPr>
          <w:p w14:paraId="2BE6D510" w14:textId="77777777" w:rsidR="001A5D0D" w:rsidRPr="001A5D0D" w:rsidRDefault="001A5D0D" w:rsidP="001A5D0D">
            <w:pPr>
              <w:spacing w:after="0" w:line="240" w:lineRule="auto"/>
              <w:rPr>
                <w:rFonts w:eastAsia="Times New Roman" w:cs="Calibri"/>
                <w:color w:val="000000"/>
                <w:sz w:val="16"/>
                <w:szCs w:val="16"/>
                <w:lang w:val="fr-FR" w:eastAsia="en-GB"/>
              </w:rPr>
            </w:pPr>
          </w:p>
        </w:tc>
      </w:tr>
      <w:tr w:rsidR="001A5D0D" w:rsidRPr="001A5D0D" w14:paraId="59DB15AF" w14:textId="77777777" w:rsidTr="001A5D0D">
        <w:trPr>
          <w:trHeight w:val="300"/>
        </w:trPr>
        <w:tc>
          <w:tcPr>
            <w:tcW w:w="1160" w:type="dxa"/>
            <w:vMerge/>
            <w:tcBorders>
              <w:top w:val="nil"/>
              <w:left w:val="nil"/>
              <w:bottom w:val="single" w:sz="4" w:space="0" w:color="000000"/>
              <w:right w:val="single" w:sz="4" w:space="0" w:color="auto"/>
            </w:tcBorders>
            <w:vAlign w:val="center"/>
            <w:hideMark/>
          </w:tcPr>
          <w:p w14:paraId="018DB816" w14:textId="77777777" w:rsidR="001A5D0D" w:rsidRPr="001A5D0D" w:rsidRDefault="001A5D0D" w:rsidP="001A5D0D">
            <w:pPr>
              <w:spacing w:after="0" w:line="240" w:lineRule="auto"/>
              <w:rPr>
                <w:rFonts w:eastAsia="Times New Roman" w:cs="Calibri"/>
                <w:color w:val="000000"/>
                <w:sz w:val="16"/>
                <w:szCs w:val="16"/>
                <w:lang w:val="fr-FR" w:eastAsia="en-GB"/>
              </w:rPr>
            </w:pPr>
          </w:p>
        </w:tc>
        <w:tc>
          <w:tcPr>
            <w:tcW w:w="1300" w:type="dxa"/>
            <w:tcBorders>
              <w:top w:val="nil"/>
              <w:left w:val="nil"/>
              <w:bottom w:val="single" w:sz="4" w:space="0" w:color="auto"/>
              <w:right w:val="single" w:sz="4" w:space="0" w:color="auto"/>
            </w:tcBorders>
            <w:shd w:val="clear" w:color="auto" w:fill="auto"/>
            <w:noWrap/>
            <w:vAlign w:val="center"/>
            <w:hideMark/>
          </w:tcPr>
          <w:p w14:paraId="34DBCEC7"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Zr/</w:t>
            </w:r>
            <w:proofErr w:type="spellStart"/>
            <w:r w:rsidRPr="001A5D0D">
              <w:rPr>
                <w:rFonts w:eastAsia="Times New Roman" w:cs="Calibri"/>
                <w:color w:val="000000"/>
                <w:sz w:val="16"/>
                <w:szCs w:val="16"/>
                <w:lang w:eastAsia="en-GB"/>
              </w:rPr>
              <w:t>Ti</w:t>
            </w:r>
            <w:proofErr w:type="spellEnd"/>
          </w:p>
        </w:tc>
        <w:tc>
          <w:tcPr>
            <w:tcW w:w="4960" w:type="dxa"/>
            <w:tcBorders>
              <w:top w:val="nil"/>
              <w:left w:val="nil"/>
              <w:bottom w:val="single" w:sz="4" w:space="0" w:color="auto"/>
              <w:right w:val="single" w:sz="4" w:space="0" w:color="auto"/>
            </w:tcBorders>
            <w:shd w:val="clear" w:color="auto" w:fill="auto"/>
            <w:vAlign w:val="center"/>
            <w:hideMark/>
          </w:tcPr>
          <w:p w14:paraId="6F987744" w14:textId="77777777" w:rsidR="001A5D0D" w:rsidRPr="001A5D0D" w:rsidRDefault="001A5D0D" w:rsidP="001A5D0D">
            <w:pPr>
              <w:spacing w:after="0" w:line="240" w:lineRule="auto"/>
              <w:rPr>
                <w:rFonts w:eastAsia="Times New Roman" w:cs="Calibri"/>
                <w:color w:val="000000"/>
                <w:sz w:val="16"/>
                <w:szCs w:val="16"/>
                <w:lang w:eastAsia="en-GB"/>
              </w:rPr>
            </w:pPr>
            <w:r w:rsidRPr="001A5D0D">
              <w:rPr>
                <w:rFonts w:eastAsia="Times New Roman" w:cs="Calibri"/>
                <w:color w:val="000000"/>
                <w:sz w:val="16"/>
                <w:szCs w:val="16"/>
                <w:lang w:eastAsia="en-GB"/>
              </w:rPr>
              <w:t>(Rapuc et al., 2019)</w:t>
            </w:r>
          </w:p>
        </w:tc>
        <w:tc>
          <w:tcPr>
            <w:tcW w:w="3100" w:type="dxa"/>
            <w:tcBorders>
              <w:top w:val="nil"/>
              <w:left w:val="nil"/>
              <w:bottom w:val="single" w:sz="4" w:space="0" w:color="auto"/>
              <w:right w:val="nil"/>
            </w:tcBorders>
            <w:shd w:val="clear" w:color="auto" w:fill="auto"/>
            <w:noWrap/>
            <w:vAlign w:val="center"/>
            <w:hideMark/>
          </w:tcPr>
          <w:p w14:paraId="47246247"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 </w:t>
            </w:r>
          </w:p>
        </w:tc>
      </w:tr>
      <w:tr w:rsidR="001A5D0D" w:rsidRPr="001A5D0D" w14:paraId="4A45027D" w14:textId="77777777" w:rsidTr="001A5D0D">
        <w:trPr>
          <w:trHeight w:val="300"/>
        </w:trPr>
        <w:tc>
          <w:tcPr>
            <w:tcW w:w="1160" w:type="dxa"/>
            <w:vMerge w:val="restart"/>
            <w:tcBorders>
              <w:top w:val="nil"/>
              <w:left w:val="nil"/>
              <w:bottom w:val="nil"/>
              <w:right w:val="single" w:sz="4" w:space="0" w:color="auto"/>
            </w:tcBorders>
            <w:shd w:val="clear" w:color="auto" w:fill="auto"/>
            <w:vAlign w:val="center"/>
            <w:hideMark/>
          </w:tcPr>
          <w:p w14:paraId="44DBB6E3"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Oxygenation of deep water</w:t>
            </w:r>
          </w:p>
        </w:tc>
        <w:tc>
          <w:tcPr>
            <w:tcW w:w="1300" w:type="dxa"/>
            <w:tcBorders>
              <w:top w:val="nil"/>
              <w:left w:val="nil"/>
              <w:bottom w:val="nil"/>
              <w:right w:val="single" w:sz="4" w:space="0" w:color="auto"/>
            </w:tcBorders>
            <w:shd w:val="clear" w:color="auto" w:fill="auto"/>
            <w:noWrap/>
            <w:vAlign w:val="center"/>
            <w:hideMark/>
          </w:tcPr>
          <w:p w14:paraId="3C03F3EA"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 xml:space="preserve"> Mo </w:t>
            </w:r>
          </w:p>
        </w:tc>
        <w:tc>
          <w:tcPr>
            <w:tcW w:w="4960" w:type="dxa"/>
            <w:tcBorders>
              <w:top w:val="nil"/>
              <w:left w:val="nil"/>
              <w:bottom w:val="nil"/>
              <w:right w:val="single" w:sz="4" w:space="0" w:color="auto"/>
            </w:tcBorders>
            <w:shd w:val="clear" w:color="auto" w:fill="auto"/>
            <w:vAlign w:val="center"/>
            <w:hideMark/>
          </w:tcPr>
          <w:p w14:paraId="7EB11C7D" w14:textId="77777777" w:rsidR="001A5D0D" w:rsidRPr="001A5D0D" w:rsidRDefault="001A5D0D" w:rsidP="001A5D0D">
            <w:pPr>
              <w:spacing w:after="0" w:line="240" w:lineRule="auto"/>
              <w:rPr>
                <w:rFonts w:eastAsia="Times New Roman" w:cs="Calibri"/>
                <w:color w:val="000000"/>
                <w:sz w:val="16"/>
                <w:szCs w:val="16"/>
                <w:lang w:val="fr-FR" w:eastAsia="en-GB"/>
              </w:rPr>
            </w:pPr>
            <w:r w:rsidRPr="001A5D0D">
              <w:rPr>
                <w:rFonts w:eastAsia="Times New Roman" w:cs="Calibri"/>
                <w:color w:val="000000"/>
                <w:sz w:val="16"/>
                <w:szCs w:val="16"/>
                <w:lang w:val="fr-FR" w:eastAsia="en-GB"/>
              </w:rPr>
              <w:t>(Elbaz-</w:t>
            </w:r>
            <w:proofErr w:type="spellStart"/>
            <w:r w:rsidRPr="001A5D0D">
              <w:rPr>
                <w:rFonts w:eastAsia="Times New Roman" w:cs="Calibri"/>
                <w:color w:val="000000"/>
                <w:sz w:val="16"/>
                <w:szCs w:val="16"/>
                <w:lang w:val="fr-FR" w:eastAsia="en-GB"/>
              </w:rPr>
              <w:t>Poulichet</w:t>
            </w:r>
            <w:proofErr w:type="spellEnd"/>
            <w:r w:rsidRPr="001A5D0D">
              <w:rPr>
                <w:rFonts w:eastAsia="Times New Roman" w:cs="Calibri"/>
                <w:color w:val="000000"/>
                <w:sz w:val="16"/>
                <w:szCs w:val="16"/>
                <w:lang w:val="fr-FR" w:eastAsia="en-GB"/>
              </w:rPr>
              <w:t xml:space="preserve"> et al., </w:t>
            </w:r>
            <w:proofErr w:type="gramStart"/>
            <w:r w:rsidRPr="001A5D0D">
              <w:rPr>
                <w:rFonts w:eastAsia="Times New Roman" w:cs="Calibri"/>
                <w:color w:val="000000"/>
                <w:sz w:val="16"/>
                <w:szCs w:val="16"/>
                <w:lang w:val="fr-FR" w:eastAsia="en-GB"/>
              </w:rPr>
              <w:t>2014;</w:t>
            </w:r>
            <w:proofErr w:type="gramEnd"/>
            <w:r w:rsidRPr="001A5D0D">
              <w:rPr>
                <w:rFonts w:eastAsia="Times New Roman" w:cs="Calibri"/>
                <w:color w:val="000000"/>
                <w:sz w:val="16"/>
                <w:szCs w:val="16"/>
                <w:lang w:val="fr-FR" w:eastAsia="en-GB"/>
              </w:rPr>
              <w:t xml:space="preserve"> Wirth et al., 2013a)</w:t>
            </w:r>
          </w:p>
        </w:tc>
        <w:tc>
          <w:tcPr>
            <w:tcW w:w="3100" w:type="dxa"/>
            <w:tcBorders>
              <w:top w:val="nil"/>
              <w:left w:val="nil"/>
              <w:bottom w:val="nil"/>
              <w:right w:val="nil"/>
            </w:tcBorders>
            <w:shd w:val="clear" w:color="auto" w:fill="auto"/>
            <w:noWrap/>
            <w:vAlign w:val="center"/>
            <w:hideMark/>
          </w:tcPr>
          <w:p w14:paraId="6B9EE85C" w14:textId="77777777" w:rsidR="001A5D0D" w:rsidRPr="001A5D0D" w:rsidRDefault="001A5D0D" w:rsidP="001A5D0D">
            <w:pPr>
              <w:spacing w:after="0" w:line="240" w:lineRule="auto"/>
              <w:rPr>
                <w:rFonts w:eastAsia="Times New Roman" w:cs="Calibri"/>
                <w:color w:val="000000"/>
                <w:sz w:val="16"/>
                <w:szCs w:val="16"/>
                <w:lang w:val="fr-FR" w:eastAsia="en-GB"/>
              </w:rPr>
            </w:pPr>
          </w:p>
        </w:tc>
      </w:tr>
      <w:tr w:rsidR="001A5D0D" w:rsidRPr="001A5D0D" w14:paraId="58EED265" w14:textId="77777777" w:rsidTr="001A5D0D">
        <w:trPr>
          <w:trHeight w:val="450"/>
        </w:trPr>
        <w:tc>
          <w:tcPr>
            <w:tcW w:w="1160" w:type="dxa"/>
            <w:vMerge/>
            <w:tcBorders>
              <w:top w:val="nil"/>
              <w:left w:val="nil"/>
              <w:bottom w:val="nil"/>
              <w:right w:val="single" w:sz="4" w:space="0" w:color="auto"/>
            </w:tcBorders>
            <w:vAlign w:val="center"/>
            <w:hideMark/>
          </w:tcPr>
          <w:p w14:paraId="547D52FF" w14:textId="77777777" w:rsidR="001A5D0D" w:rsidRPr="001A5D0D" w:rsidRDefault="001A5D0D" w:rsidP="001A5D0D">
            <w:pPr>
              <w:spacing w:after="0" w:line="240" w:lineRule="auto"/>
              <w:rPr>
                <w:rFonts w:eastAsia="Times New Roman" w:cs="Calibri"/>
                <w:color w:val="000000"/>
                <w:sz w:val="16"/>
                <w:szCs w:val="16"/>
                <w:lang w:val="fr-FR" w:eastAsia="en-GB"/>
              </w:rPr>
            </w:pPr>
          </w:p>
        </w:tc>
        <w:tc>
          <w:tcPr>
            <w:tcW w:w="1300" w:type="dxa"/>
            <w:tcBorders>
              <w:top w:val="nil"/>
              <w:left w:val="nil"/>
              <w:bottom w:val="nil"/>
              <w:right w:val="single" w:sz="4" w:space="0" w:color="auto"/>
            </w:tcBorders>
            <w:shd w:val="clear" w:color="auto" w:fill="auto"/>
            <w:noWrap/>
            <w:vAlign w:val="center"/>
            <w:hideMark/>
          </w:tcPr>
          <w:p w14:paraId="66E5D574"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Mn</w:t>
            </w:r>
          </w:p>
        </w:tc>
        <w:tc>
          <w:tcPr>
            <w:tcW w:w="4960" w:type="dxa"/>
            <w:tcBorders>
              <w:top w:val="nil"/>
              <w:left w:val="nil"/>
              <w:bottom w:val="nil"/>
              <w:right w:val="single" w:sz="4" w:space="0" w:color="auto"/>
            </w:tcBorders>
            <w:shd w:val="clear" w:color="auto" w:fill="auto"/>
            <w:vAlign w:val="center"/>
            <w:hideMark/>
          </w:tcPr>
          <w:p w14:paraId="1A3AB4A9" w14:textId="77777777" w:rsidR="001A5D0D" w:rsidRPr="001A5D0D" w:rsidRDefault="001A5D0D" w:rsidP="001A5D0D">
            <w:pPr>
              <w:spacing w:after="0" w:line="240" w:lineRule="auto"/>
              <w:rPr>
                <w:rFonts w:eastAsia="Times New Roman" w:cs="Calibri"/>
                <w:color w:val="000000"/>
                <w:sz w:val="16"/>
                <w:szCs w:val="16"/>
                <w:lang w:val="fr-FR" w:eastAsia="en-GB"/>
              </w:rPr>
            </w:pPr>
            <w:r w:rsidRPr="001A5D0D">
              <w:rPr>
                <w:rFonts w:eastAsia="Times New Roman" w:cs="Calibri"/>
                <w:color w:val="000000"/>
                <w:sz w:val="16"/>
                <w:szCs w:val="16"/>
                <w:lang w:val="fr-FR" w:eastAsia="en-GB"/>
              </w:rPr>
              <w:t>(</w:t>
            </w:r>
            <w:proofErr w:type="spellStart"/>
            <w:r w:rsidRPr="001A5D0D">
              <w:rPr>
                <w:rFonts w:eastAsia="Times New Roman" w:cs="Calibri"/>
                <w:color w:val="000000"/>
                <w:sz w:val="16"/>
                <w:szCs w:val="16"/>
                <w:lang w:val="fr-FR" w:eastAsia="en-GB"/>
              </w:rPr>
              <w:t>Kylander</w:t>
            </w:r>
            <w:proofErr w:type="spellEnd"/>
            <w:r w:rsidRPr="001A5D0D">
              <w:rPr>
                <w:rFonts w:eastAsia="Times New Roman" w:cs="Calibri"/>
                <w:color w:val="000000"/>
                <w:sz w:val="16"/>
                <w:szCs w:val="16"/>
                <w:lang w:val="fr-FR" w:eastAsia="en-GB"/>
              </w:rPr>
              <w:t xml:space="preserve"> et al., </w:t>
            </w:r>
            <w:proofErr w:type="gramStart"/>
            <w:r w:rsidRPr="001A5D0D">
              <w:rPr>
                <w:rFonts w:eastAsia="Times New Roman" w:cs="Calibri"/>
                <w:color w:val="000000"/>
                <w:sz w:val="16"/>
                <w:szCs w:val="16"/>
                <w:lang w:val="fr-FR" w:eastAsia="en-GB"/>
              </w:rPr>
              <w:t>2011;</w:t>
            </w:r>
            <w:proofErr w:type="gramEnd"/>
            <w:r w:rsidRPr="001A5D0D">
              <w:rPr>
                <w:rFonts w:eastAsia="Times New Roman" w:cs="Calibri"/>
                <w:color w:val="000000"/>
                <w:sz w:val="16"/>
                <w:szCs w:val="16"/>
                <w:lang w:val="fr-FR" w:eastAsia="en-GB"/>
              </w:rPr>
              <w:t xml:space="preserve"> Rapuc et al., 2019; Sabatier et al., 2017; Wilhelm et al., 2016)</w:t>
            </w:r>
          </w:p>
        </w:tc>
        <w:tc>
          <w:tcPr>
            <w:tcW w:w="3100" w:type="dxa"/>
            <w:tcBorders>
              <w:top w:val="nil"/>
              <w:left w:val="nil"/>
              <w:bottom w:val="nil"/>
              <w:right w:val="nil"/>
            </w:tcBorders>
            <w:shd w:val="clear" w:color="auto" w:fill="auto"/>
            <w:noWrap/>
            <w:vAlign w:val="center"/>
            <w:hideMark/>
          </w:tcPr>
          <w:p w14:paraId="593171FD" w14:textId="77777777" w:rsidR="001A5D0D" w:rsidRPr="001A5D0D" w:rsidRDefault="001A5D0D" w:rsidP="001A5D0D">
            <w:pPr>
              <w:spacing w:after="0" w:line="240" w:lineRule="auto"/>
              <w:rPr>
                <w:rFonts w:eastAsia="Times New Roman" w:cs="Calibri"/>
                <w:color w:val="000000"/>
                <w:sz w:val="16"/>
                <w:szCs w:val="16"/>
                <w:lang w:val="fr-FR" w:eastAsia="en-GB"/>
              </w:rPr>
            </w:pPr>
          </w:p>
        </w:tc>
      </w:tr>
      <w:tr w:rsidR="001A5D0D" w:rsidRPr="001A5D0D" w14:paraId="6F0FB683" w14:textId="77777777" w:rsidTr="001A5D0D">
        <w:trPr>
          <w:trHeight w:val="300"/>
        </w:trPr>
        <w:tc>
          <w:tcPr>
            <w:tcW w:w="1160" w:type="dxa"/>
            <w:vMerge/>
            <w:tcBorders>
              <w:top w:val="nil"/>
              <w:left w:val="nil"/>
              <w:bottom w:val="nil"/>
              <w:right w:val="single" w:sz="4" w:space="0" w:color="auto"/>
            </w:tcBorders>
            <w:vAlign w:val="center"/>
            <w:hideMark/>
          </w:tcPr>
          <w:p w14:paraId="5D0A6493" w14:textId="77777777" w:rsidR="001A5D0D" w:rsidRPr="001A5D0D" w:rsidRDefault="001A5D0D" w:rsidP="001A5D0D">
            <w:pPr>
              <w:spacing w:after="0" w:line="240" w:lineRule="auto"/>
              <w:rPr>
                <w:rFonts w:eastAsia="Times New Roman" w:cs="Calibri"/>
                <w:color w:val="000000"/>
                <w:sz w:val="16"/>
                <w:szCs w:val="16"/>
                <w:lang w:val="fr-FR" w:eastAsia="en-GB"/>
              </w:rPr>
            </w:pPr>
          </w:p>
        </w:tc>
        <w:tc>
          <w:tcPr>
            <w:tcW w:w="1300" w:type="dxa"/>
            <w:tcBorders>
              <w:top w:val="nil"/>
              <w:left w:val="nil"/>
              <w:bottom w:val="nil"/>
              <w:right w:val="single" w:sz="4" w:space="0" w:color="auto"/>
            </w:tcBorders>
            <w:shd w:val="clear" w:color="auto" w:fill="auto"/>
            <w:noWrap/>
            <w:vAlign w:val="center"/>
            <w:hideMark/>
          </w:tcPr>
          <w:p w14:paraId="72C14D37"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Mn/Fe</w:t>
            </w:r>
          </w:p>
        </w:tc>
        <w:tc>
          <w:tcPr>
            <w:tcW w:w="4960" w:type="dxa"/>
            <w:tcBorders>
              <w:top w:val="nil"/>
              <w:left w:val="nil"/>
              <w:bottom w:val="nil"/>
              <w:right w:val="single" w:sz="4" w:space="0" w:color="auto"/>
            </w:tcBorders>
            <w:shd w:val="clear" w:color="auto" w:fill="auto"/>
            <w:vAlign w:val="center"/>
            <w:hideMark/>
          </w:tcPr>
          <w:p w14:paraId="7CBC33CF" w14:textId="77777777" w:rsidR="001A5D0D" w:rsidRPr="001A5D0D" w:rsidRDefault="001A5D0D" w:rsidP="001A5D0D">
            <w:pPr>
              <w:spacing w:after="0" w:line="240" w:lineRule="auto"/>
              <w:rPr>
                <w:rFonts w:eastAsia="Times New Roman" w:cs="Calibri"/>
                <w:color w:val="000000"/>
                <w:sz w:val="16"/>
                <w:szCs w:val="16"/>
                <w:lang w:eastAsia="en-GB"/>
              </w:rPr>
            </w:pPr>
            <w:r w:rsidRPr="001A5D0D">
              <w:rPr>
                <w:rFonts w:eastAsia="Times New Roman" w:cs="Calibri"/>
                <w:color w:val="000000"/>
                <w:sz w:val="16"/>
                <w:szCs w:val="16"/>
                <w:lang w:eastAsia="en-GB"/>
              </w:rPr>
              <w:t>(</w:t>
            </w:r>
            <w:proofErr w:type="spellStart"/>
            <w:r w:rsidRPr="001A5D0D">
              <w:rPr>
                <w:rFonts w:eastAsia="Times New Roman" w:cs="Calibri"/>
                <w:color w:val="000000"/>
                <w:sz w:val="16"/>
                <w:szCs w:val="16"/>
                <w:lang w:eastAsia="en-GB"/>
              </w:rPr>
              <w:t>Melles</w:t>
            </w:r>
            <w:proofErr w:type="spellEnd"/>
            <w:r w:rsidRPr="001A5D0D">
              <w:rPr>
                <w:rFonts w:eastAsia="Times New Roman" w:cs="Calibri"/>
                <w:color w:val="000000"/>
                <w:sz w:val="16"/>
                <w:szCs w:val="16"/>
                <w:lang w:eastAsia="en-GB"/>
              </w:rPr>
              <w:t xml:space="preserve"> et al., 2012)</w:t>
            </w:r>
          </w:p>
        </w:tc>
        <w:tc>
          <w:tcPr>
            <w:tcW w:w="3100" w:type="dxa"/>
            <w:tcBorders>
              <w:top w:val="nil"/>
              <w:left w:val="nil"/>
              <w:bottom w:val="nil"/>
              <w:right w:val="nil"/>
            </w:tcBorders>
            <w:shd w:val="clear" w:color="auto" w:fill="auto"/>
            <w:noWrap/>
            <w:vAlign w:val="center"/>
            <w:hideMark/>
          </w:tcPr>
          <w:p w14:paraId="5B1C7DB7" w14:textId="77777777" w:rsidR="001A5D0D" w:rsidRPr="001A5D0D" w:rsidRDefault="001A5D0D" w:rsidP="001A5D0D">
            <w:pPr>
              <w:spacing w:after="0" w:line="240" w:lineRule="auto"/>
              <w:rPr>
                <w:rFonts w:eastAsia="Times New Roman" w:cs="Calibri"/>
                <w:color w:val="000000"/>
                <w:sz w:val="16"/>
                <w:szCs w:val="16"/>
                <w:lang w:eastAsia="en-GB"/>
              </w:rPr>
            </w:pPr>
          </w:p>
        </w:tc>
      </w:tr>
      <w:tr w:rsidR="001A5D0D" w:rsidRPr="001A5D0D" w14:paraId="5C4F3357" w14:textId="77777777" w:rsidTr="001A5D0D">
        <w:trPr>
          <w:trHeight w:val="300"/>
        </w:trPr>
        <w:tc>
          <w:tcPr>
            <w:tcW w:w="1160" w:type="dxa"/>
            <w:vMerge/>
            <w:tcBorders>
              <w:top w:val="nil"/>
              <w:left w:val="nil"/>
              <w:bottom w:val="nil"/>
              <w:right w:val="single" w:sz="4" w:space="0" w:color="auto"/>
            </w:tcBorders>
            <w:vAlign w:val="center"/>
            <w:hideMark/>
          </w:tcPr>
          <w:p w14:paraId="48D9A20C" w14:textId="77777777" w:rsidR="001A5D0D" w:rsidRPr="001A5D0D" w:rsidRDefault="001A5D0D" w:rsidP="001A5D0D">
            <w:pPr>
              <w:spacing w:after="0" w:line="240" w:lineRule="auto"/>
              <w:rPr>
                <w:rFonts w:eastAsia="Times New Roman" w:cs="Calibri"/>
                <w:color w:val="000000"/>
                <w:sz w:val="16"/>
                <w:szCs w:val="16"/>
                <w:lang w:eastAsia="en-GB"/>
              </w:rPr>
            </w:pPr>
          </w:p>
        </w:tc>
        <w:tc>
          <w:tcPr>
            <w:tcW w:w="1300" w:type="dxa"/>
            <w:tcBorders>
              <w:top w:val="nil"/>
              <w:left w:val="nil"/>
              <w:bottom w:val="nil"/>
              <w:right w:val="single" w:sz="4" w:space="0" w:color="auto"/>
            </w:tcBorders>
            <w:shd w:val="clear" w:color="auto" w:fill="auto"/>
            <w:noWrap/>
            <w:vAlign w:val="center"/>
            <w:hideMark/>
          </w:tcPr>
          <w:p w14:paraId="602A73E9" w14:textId="77777777" w:rsidR="001A5D0D" w:rsidRPr="001A5D0D" w:rsidRDefault="001A5D0D" w:rsidP="001A5D0D">
            <w:pPr>
              <w:spacing w:after="0" w:line="240" w:lineRule="auto"/>
              <w:jc w:val="center"/>
              <w:rPr>
                <w:rFonts w:eastAsia="Times New Roman" w:cs="Calibri"/>
                <w:color w:val="000000"/>
                <w:sz w:val="16"/>
                <w:szCs w:val="16"/>
                <w:lang w:eastAsia="en-GB"/>
              </w:rPr>
            </w:pPr>
            <w:r w:rsidRPr="001A5D0D">
              <w:rPr>
                <w:rFonts w:eastAsia="Times New Roman" w:cs="Calibri"/>
                <w:color w:val="000000"/>
                <w:sz w:val="16"/>
                <w:szCs w:val="16"/>
                <w:lang w:eastAsia="en-GB"/>
              </w:rPr>
              <w:t>Mn/</w:t>
            </w:r>
            <w:proofErr w:type="spellStart"/>
            <w:r w:rsidRPr="001A5D0D">
              <w:rPr>
                <w:rFonts w:eastAsia="Times New Roman" w:cs="Calibri"/>
                <w:color w:val="000000"/>
                <w:sz w:val="16"/>
                <w:szCs w:val="16"/>
                <w:lang w:eastAsia="en-GB"/>
              </w:rPr>
              <w:t>Ti</w:t>
            </w:r>
            <w:proofErr w:type="spellEnd"/>
          </w:p>
        </w:tc>
        <w:tc>
          <w:tcPr>
            <w:tcW w:w="4960" w:type="dxa"/>
            <w:tcBorders>
              <w:top w:val="nil"/>
              <w:left w:val="nil"/>
              <w:bottom w:val="nil"/>
              <w:right w:val="single" w:sz="4" w:space="0" w:color="auto"/>
            </w:tcBorders>
            <w:shd w:val="clear" w:color="auto" w:fill="auto"/>
            <w:vAlign w:val="center"/>
            <w:hideMark/>
          </w:tcPr>
          <w:p w14:paraId="57AD8B68" w14:textId="77777777" w:rsidR="001A5D0D" w:rsidRPr="001A5D0D" w:rsidRDefault="001A5D0D" w:rsidP="001A5D0D">
            <w:pPr>
              <w:spacing w:after="0" w:line="240" w:lineRule="auto"/>
              <w:rPr>
                <w:rFonts w:eastAsia="Times New Roman" w:cs="Calibri"/>
                <w:color w:val="000000"/>
                <w:sz w:val="16"/>
                <w:szCs w:val="16"/>
                <w:lang w:val="fr-FR" w:eastAsia="en-GB"/>
              </w:rPr>
            </w:pPr>
            <w:r w:rsidRPr="001A5D0D">
              <w:rPr>
                <w:rFonts w:eastAsia="Times New Roman" w:cs="Calibri"/>
                <w:color w:val="000000"/>
                <w:sz w:val="16"/>
                <w:szCs w:val="16"/>
                <w:lang w:val="fr-FR" w:eastAsia="en-GB"/>
              </w:rPr>
              <w:t>(</w:t>
            </w:r>
            <w:proofErr w:type="spellStart"/>
            <w:r w:rsidRPr="001A5D0D">
              <w:rPr>
                <w:rFonts w:eastAsia="Times New Roman" w:cs="Calibri"/>
                <w:color w:val="000000"/>
                <w:sz w:val="16"/>
                <w:szCs w:val="16"/>
                <w:lang w:val="fr-FR" w:eastAsia="en-GB"/>
              </w:rPr>
              <w:t>Kylander</w:t>
            </w:r>
            <w:proofErr w:type="spellEnd"/>
            <w:r w:rsidRPr="001A5D0D">
              <w:rPr>
                <w:rFonts w:eastAsia="Times New Roman" w:cs="Calibri"/>
                <w:color w:val="000000"/>
                <w:sz w:val="16"/>
                <w:szCs w:val="16"/>
                <w:lang w:val="fr-FR" w:eastAsia="en-GB"/>
              </w:rPr>
              <w:t xml:space="preserve"> et al., </w:t>
            </w:r>
            <w:proofErr w:type="gramStart"/>
            <w:r w:rsidRPr="001A5D0D">
              <w:rPr>
                <w:rFonts w:eastAsia="Times New Roman" w:cs="Calibri"/>
                <w:color w:val="000000"/>
                <w:sz w:val="16"/>
                <w:szCs w:val="16"/>
                <w:lang w:val="fr-FR" w:eastAsia="en-GB"/>
              </w:rPr>
              <w:t>2011;</w:t>
            </w:r>
            <w:proofErr w:type="gramEnd"/>
            <w:r w:rsidRPr="001A5D0D">
              <w:rPr>
                <w:rFonts w:eastAsia="Times New Roman" w:cs="Calibri"/>
                <w:color w:val="000000"/>
                <w:sz w:val="16"/>
                <w:szCs w:val="16"/>
                <w:lang w:val="fr-FR" w:eastAsia="en-GB"/>
              </w:rPr>
              <w:t xml:space="preserve"> Moreno et al., 2007)</w:t>
            </w:r>
          </w:p>
        </w:tc>
        <w:tc>
          <w:tcPr>
            <w:tcW w:w="3100" w:type="dxa"/>
            <w:tcBorders>
              <w:top w:val="nil"/>
              <w:left w:val="nil"/>
              <w:bottom w:val="nil"/>
              <w:right w:val="nil"/>
            </w:tcBorders>
            <w:shd w:val="clear" w:color="auto" w:fill="auto"/>
            <w:noWrap/>
            <w:vAlign w:val="center"/>
            <w:hideMark/>
          </w:tcPr>
          <w:p w14:paraId="37CA05D9" w14:textId="77777777" w:rsidR="001A5D0D" w:rsidRPr="001A5D0D" w:rsidRDefault="001A5D0D" w:rsidP="001A5D0D">
            <w:pPr>
              <w:spacing w:after="0" w:line="240" w:lineRule="auto"/>
              <w:rPr>
                <w:rFonts w:eastAsia="Times New Roman" w:cs="Calibri"/>
                <w:color w:val="000000"/>
                <w:sz w:val="16"/>
                <w:szCs w:val="16"/>
                <w:lang w:val="fr-FR" w:eastAsia="en-GB"/>
              </w:rPr>
            </w:pPr>
          </w:p>
        </w:tc>
      </w:tr>
    </w:tbl>
    <w:p w14:paraId="3BAA6F97" w14:textId="77777777" w:rsidR="001A5D0D" w:rsidRPr="001A5D0D" w:rsidRDefault="001A5D0D" w:rsidP="00DD7DC8">
      <w:pPr>
        <w:rPr>
          <w:lang w:val="fr-FR"/>
        </w:rPr>
      </w:pPr>
    </w:p>
    <w:p w14:paraId="74FCF6EE" w14:textId="617E36AE" w:rsidR="001468E5" w:rsidRPr="00E913A7" w:rsidRDefault="00A853ED" w:rsidP="00DD7DC8">
      <w:pPr>
        <w:pStyle w:val="Titre3"/>
      </w:pPr>
      <w:r w:rsidRPr="00E913A7">
        <w:t xml:space="preserve">3.3.3. </w:t>
      </w:r>
      <w:r w:rsidR="004C635F" w:rsidRPr="00E913A7">
        <w:t xml:space="preserve">XRF </w:t>
      </w:r>
      <w:r w:rsidR="00E230A2" w:rsidRPr="00E913A7">
        <w:t xml:space="preserve">flood proxies </w:t>
      </w:r>
      <w:r w:rsidR="004C635F" w:rsidRPr="00E913A7">
        <w:t xml:space="preserve">and HSI chronicle </w:t>
      </w:r>
      <w:r w:rsidR="00E230A2" w:rsidRPr="00E913A7">
        <w:t>combination</w:t>
      </w:r>
    </w:p>
    <w:p w14:paraId="16A3F052" w14:textId="28BE9DCC" w:rsidR="00BA4282" w:rsidRDefault="00D17C32" w:rsidP="00642C81">
      <w:pPr>
        <w:jc w:val="both"/>
      </w:pPr>
      <w:r w:rsidRPr="00E913A7">
        <w:t xml:space="preserve">The selected XRF profiles were smoothed to reduced noise with a </w:t>
      </w:r>
      <w:proofErr w:type="spellStart"/>
      <w:r w:rsidRPr="00E913A7">
        <w:t>Savit</w:t>
      </w:r>
      <w:r w:rsidR="004046F3" w:rsidRPr="00E913A7">
        <w:t>z</w:t>
      </w:r>
      <w:r w:rsidRPr="00E913A7">
        <w:t>ky-Golay</w:t>
      </w:r>
      <w:proofErr w:type="spellEnd"/>
      <w:r w:rsidRPr="00E913A7">
        <w:t xml:space="preserve"> filter </w:t>
      </w:r>
      <w:r w:rsidRPr="00247D10">
        <w:fldChar w:fldCharType="begin"/>
      </w:r>
      <w:r w:rsidR="00F4653A">
        <w:instrText xml:space="preserve"> ADDIN ZOTERO_ITEM CSL_CITATION {"citationID":"ijzc3o9f","properties":{"formattedCitation":"(Savitzky and Golay, 1964)","plainCitation":"(Savitzky and Golay, 1964)","noteIndex":0},"citationItems":[{"id":956,"uris":["http://zotero.org/users/2977471/items/3KA8SF88"],"uri":["http://zotero.org/users/2977471/items/3KA8SF88"],"itemData":{"id":956,"type":"article-journal","container-title":"Analytical Chemistry","DOI":"10.1021/ac60214a047","ISSN":"0003-2700","issue":"8","journalAbbreviation":"Anal. Chem.","note":"publisher: American Chemical Society","page":"1627-1639","source":"ACS Publications","title":"Smoothing and Differentiation of Data by Simplified Least Squares Procedures.","URL":"https://doi.org/10.1021/ac60214a047","volume":"36","author":[{"family":"Savitzky","given":"Abraham."},{"family":"Golay","given":"M. J. E."}],"accessed":{"date-parts":[["2020",6,5]]},"issued":{"date-parts":[["1964",7,1]]}}}],"schema":"https://github.com/citation-style-language/schema/raw/master/csl-citation.json"} </w:instrText>
      </w:r>
      <w:r w:rsidRPr="00247D10">
        <w:fldChar w:fldCharType="separate"/>
      </w:r>
      <w:r w:rsidR="00F4653A" w:rsidRPr="00F4653A">
        <w:rPr>
          <w:rFonts w:cs="Calibri"/>
        </w:rPr>
        <w:t>(</w:t>
      </w:r>
      <w:proofErr w:type="spellStart"/>
      <w:r w:rsidR="00F4653A" w:rsidRPr="00F4653A">
        <w:rPr>
          <w:rFonts w:cs="Calibri"/>
        </w:rPr>
        <w:t>Savitzky</w:t>
      </w:r>
      <w:proofErr w:type="spellEnd"/>
      <w:r w:rsidR="00F4653A" w:rsidRPr="00F4653A">
        <w:rPr>
          <w:rFonts w:cs="Calibri"/>
        </w:rPr>
        <w:t xml:space="preserve"> and Golay, 1964)</w:t>
      </w:r>
      <w:r w:rsidRPr="00247D10">
        <w:fldChar w:fldCharType="end"/>
      </w:r>
      <w:r w:rsidRPr="00247D10">
        <w:t xml:space="preserve">. Then, all the peaks were detected with local maxima. Some constraints can be used with the peak height, prominence, width, and distance between two consecutive peaks, but no constraint was used in this study. Finally, a depth matching of the HSI </w:t>
      </w:r>
      <w:r w:rsidR="00660BF5" w:rsidRPr="00247D10">
        <w:t>event</w:t>
      </w:r>
      <w:r w:rsidRPr="00247D10">
        <w:t xml:space="preserve"> layers and the XRF profiles was made. For each </w:t>
      </w:r>
      <w:r w:rsidR="00660BF5" w:rsidRPr="00247D10">
        <w:t>event</w:t>
      </w:r>
      <w:r w:rsidRPr="00247D10">
        <w:t xml:space="preserve"> layer detected by hyperspectral, the presence or absence of the XRF peaks in this area will characterize the type of event. Thus, the instantaneous chronicle made by hyperspectral was interpreted thanks to the XRF to obtain a chronicle by type of event.</w:t>
      </w:r>
      <w:r w:rsidR="00402041" w:rsidRPr="00247D10">
        <w:t xml:space="preserve"> </w:t>
      </w:r>
    </w:p>
    <w:p w14:paraId="46DF4B33" w14:textId="77777777" w:rsidR="001A5D0D" w:rsidRDefault="001A5D0D" w:rsidP="001A5D0D">
      <w:pPr>
        <w:keepNext/>
      </w:pPr>
      <w:r w:rsidRPr="00247D10">
        <w:rPr>
          <w:noProof/>
          <w:lang w:val="fr-FR" w:eastAsia="fr-FR"/>
        </w:rPr>
        <w:lastRenderedPageBreak/>
        <w:drawing>
          <wp:inline distT="0" distB="0" distL="0" distR="0" wp14:anchorId="2F431FAB" wp14:editId="3D22BA90">
            <wp:extent cx="5753100" cy="28765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3100" cy="2876550"/>
                    </a:xfrm>
                    <a:prstGeom prst="rect">
                      <a:avLst/>
                    </a:prstGeom>
                    <a:noFill/>
                    <a:ln>
                      <a:noFill/>
                    </a:ln>
                  </pic:spPr>
                </pic:pic>
              </a:graphicData>
            </a:graphic>
          </wp:inline>
        </w:drawing>
      </w:r>
    </w:p>
    <w:p w14:paraId="33B872DA" w14:textId="1059BCD7" w:rsidR="001A5D0D" w:rsidRPr="00247D10" w:rsidRDefault="001A5D0D" w:rsidP="001A5D0D">
      <w:pPr>
        <w:pStyle w:val="Lgende"/>
      </w:pPr>
      <w:r>
        <w:t xml:space="preserve">Figure </w:t>
      </w:r>
      <w:fldSimple w:instr=" SEQ Figure \* ARABIC ">
        <w:r>
          <w:rPr>
            <w:noProof/>
          </w:rPr>
          <w:t>3</w:t>
        </w:r>
      </w:fldSimple>
      <w:r>
        <w:t xml:space="preserve"> - </w:t>
      </w:r>
      <w:r w:rsidRPr="00247D10">
        <w:t xml:space="preserve">Details of RGB images and SWIR classification map, associated with summed profile derived from HSI model. </w:t>
      </w:r>
      <w:r>
        <w:t>The o</w:t>
      </w:r>
      <w:r w:rsidRPr="00247D10">
        <w:t xml:space="preserve">range line shows the detected event layers from HSI model. In the Lake Bourget example, Mn and </w:t>
      </w:r>
      <w:proofErr w:type="spellStart"/>
      <w:r w:rsidRPr="00247D10">
        <w:t>Ti</w:t>
      </w:r>
      <w:proofErr w:type="spellEnd"/>
      <w:r w:rsidRPr="00247D10">
        <w:t xml:space="preserve"> signals were chosen to interpret flood layers. Location and thickness of flood layers detected by the combination of HSI and XRF data are represented by purple rectangles.</w:t>
      </w:r>
    </w:p>
    <w:p w14:paraId="04D8AD99" w14:textId="46983283" w:rsidR="0046426B" w:rsidRPr="00247D10" w:rsidRDefault="00A853ED" w:rsidP="00DD7DC8">
      <w:pPr>
        <w:pStyle w:val="Titre3"/>
        <w:ind w:left="0" w:firstLine="720"/>
      </w:pPr>
      <w:r w:rsidRPr="00247D10">
        <w:t xml:space="preserve">3.3.4. </w:t>
      </w:r>
      <w:r w:rsidR="00670C5B" w:rsidRPr="00247D10">
        <w:t>Comparison</w:t>
      </w:r>
      <w:r w:rsidR="00D238B9" w:rsidRPr="00247D10">
        <w:t xml:space="preserve"> with the naked eye</w:t>
      </w:r>
      <w:r w:rsidR="00C944AC" w:rsidRPr="00247D10">
        <w:t xml:space="preserve"> chronicle</w:t>
      </w:r>
    </w:p>
    <w:p w14:paraId="34173195" w14:textId="575E1103" w:rsidR="00B1791F" w:rsidRPr="00247D10" w:rsidRDefault="00670C5B" w:rsidP="00642C81">
      <w:pPr>
        <w:jc w:val="both"/>
        <w:rPr>
          <w:color w:val="1F3763" w:themeColor="accent1" w:themeShade="7F"/>
          <w:sz w:val="24"/>
          <w:szCs w:val="24"/>
        </w:rPr>
      </w:pPr>
      <w:r w:rsidRPr="00247D10">
        <w:t xml:space="preserve">The comparison of the </w:t>
      </w:r>
      <w:r w:rsidR="00452C32" w:rsidRPr="00247D10">
        <w:t>two (</w:t>
      </w:r>
      <w:r w:rsidR="00F90F6F" w:rsidRPr="00247D10">
        <w:t>HSI</w:t>
      </w:r>
      <w:r w:rsidR="00452C32" w:rsidRPr="00247D10">
        <w:t xml:space="preserve">+XRF and Naked-eye) </w:t>
      </w:r>
      <w:r w:rsidRPr="00247D10">
        <w:t xml:space="preserve">chronicles </w:t>
      </w:r>
      <w:r w:rsidR="00452C32" w:rsidRPr="00247D10">
        <w:t xml:space="preserve">relied on results of event </w:t>
      </w:r>
      <w:r w:rsidRPr="00247D10">
        <w:t>frequency and cumulative thickness</w:t>
      </w:r>
      <w:r w:rsidR="0021203B" w:rsidRPr="00247D10">
        <w:t xml:space="preserve"> calculated as the</w:t>
      </w:r>
      <w:r w:rsidRPr="00247D10">
        <w:t xml:space="preserve"> </w:t>
      </w:r>
      <w:r w:rsidR="0021203B" w:rsidRPr="00247D10">
        <w:t>sum of the number of deposits counted every 10 cm and the cumulative thickness of the deposits, respectively</w:t>
      </w:r>
      <w:r w:rsidRPr="00247D10">
        <w:t>. Then correlation and standard error were calculated to measure similarity and distance between the naked-eye and estimated chronicles.</w:t>
      </w:r>
      <w:r w:rsidRPr="00247D10" w:rsidDel="00355B5B">
        <w:t xml:space="preserve"> </w:t>
      </w:r>
      <w:r w:rsidRPr="00247D10">
        <w:t>A quantile-quantile plot was also used to compare the</w:t>
      </w:r>
      <w:r w:rsidR="00452C32" w:rsidRPr="00247D10">
        <w:t xml:space="preserve"> respective</w:t>
      </w:r>
      <w:r w:rsidRPr="00247D10">
        <w:t xml:space="preserve"> distributions</w:t>
      </w:r>
      <w:r w:rsidR="00452C32" w:rsidRPr="00247D10">
        <w:t xml:space="preserve"> in depth and thickness</w:t>
      </w:r>
      <w:r w:rsidRPr="00247D10">
        <w:t>.</w:t>
      </w:r>
    </w:p>
    <w:p w14:paraId="7D9BED92" w14:textId="665FD467" w:rsidR="00484A1A" w:rsidRPr="00247D10" w:rsidRDefault="00484A1A" w:rsidP="00DD7DC8">
      <w:pPr>
        <w:pStyle w:val="Titre1"/>
        <w:numPr>
          <w:ilvl w:val="0"/>
          <w:numId w:val="8"/>
        </w:numPr>
      </w:pPr>
      <w:r w:rsidRPr="00247D10">
        <w:t>Results</w:t>
      </w:r>
    </w:p>
    <w:p w14:paraId="6C891CA6" w14:textId="5FAA66D3" w:rsidR="00484A1A" w:rsidRPr="00247D10" w:rsidRDefault="00A853ED" w:rsidP="00DD7DC8">
      <w:pPr>
        <w:pStyle w:val="Titre2"/>
      </w:pPr>
      <w:r w:rsidRPr="00247D10">
        <w:t xml:space="preserve">4.1. </w:t>
      </w:r>
      <w:r w:rsidR="00F072D0" w:rsidRPr="00247D10">
        <w:t>Visual description of the core</w:t>
      </w:r>
      <w:r w:rsidR="00D1394B" w:rsidRPr="00247D10">
        <w:t xml:space="preserve"> and Naked-eye chronicle</w:t>
      </w:r>
    </w:p>
    <w:p w14:paraId="4C9A1CA8" w14:textId="79F17475" w:rsidR="001A5D0D" w:rsidRDefault="0046227E" w:rsidP="00642C81">
      <w:pPr>
        <w:keepNext/>
        <w:jc w:val="both"/>
        <w:rPr>
          <w:noProof/>
        </w:rPr>
      </w:pPr>
      <w:r>
        <w:t>Event</w:t>
      </w:r>
      <w:r w:rsidRPr="00247D10">
        <w:t xml:space="preserve"> </w:t>
      </w:r>
      <w:r w:rsidR="00071FDC" w:rsidRPr="00247D10">
        <w:t>layers</w:t>
      </w:r>
      <w:r w:rsidR="00333C4C">
        <w:t xml:space="preserve">, characterized by a </w:t>
      </w:r>
      <w:r w:rsidR="00333C4C" w:rsidRPr="00247D10">
        <w:t xml:space="preserve">dark to very dark grey </w:t>
      </w:r>
      <w:proofErr w:type="spellStart"/>
      <w:r w:rsidR="00333C4C" w:rsidRPr="00247D10">
        <w:t>color</w:t>
      </w:r>
      <w:proofErr w:type="spellEnd"/>
      <w:r w:rsidR="00333C4C" w:rsidRPr="00247D10">
        <w:t xml:space="preserve"> (10 YR 4/1</w:t>
      </w:r>
      <w:r w:rsidR="00333C4C">
        <w:t>),</w:t>
      </w:r>
      <w:r w:rsidR="000C78F5" w:rsidRPr="00247D10">
        <w:t xml:space="preserve"> were counted </w:t>
      </w:r>
      <w:r w:rsidR="005D0928" w:rsidRPr="00247D10">
        <w:t xml:space="preserve">visually </w:t>
      </w:r>
      <w:r w:rsidR="000C78F5" w:rsidRPr="00247D10">
        <w:t>along</w:t>
      </w:r>
      <w:r w:rsidR="00670C5B" w:rsidRPr="00247D10">
        <w:t xml:space="preserve"> with</w:t>
      </w:r>
      <w:r w:rsidR="000C78F5" w:rsidRPr="00247D10">
        <w:t xml:space="preserve"> the LDB17-P11A sediment core</w:t>
      </w:r>
      <w:r w:rsidR="00AC78B3" w:rsidRPr="00247D10">
        <w:t xml:space="preserve"> (Fig. 2)</w:t>
      </w:r>
      <w:r w:rsidR="000C78F5" w:rsidRPr="00247D10">
        <w:t xml:space="preserve">. As these layers </w:t>
      </w:r>
      <w:r w:rsidR="00A75791" w:rsidRPr="00247D10">
        <w:t>are easily distinguishable from continuous sedimentation, we counted all the deposit</w:t>
      </w:r>
      <w:r w:rsidR="00670C5B" w:rsidRPr="00247D10">
        <w:t>s</w:t>
      </w:r>
      <w:r w:rsidR="00A75791" w:rsidRPr="00247D10">
        <w:t xml:space="preserve"> with a thickness </w:t>
      </w:r>
      <w:r w:rsidR="00452C32" w:rsidRPr="00247D10">
        <w:rPr>
          <w:rFonts w:cs="Calibri"/>
        </w:rPr>
        <w:t>≥</w:t>
      </w:r>
      <w:r w:rsidR="00037D50" w:rsidRPr="00247D10">
        <w:rPr>
          <w:rFonts w:cs="Calibri"/>
        </w:rPr>
        <w:t xml:space="preserve"> </w:t>
      </w:r>
      <w:r w:rsidR="00A75791" w:rsidRPr="00247D10">
        <w:t xml:space="preserve">1 mm. </w:t>
      </w:r>
      <w:r w:rsidR="00975F01" w:rsidRPr="00247D10">
        <w:t xml:space="preserve">To improve the accuracy of our results, the counting of these deposits was </w:t>
      </w:r>
      <w:r w:rsidR="00452C32" w:rsidRPr="00247D10">
        <w:t>repeated</w:t>
      </w:r>
      <w:r w:rsidR="00975F01" w:rsidRPr="00247D10">
        <w:t xml:space="preserve"> by</w:t>
      </w:r>
      <w:r w:rsidR="006302FE">
        <w:t xml:space="preserve"> </w:t>
      </w:r>
      <w:r w:rsidR="006302FE" w:rsidRPr="00247D10">
        <w:t>another</w:t>
      </w:r>
      <w:r w:rsidR="00452C32" w:rsidRPr="00247D10">
        <w:t xml:space="preserve"> </w:t>
      </w:r>
      <w:r w:rsidR="00975F01" w:rsidRPr="00247D10">
        <w:t xml:space="preserve">observer. </w:t>
      </w:r>
      <w:r w:rsidR="00670C5B" w:rsidRPr="00247D10">
        <w:t>Fifty-six</w:t>
      </w:r>
      <w:r w:rsidR="00452C32" w:rsidRPr="00247D10">
        <w:t xml:space="preserve"> event</w:t>
      </w:r>
      <w:r w:rsidR="00A75791" w:rsidRPr="00247D10">
        <w:t xml:space="preserve"> </w:t>
      </w:r>
      <w:r w:rsidR="004A5479" w:rsidRPr="00247D10">
        <w:t>layers</w:t>
      </w:r>
      <w:r w:rsidR="00A75791" w:rsidRPr="00247D10">
        <w:t xml:space="preserve"> were counted, with a maximum thickness of 11</w:t>
      </w:r>
      <w:r w:rsidR="00037D50" w:rsidRPr="00247D10">
        <w:t>.</w:t>
      </w:r>
      <w:r w:rsidR="00670C5B" w:rsidRPr="00247D10">
        <w:t>0</w:t>
      </w:r>
      <w:r w:rsidR="00A75791" w:rsidRPr="00247D10">
        <w:t xml:space="preserve"> </w:t>
      </w:r>
      <w:r w:rsidR="00037D50" w:rsidRPr="00247D10">
        <w:t>m</w:t>
      </w:r>
      <w:r w:rsidR="00A75791" w:rsidRPr="00247D10">
        <w:t>m and a mean thickness of 3</w:t>
      </w:r>
      <w:r w:rsidR="00037D50" w:rsidRPr="00247D10">
        <w:t>.</w:t>
      </w:r>
      <w:r w:rsidR="00670C5B" w:rsidRPr="00247D10">
        <w:t>4</w:t>
      </w:r>
      <w:r w:rsidR="00A75791" w:rsidRPr="00247D10">
        <w:t xml:space="preserve"> mm. One other deposit, interrupting the continuous sedimentation</w:t>
      </w:r>
      <w:r w:rsidR="00681777" w:rsidRPr="00247D10">
        <w:t>,</w:t>
      </w:r>
      <w:r w:rsidR="00A75791" w:rsidRPr="00247D10">
        <w:t xml:space="preserve"> was identified between 31.5 and 32.1 cm deep</w:t>
      </w:r>
      <w:r w:rsidR="00AC78B3" w:rsidRPr="00247D10">
        <w:t xml:space="preserve"> (Fig. </w:t>
      </w:r>
      <w:r w:rsidR="00A84939">
        <w:t xml:space="preserve">3 &amp; </w:t>
      </w:r>
      <w:r w:rsidR="00F072D0" w:rsidRPr="00247D10">
        <w:lastRenderedPageBreak/>
        <w:t>4</w:t>
      </w:r>
      <w:r w:rsidR="00AC78B3" w:rsidRPr="00247D10">
        <w:t>)</w:t>
      </w:r>
      <w:r w:rsidR="00A75791" w:rsidRPr="00247D10">
        <w:t>. This deposit is composed of light</w:t>
      </w:r>
      <w:r w:rsidR="00562A64" w:rsidRPr="00247D10">
        <w:t xml:space="preserve"> </w:t>
      </w:r>
      <w:r w:rsidR="007E3550">
        <w:t>grey</w:t>
      </w:r>
      <w:r w:rsidR="00A75791" w:rsidRPr="00247D10">
        <w:t xml:space="preserve"> silty to clayey sediment rich in carbonates and corresponds to a </w:t>
      </w:r>
      <w:proofErr w:type="spellStart"/>
      <w:r w:rsidR="00A75791" w:rsidRPr="00247D10">
        <w:t>homogen</w:t>
      </w:r>
      <w:r w:rsidR="004B1AD7">
        <w:t>i</w:t>
      </w:r>
      <w:r w:rsidR="00A75791" w:rsidRPr="00247D10">
        <w:t>te</w:t>
      </w:r>
      <w:proofErr w:type="spellEnd"/>
      <w:r w:rsidR="00A75791" w:rsidRPr="00247D10">
        <w:t xml:space="preserve">-type deposit linked to a seismic event that occurs close to the lake in 1822 </w:t>
      </w:r>
      <w:r w:rsidR="00A75791" w:rsidRPr="00247D10">
        <w:fldChar w:fldCharType="begin"/>
      </w:r>
      <w:r w:rsidR="00F4653A">
        <w:instrText xml:space="preserve"> ADDIN ZOTERO_ITEM CSL_CITATION {"citationID":"dmMrsxXO","properties":{"formattedCitation":"(Chapron et al., 1999)","plainCitation":"(Chapron et al., 1999)","noteIndex":0},"citationItems":[{"id":26,"uris":["http://zotero.org/users/2977471/items/PV67TSR3"],"uri":["http://zotero.org/users/2977471/items/PV67TSR3"],"itemData":{"id":26,"type":"article-journal","abstract":"High-resolution textural signatures of an earthquake-induced historical ‘homogenite’ layer are presented, as well as its 3D distribution. This homogeneous deposit is correlated with the AD 1822 event (VII–VIII MSK intensity), the main historical earthquake of the French outer Alps, using 210Pb dating and historical chronicles. During this earthquake a violent lake water oscillation was reported (seiche effect). In the present study we discuss the influence of lake water oscillations during earthquake-induced subaqueous slide, through a pluridisciplinary analysis of subbottom sediments including high-resolution seismic, sidescan sonar and short gravity coring.","container-title":"Terra Nova","DOI":"10.1046/j.1365-3121.1999.00230.x","ISSN":"1365-3121","issue":"2-3","language":"en","page":"86–92","title":"1822 earthquake-triggered homogenite in Lake Le Bourget (NW Alps)","URL":"http://onlinelibrary.wiley.com/doi/10.1046/j.1365-3121.1999.00230.x/abstract","volume":"11","author":[{"family":"Chapron","given":"E."},{"family":"Beck","given":"C."},{"family":"Pourchet","given":"M."},{"family":"Deconinck","given":"J-F."}],"accessed":{"date-parts":[["2016",11,4]]},"issued":{"date-parts":[["1999"]]}}}],"schema":"https://github.com/citation-style-language/schema/raw/master/csl-citation.json"} </w:instrText>
      </w:r>
      <w:r w:rsidR="00A75791" w:rsidRPr="00247D10">
        <w:fldChar w:fldCharType="separate"/>
      </w:r>
      <w:r w:rsidR="00F4653A" w:rsidRPr="00F4653A">
        <w:rPr>
          <w:rFonts w:cs="Calibri"/>
        </w:rPr>
        <w:t>(Chapron et al., 1999)</w:t>
      </w:r>
      <w:r w:rsidR="00A75791" w:rsidRPr="00247D10">
        <w:fldChar w:fldCharType="end"/>
      </w:r>
      <w:r w:rsidR="00A75791" w:rsidRPr="00247D10">
        <w:t xml:space="preserve">. To build </w:t>
      </w:r>
      <w:r w:rsidR="00975F01" w:rsidRPr="00247D10">
        <w:t>a</w:t>
      </w:r>
      <w:r w:rsidR="00A75791" w:rsidRPr="00247D10">
        <w:t xml:space="preserve"> flood chronicle,</w:t>
      </w:r>
      <w:r w:rsidR="008A5D34" w:rsidRPr="00247D10">
        <w:t xml:space="preserve"> t</w:t>
      </w:r>
      <w:r w:rsidR="00A75791" w:rsidRPr="00247D10">
        <w:t xml:space="preserve">he </w:t>
      </w:r>
      <w:proofErr w:type="spellStart"/>
      <w:r w:rsidR="00A75791" w:rsidRPr="00247D10">
        <w:t>homogen</w:t>
      </w:r>
      <w:r w:rsidR="002806C6">
        <w:t>i</w:t>
      </w:r>
      <w:r w:rsidR="00A75791" w:rsidRPr="00247D10">
        <w:t>te</w:t>
      </w:r>
      <w:proofErr w:type="spellEnd"/>
      <w:r w:rsidR="00562A64" w:rsidRPr="00247D10">
        <w:t>-</w:t>
      </w:r>
      <w:r w:rsidR="00A75791" w:rsidRPr="00247D10">
        <w:t>type deposit was removed</w:t>
      </w:r>
      <w:r w:rsidR="00BF2B11" w:rsidRPr="00247D10">
        <w:t>,</w:t>
      </w:r>
      <w:r w:rsidR="00A75791" w:rsidRPr="00247D10">
        <w:t xml:space="preserve"> </w:t>
      </w:r>
      <w:r w:rsidR="00975F01" w:rsidRPr="00247D10">
        <w:t xml:space="preserve">and the </w:t>
      </w:r>
      <w:r w:rsidR="00D74360" w:rsidRPr="00247D10">
        <w:t>sum of the number of deposits counted every 10</w:t>
      </w:r>
      <w:r w:rsidR="008A5D34" w:rsidRPr="00247D10">
        <w:t xml:space="preserve"> </w:t>
      </w:r>
      <w:r w:rsidR="00D74360" w:rsidRPr="00247D10">
        <w:t xml:space="preserve">cm </w:t>
      </w:r>
      <w:r w:rsidR="00204377" w:rsidRPr="00247D10">
        <w:t xml:space="preserve">and the cumulative thickness of the deposits </w:t>
      </w:r>
      <w:r w:rsidR="00D74360" w:rsidRPr="00247D10">
        <w:t>w</w:t>
      </w:r>
      <w:r w:rsidR="00305936">
        <w:t>as</w:t>
      </w:r>
      <w:r w:rsidR="00D74360" w:rsidRPr="00247D10">
        <w:t xml:space="preserve"> plotted against the depth of the c</w:t>
      </w:r>
      <w:r w:rsidR="008A5D34" w:rsidRPr="00247D10">
        <w:rPr>
          <w:noProof/>
        </w:rPr>
        <w:t>or</w:t>
      </w:r>
      <w:r w:rsidR="000D68E7" w:rsidRPr="00247D10">
        <w:rPr>
          <w:noProof/>
        </w:rPr>
        <w:t>e.</w:t>
      </w:r>
    </w:p>
    <w:p w14:paraId="7F0E56D8" w14:textId="77777777" w:rsidR="001A5D0D" w:rsidRDefault="001A5D0D" w:rsidP="001A5D0D">
      <w:pPr>
        <w:keepNext/>
      </w:pPr>
      <w:r>
        <w:rPr>
          <w:noProof/>
        </w:rPr>
        <w:drawing>
          <wp:inline distT="0" distB="0" distL="0" distR="0" wp14:anchorId="1D8E2228" wp14:editId="777F80D0">
            <wp:extent cx="5562600" cy="3273199"/>
            <wp:effectExtent l="0" t="0" r="0" b="381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68270" cy="3276535"/>
                    </a:xfrm>
                    <a:prstGeom prst="rect">
                      <a:avLst/>
                    </a:prstGeom>
                    <a:noFill/>
                    <a:ln>
                      <a:noFill/>
                    </a:ln>
                  </pic:spPr>
                </pic:pic>
              </a:graphicData>
            </a:graphic>
          </wp:inline>
        </w:drawing>
      </w:r>
    </w:p>
    <w:p w14:paraId="20A3464C" w14:textId="1DC08A95" w:rsidR="001A5D0D" w:rsidRPr="00247D10" w:rsidRDefault="001A5D0D" w:rsidP="001A5D0D">
      <w:pPr>
        <w:pStyle w:val="Lgende"/>
        <w:rPr>
          <w:noProof/>
        </w:rPr>
      </w:pPr>
      <w:r>
        <w:t xml:space="preserve">Figure </w:t>
      </w:r>
      <w:fldSimple w:instr=" SEQ Figure \* ARABIC ">
        <w:r>
          <w:rPr>
            <w:noProof/>
          </w:rPr>
          <w:t>4</w:t>
        </w:r>
      </w:fldSimple>
      <w:r>
        <w:t xml:space="preserve"> - </w:t>
      </w:r>
      <w:r w:rsidRPr="00247D10">
        <w:t xml:space="preserve">Main results obtained on LDB17-P11A sediment section : the picture of the core, the stratigraphic log with the turbidite-type deposits identified by </w:t>
      </w:r>
      <w:r>
        <w:t xml:space="preserve">a </w:t>
      </w:r>
      <w:r w:rsidRPr="00247D10">
        <w:t xml:space="preserve">visual description of the core represented in </w:t>
      </w:r>
      <w:r>
        <w:t>grey</w:t>
      </w:r>
      <w:r w:rsidRPr="00247D10">
        <w:t xml:space="preserve"> and the </w:t>
      </w:r>
      <w:proofErr w:type="spellStart"/>
      <w:r w:rsidRPr="00247D10">
        <w:t>homogen</w:t>
      </w:r>
      <w:r>
        <w:t>i</w:t>
      </w:r>
      <w:r w:rsidRPr="00247D10">
        <w:t>te</w:t>
      </w:r>
      <w:proofErr w:type="spellEnd"/>
      <w:r w:rsidRPr="00247D10">
        <w:t>-type deposit in white, the main XRF data used hereafter (</w:t>
      </w:r>
      <w:proofErr w:type="spellStart"/>
      <w:r w:rsidRPr="00247D10">
        <w:t>Ti</w:t>
      </w:r>
      <w:proofErr w:type="spellEnd"/>
      <w:r w:rsidRPr="00247D10">
        <w:t xml:space="preserve">, Fe, Mn, K, Ca and Zr/K ratio), the picture of the core in RGB </w:t>
      </w:r>
      <w:proofErr w:type="spellStart"/>
      <w:r w:rsidRPr="00247D10">
        <w:t>colors</w:t>
      </w:r>
      <w:proofErr w:type="spellEnd"/>
      <w:r w:rsidRPr="00247D10">
        <w:t>, the discrimination model showing event layers identified using hyperspectral camera SWIR.</w:t>
      </w:r>
    </w:p>
    <w:p w14:paraId="30C96438" w14:textId="67E21FF2" w:rsidR="00D1394B" w:rsidRPr="00247D10" w:rsidRDefault="00A853ED" w:rsidP="00DD7DC8">
      <w:pPr>
        <w:pStyle w:val="Titre2"/>
      </w:pPr>
      <w:r w:rsidRPr="00247D10">
        <w:t xml:space="preserve">4.2. </w:t>
      </w:r>
      <w:r w:rsidR="00D1394B" w:rsidRPr="00247D10">
        <w:t xml:space="preserve">Hyperspectral </w:t>
      </w:r>
      <w:r w:rsidR="00F072D0" w:rsidRPr="00247D10">
        <w:t>analyses results</w:t>
      </w:r>
    </w:p>
    <w:p w14:paraId="0FCD05A9" w14:textId="053D412A" w:rsidR="00CB218F" w:rsidRPr="00247D10" w:rsidRDefault="00F072D0" w:rsidP="00642C81">
      <w:pPr>
        <w:jc w:val="both"/>
      </w:pPr>
      <w:r w:rsidRPr="00247D10">
        <w:t xml:space="preserve">On the LDB17-P11 section, 21 rectangles were selected in approximately 5 minutes, covering </w:t>
      </w:r>
      <w:r w:rsidR="00BA27B3" w:rsidRPr="00247D10">
        <w:t xml:space="preserve">1.20 </w:t>
      </w:r>
      <w:r w:rsidRPr="00247D10">
        <w:t xml:space="preserve">% of the total section area. From this selection, </w:t>
      </w:r>
      <w:r w:rsidR="009074E9" w:rsidRPr="00247D10">
        <w:t>an</w:t>
      </w:r>
      <w:r w:rsidRPr="00247D10">
        <w:t xml:space="preserve"> HS</w:t>
      </w:r>
      <w:r w:rsidR="00F11C39" w:rsidRPr="00247D10">
        <w:t>I</w:t>
      </w:r>
      <w:r w:rsidRPr="00247D10">
        <w:t xml:space="preserve"> discrimination model was built on the </w:t>
      </w:r>
      <w:r w:rsidR="003A57E9" w:rsidRPr="00247D10">
        <w:t>entire sequence</w:t>
      </w:r>
      <w:r w:rsidRPr="00247D10">
        <w:t>, allowing the estimation of a</w:t>
      </w:r>
      <w:r w:rsidR="00670C5B" w:rsidRPr="00247D10">
        <w:t xml:space="preserve"> </w:t>
      </w:r>
      <w:r w:rsidR="00CB01B1" w:rsidRPr="00247D10">
        <w:t xml:space="preserve">chronicle </w:t>
      </w:r>
      <w:r w:rsidR="00163461" w:rsidRPr="00247D10">
        <w:t xml:space="preserve">(Fig. </w:t>
      </w:r>
      <w:r w:rsidRPr="00247D10">
        <w:t>4</w:t>
      </w:r>
      <w:r w:rsidR="00163461" w:rsidRPr="00247D10">
        <w:t>)</w:t>
      </w:r>
      <w:r w:rsidR="00670C5B" w:rsidRPr="00247D10">
        <w:t>, with the depth and the</w:t>
      </w:r>
      <w:r w:rsidR="00CB01B1" w:rsidRPr="00247D10">
        <w:t xml:space="preserve"> thickness </w:t>
      </w:r>
      <w:r w:rsidR="00670C5B" w:rsidRPr="00247D10">
        <w:t>of each layer</w:t>
      </w:r>
      <w:r w:rsidR="00CB01B1" w:rsidRPr="00247D10">
        <w:t>.</w:t>
      </w:r>
      <w:r w:rsidR="00B86F01" w:rsidRPr="00247D10">
        <w:t xml:space="preserve"> However, the model does not allow to distinguish turbidite-types deposits from the </w:t>
      </w:r>
      <w:proofErr w:type="spellStart"/>
      <w:r w:rsidR="00B86F01" w:rsidRPr="00247D10">
        <w:t>homogen</w:t>
      </w:r>
      <w:r w:rsidR="006302FE">
        <w:t>i</w:t>
      </w:r>
      <w:r w:rsidR="00B86F01" w:rsidRPr="00247D10">
        <w:t>te</w:t>
      </w:r>
      <w:proofErr w:type="spellEnd"/>
      <w:r w:rsidR="00B86F01" w:rsidRPr="00247D10">
        <w:t xml:space="preserve"> type-deposit</w:t>
      </w:r>
      <w:r w:rsidR="003A57E9" w:rsidRPr="00247D10">
        <w:t xml:space="preserve"> (Fig. 3)</w:t>
      </w:r>
      <w:r w:rsidR="00B86F01" w:rsidRPr="00247D10">
        <w:t xml:space="preserve">. </w:t>
      </w:r>
      <w:r w:rsidR="00670C5B" w:rsidRPr="00247D10">
        <w:t>Thus</w:t>
      </w:r>
      <w:r w:rsidR="00EB063A" w:rsidRPr="00247D10">
        <w:t>,</w:t>
      </w:r>
      <w:r w:rsidR="00B86F01" w:rsidRPr="00247D10">
        <w:t xml:space="preserve"> </w:t>
      </w:r>
      <w:r w:rsidR="006F3AAD" w:rsidRPr="00247D10">
        <w:t xml:space="preserve">the </w:t>
      </w:r>
      <w:r w:rsidR="000A5B5C" w:rsidRPr="00247D10">
        <w:t>h</w:t>
      </w:r>
      <w:r w:rsidR="00B86F01" w:rsidRPr="00247D10">
        <w:t>yperspectral model only cannot be used directly to classify the different kind</w:t>
      </w:r>
      <w:r w:rsidR="006F3AAD" w:rsidRPr="00247D10">
        <w:t>s</w:t>
      </w:r>
      <w:r w:rsidR="00B86F01" w:rsidRPr="00247D10">
        <w:t xml:space="preserve"> of events </w:t>
      </w:r>
      <w:r w:rsidR="00163461" w:rsidRPr="00247D10">
        <w:t xml:space="preserve">layers </w:t>
      </w:r>
      <w:r w:rsidR="00B86F01" w:rsidRPr="00247D10">
        <w:t>and discuss their origin.</w:t>
      </w:r>
      <w:r w:rsidR="00CB01B1" w:rsidRPr="00247D10">
        <w:t xml:space="preserve"> </w:t>
      </w:r>
      <w:r w:rsidR="00BF2B11" w:rsidRPr="00247D10">
        <w:t xml:space="preserve">One hundred </w:t>
      </w:r>
      <w:r w:rsidR="00163461" w:rsidRPr="00247D10">
        <w:t xml:space="preserve">and </w:t>
      </w:r>
      <w:r w:rsidR="00BF2B11" w:rsidRPr="00247D10">
        <w:t>ten</w:t>
      </w:r>
      <w:r w:rsidR="006C012D" w:rsidRPr="00247D10">
        <w:t xml:space="preserve"> deposits were counted </w:t>
      </w:r>
      <w:r w:rsidR="006C012D" w:rsidRPr="00247D10">
        <w:lastRenderedPageBreak/>
        <w:t>using the SWIR camera</w:t>
      </w:r>
      <w:r w:rsidR="00670C5B" w:rsidRPr="00247D10">
        <w:t xml:space="preserve">, 86 have a thickness </w:t>
      </w:r>
      <w:r w:rsidR="00681777" w:rsidRPr="00247D10">
        <w:t xml:space="preserve">greater </w:t>
      </w:r>
      <w:r w:rsidR="00670C5B" w:rsidRPr="00247D10">
        <w:t>than 1</w:t>
      </w:r>
      <w:r w:rsidR="00BF2B11" w:rsidRPr="00247D10">
        <w:t xml:space="preserve"> </w:t>
      </w:r>
      <w:r w:rsidR="00670C5B" w:rsidRPr="00247D10">
        <w:t xml:space="preserve">mm, and are used </w:t>
      </w:r>
      <w:r w:rsidR="005D0928" w:rsidRPr="00247D10">
        <w:t>here</w:t>
      </w:r>
      <w:r w:rsidR="00670C5B" w:rsidRPr="00247D10">
        <w:t>after. They present</w:t>
      </w:r>
      <w:r w:rsidR="006C012D" w:rsidRPr="00247D10">
        <w:t xml:space="preserve"> a mean thickness of </w:t>
      </w:r>
      <w:r w:rsidR="00670C5B" w:rsidRPr="00247D10">
        <w:t>4</w:t>
      </w:r>
      <w:r w:rsidR="003F6DDA" w:rsidRPr="00247D10">
        <w:t>.</w:t>
      </w:r>
      <w:r w:rsidR="00670C5B" w:rsidRPr="00247D10">
        <w:t>5</w:t>
      </w:r>
      <w:r w:rsidR="006C012D" w:rsidRPr="00247D10">
        <w:t xml:space="preserve"> </w:t>
      </w:r>
      <w:r w:rsidR="003F6DDA" w:rsidRPr="00247D10">
        <w:t>m</w:t>
      </w:r>
      <w:r w:rsidR="006C012D" w:rsidRPr="00247D10">
        <w:t>m</w:t>
      </w:r>
      <w:r w:rsidR="00670C5B" w:rsidRPr="00247D10">
        <w:t xml:space="preserve"> and</w:t>
      </w:r>
      <w:r w:rsidR="006C012D" w:rsidRPr="00247D10">
        <w:t xml:space="preserve"> a maximum thickness of 1</w:t>
      </w:r>
      <w:r w:rsidR="00670C5B" w:rsidRPr="00247D10">
        <w:t>5</w:t>
      </w:r>
      <w:r w:rsidR="0046227E">
        <w:t>.</w:t>
      </w:r>
      <w:r w:rsidR="00670C5B" w:rsidRPr="00247D10">
        <w:t>5</w:t>
      </w:r>
      <w:r w:rsidR="006C012D" w:rsidRPr="00247D10">
        <w:t xml:space="preserve"> </w:t>
      </w:r>
      <w:r w:rsidR="0046227E">
        <w:t>m</w:t>
      </w:r>
      <w:r w:rsidR="006C012D" w:rsidRPr="00247D10">
        <w:t xml:space="preserve">m. </w:t>
      </w:r>
    </w:p>
    <w:p w14:paraId="3EE792C6" w14:textId="24A4EA09" w:rsidR="0021260F" w:rsidRPr="00247D10" w:rsidRDefault="00A853ED" w:rsidP="00DD7DC8">
      <w:pPr>
        <w:pStyle w:val="Titre2"/>
      </w:pPr>
      <w:r w:rsidRPr="00247D10">
        <w:t xml:space="preserve">4.3. </w:t>
      </w:r>
      <w:r w:rsidR="00F427EC" w:rsidRPr="00247D10">
        <w:t>High-resolution XRF analyses results</w:t>
      </w:r>
    </w:p>
    <w:p w14:paraId="0E12CA2E" w14:textId="45BC1B04" w:rsidR="00381FC4" w:rsidRPr="00247D10" w:rsidRDefault="00381FC4" w:rsidP="00642C81">
      <w:pPr>
        <w:jc w:val="both"/>
      </w:pPr>
      <w:r w:rsidRPr="00247D10">
        <w:t xml:space="preserve">From the XRF analyses, Unit I </w:t>
      </w:r>
      <w:proofErr w:type="gramStart"/>
      <w:r w:rsidRPr="00247D10">
        <w:t>shows</w:t>
      </w:r>
      <w:proofErr w:type="gramEnd"/>
      <w:r w:rsidRPr="00247D10">
        <w:t xml:space="preserve"> low values of </w:t>
      </w:r>
      <w:proofErr w:type="spellStart"/>
      <w:r w:rsidRPr="00247D10">
        <w:t>Ti</w:t>
      </w:r>
      <w:proofErr w:type="spellEnd"/>
      <w:r w:rsidRPr="00247D10">
        <w:t xml:space="preserve"> [&gt; 3 kilo counts per second (</w:t>
      </w:r>
      <w:proofErr w:type="spellStart"/>
      <w:r w:rsidRPr="00247D10">
        <w:t>kcps</w:t>
      </w:r>
      <w:proofErr w:type="spellEnd"/>
      <w:r w:rsidRPr="00247D10">
        <w:t xml:space="preserve">)], Fe (&gt; 100 </w:t>
      </w:r>
      <w:proofErr w:type="spellStart"/>
      <w:r w:rsidRPr="00247D10">
        <w:t>kcps</w:t>
      </w:r>
      <w:proofErr w:type="spellEnd"/>
      <w:r w:rsidRPr="00247D10">
        <w:t xml:space="preserve">), and K (&gt; 9 </w:t>
      </w:r>
      <w:proofErr w:type="spellStart"/>
      <w:r w:rsidRPr="00247D10">
        <w:t>kcps</w:t>
      </w:r>
      <w:proofErr w:type="spellEnd"/>
      <w:r w:rsidRPr="00247D10">
        <w:t xml:space="preserve">) and high values of Ca (&gt; 145 </w:t>
      </w:r>
      <w:proofErr w:type="spellStart"/>
      <w:r w:rsidRPr="00247D10">
        <w:t>kcps</w:t>
      </w:r>
      <w:proofErr w:type="spellEnd"/>
      <w:r w:rsidRPr="00247D10">
        <w:t xml:space="preserve">). From the top of the sediment section to the base of Unit II, the </w:t>
      </w:r>
      <w:proofErr w:type="spellStart"/>
      <w:r w:rsidRPr="00247D10">
        <w:t>Ti</w:t>
      </w:r>
      <w:proofErr w:type="spellEnd"/>
      <w:r w:rsidRPr="00247D10">
        <w:t>, K, Fe</w:t>
      </w:r>
      <w:r w:rsidR="00670C5B" w:rsidRPr="00247D10">
        <w:t>,</w:t>
      </w:r>
      <w:r w:rsidRPr="00247D10">
        <w:t xml:space="preserve"> and Mn signals increase</w:t>
      </w:r>
      <w:r w:rsidR="005B2159" w:rsidRPr="00247D10">
        <w:t xml:space="preserve"> (Fig. </w:t>
      </w:r>
      <w:r w:rsidR="003A57E9" w:rsidRPr="00247D10">
        <w:t>4</w:t>
      </w:r>
      <w:r w:rsidR="005B2159" w:rsidRPr="00247D10">
        <w:t>)</w:t>
      </w:r>
      <w:r w:rsidRPr="00247D10">
        <w:t xml:space="preserve">. The Ca signal is quite constant over the first 121 cm of the LDB17-P11A sediment core. The </w:t>
      </w:r>
      <w:r w:rsidR="00163461" w:rsidRPr="00247D10">
        <w:t xml:space="preserve">event layers </w:t>
      </w:r>
      <w:r w:rsidR="00B86F01" w:rsidRPr="00247D10">
        <w:t>present</w:t>
      </w:r>
      <w:r w:rsidR="005A070F" w:rsidRPr="00247D10">
        <w:t xml:space="preserve"> peaks of </w:t>
      </w:r>
      <w:proofErr w:type="spellStart"/>
      <w:r w:rsidR="005A070F" w:rsidRPr="00247D10">
        <w:t>Ti</w:t>
      </w:r>
      <w:proofErr w:type="spellEnd"/>
      <w:r w:rsidR="005A070F" w:rsidRPr="00247D10">
        <w:t>, Fe, Mn</w:t>
      </w:r>
      <w:r w:rsidR="00670C5B" w:rsidRPr="00247D10">
        <w:t>,</w:t>
      </w:r>
      <w:r w:rsidR="005A070F" w:rsidRPr="00247D10">
        <w:t xml:space="preserve"> and K signals and low values of Ca</w:t>
      </w:r>
      <w:r w:rsidR="0046227E">
        <w:t xml:space="preserve"> (Fig.4)</w:t>
      </w:r>
      <w:r w:rsidR="005A070F" w:rsidRPr="00247D10">
        <w:t>. The Zr/K ratio present</w:t>
      </w:r>
      <w:r w:rsidR="00305936">
        <w:t>s</w:t>
      </w:r>
      <w:r w:rsidR="005A070F" w:rsidRPr="00247D10">
        <w:t xml:space="preserve"> important peaks at the base of each </w:t>
      </w:r>
      <w:r w:rsidR="009B2057" w:rsidRPr="00247D10">
        <w:t>event layers</w:t>
      </w:r>
      <w:r w:rsidR="005A070F" w:rsidRPr="00247D10">
        <w:t xml:space="preserve"> and low values at the top</w:t>
      </w:r>
      <w:r w:rsidR="005B2159" w:rsidRPr="00247D10">
        <w:t xml:space="preserve"> (Fig. </w:t>
      </w:r>
      <w:r w:rsidR="003A57E9" w:rsidRPr="00247D10">
        <w:t>4</w:t>
      </w:r>
      <w:r w:rsidR="005B2159" w:rsidRPr="00247D10">
        <w:t>)</w:t>
      </w:r>
      <w:r w:rsidR="005A070F" w:rsidRPr="00247D10">
        <w:t xml:space="preserve">. The only </w:t>
      </w:r>
      <w:proofErr w:type="spellStart"/>
      <w:r w:rsidR="005A070F" w:rsidRPr="00247D10">
        <w:t>homogenite</w:t>
      </w:r>
      <w:proofErr w:type="spellEnd"/>
      <w:r w:rsidR="005A070F" w:rsidRPr="00247D10">
        <w:t>-type deposit identified in the core section present</w:t>
      </w:r>
      <w:r w:rsidR="00670C5B" w:rsidRPr="00247D10">
        <w:t>s</w:t>
      </w:r>
      <w:r w:rsidR="005A070F" w:rsidRPr="00247D10">
        <w:t xml:space="preserve"> relatively low values in </w:t>
      </w:r>
      <w:proofErr w:type="spellStart"/>
      <w:r w:rsidR="005A070F" w:rsidRPr="00247D10">
        <w:t>Ti</w:t>
      </w:r>
      <w:proofErr w:type="spellEnd"/>
      <w:r w:rsidR="005A070F" w:rsidRPr="00247D10">
        <w:t>, Fe</w:t>
      </w:r>
      <w:r w:rsidR="00670C5B" w:rsidRPr="00247D10">
        <w:t>,</w:t>
      </w:r>
      <w:r w:rsidR="005A070F" w:rsidRPr="00247D10">
        <w:t xml:space="preserve"> and K </w:t>
      </w:r>
      <w:r w:rsidR="008E3C4D" w:rsidRPr="00247D10">
        <w:t xml:space="preserve">signals </w:t>
      </w:r>
      <w:r w:rsidR="005A070F" w:rsidRPr="00247D10">
        <w:t>and show a relatively high value of Ca</w:t>
      </w:r>
      <w:r w:rsidR="00A91E94">
        <w:t xml:space="preserve"> and Mn</w:t>
      </w:r>
      <w:r w:rsidR="008E3C4D" w:rsidRPr="00247D10">
        <w:t xml:space="preserve"> signal</w:t>
      </w:r>
      <w:r w:rsidR="005A070F" w:rsidRPr="00247D10">
        <w:t>. A peak of Zr/K is present at the base of this deposit. The variability of the Mn and Fe signal increases remarkably</w:t>
      </w:r>
      <w:r w:rsidR="008E3C4D" w:rsidRPr="00247D10">
        <w:t xml:space="preserve"> downward</w:t>
      </w:r>
      <w:r w:rsidR="005B2159" w:rsidRPr="00247D10">
        <w:t xml:space="preserve"> (Fig. </w:t>
      </w:r>
      <w:r w:rsidR="003A57E9" w:rsidRPr="00247D10">
        <w:t>4</w:t>
      </w:r>
      <w:r w:rsidR="005B2159" w:rsidRPr="00247D10">
        <w:t>)</w:t>
      </w:r>
      <w:r w:rsidR="008E3C4D" w:rsidRPr="00247D10">
        <w:t>.</w:t>
      </w:r>
    </w:p>
    <w:p w14:paraId="417CD32C" w14:textId="17370F1B" w:rsidR="00EE29AD" w:rsidRDefault="005A070F" w:rsidP="00642C81">
      <w:pPr>
        <w:jc w:val="both"/>
      </w:pPr>
      <w:r w:rsidRPr="00247D10">
        <w:t xml:space="preserve">From the XRF data, a </w:t>
      </w:r>
      <w:r w:rsidR="003A57E9" w:rsidRPr="00247D10">
        <w:t>PCA</w:t>
      </w:r>
      <w:r w:rsidRPr="00247D10">
        <w:t xml:space="preserve"> was conducted and provides variables and individual factor maps (Fig. </w:t>
      </w:r>
      <w:r w:rsidR="003A57E9" w:rsidRPr="00247D10">
        <w:t>5</w:t>
      </w:r>
      <w:r w:rsidRPr="00247D10">
        <w:t xml:space="preserve">), which highlight the relationships between the different elements and the geochemical distribution within sediment units. Dimensions 1 and 2 (denoted as Dim1 and Dim2) represent 73.9% of the total variability of the signal. From the variables factor map, three </w:t>
      </w:r>
      <w:proofErr w:type="gramStart"/>
      <w:r w:rsidRPr="00247D10">
        <w:t>end-members</w:t>
      </w:r>
      <w:proofErr w:type="gramEnd"/>
      <w:r w:rsidRPr="00247D10">
        <w:t xml:space="preserve"> were identified. The first one, which is denoted as terrigenous, is positively correlated with </w:t>
      </w:r>
      <w:proofErr w:type="gramStart"/>
      <w:r w:rsidRPr="00247D10">
        <w:t>Dim1</w:t>
      </w:r>
      <w:proofErr w:type="gramEnd"/>
      <w:r w:rsidRPr="00247D10">
        <w:t xml:space="preserve"> and yields high positive loadings for the major terrigenous elements (Zr, Fe,</w:t>
      </w:r>
      <w:r w:rsidR="00CC15CD" w:rsidRPr="00247D10">
        <w:t xml:space="preserve"> </w:t>
      </w:r>
      <w:proofErr w:type="spellStart"/>
      <w:r w:rsidRPr="00247D10">
        <w:t>Ti</w:t>
      </w:r>
      <w:proofErr w:type="spellEnd"/>
      <w:r w:rsidRPr="00247D10">
        <w:t>,</w:t>
      </w:r>
      <w:r w:rsidR="00CC15CD" w:rsidRPr="00247D10">
        <w:t xml:space="preserve"> </w:t>
      </w:r>
      <w:proofErr w:type="spellStart"/>
      <w:r w:rsidRPr="00247D10">
        <w:t>Rb</w:t>
      </w:r>
      <w:proofErr w:type="spellEnd"/>
      <w:r w:rsidRPr="00247D10">
        <w:t>, Mn, Al, Si</w:t>
      </w:r>
      <w:r w:rsidR="00D358D0">
        <w:t>,</w:t>
      </w:r>
      <w:r w:rsidRPr="00247D10">
        <w:t xml:space="preserve"> and K). </w:t>
      </w:r>
      <w:r w:rsidR="003159DA" w:rsidRPr="00247D10">
        <w:t>This pole can be subdivided into two</w:t>
      </w:r>
      <w:r w:rsidR="00BF2B11" w:rsidRPr="00247D10">
        <w:t>-</w:t>
      </w:r>
      <w:r w:rsidR="003159DA" w:rsidRPr="00247D10">
        <w:t xml:space="preserve">part, </w:t>
      </w:r>
      <w:r w:rsidR="00B1791F" w:rsidRPr="00247D10">
        <w:t>(</w:t>
      </w:r>
      <w:proofErr w:type="spellStart"/>
      <w:r w:rsidR="00B1791F" w:rsidRPr="00247D10">
        <w:t>i</w:t>
      </w:r>
      <w:proofErr w:type="spellEnd"/>
      <w:r w:rsidR="00B1791F" w:rsidRPr="00247D10">
        <w:t xml:space="preserve">) </w:t>
      </w:r>
      <w:r w:rsidR="003159DA" w:rsidRPr="00247D10">
        <w:t xml:space="preserve">the upper part including Zr, Fe, </w:t>
      </w:r>
      <w:proofErr w:type="spellStart"/>
      <w:r w:rsidR="003159DA" w:rsidRPr="00247D10">
        <w:t>Rb</w:t>
      </w:r>
      <w:proofErr w:type="spellEnd"/>
      <w:r w:rsidR="003159DA" w:rsidRPr="00247D10">
        <w:t xml:space="preserve">, </w:t>
      </w:r>
      <w:proofErr w:type="spellStart"/>
      <w:r w:rsidR="003159DA" w:rsidRPr="00247D10">
        <w:t>Ti</w:t>
      </w:r>
      <w:proofErr w:type="spellEnd"/>
      <w:r w:rsidR="00D358D0">
        <w:t>,</w:t>
      </w:r>
      <w:r w:rsidR="003159DA" w:rsidRPr="00247D10">
        <w:t xml:space="preserve"> and Mn, that are particles usually linked to coarse grain or red/ox processes in lake sediment </w:t>
      </w:r>
      <w:r w:rsidR="003159DA" w:rsidRPr="00247D10">
        <w:fldChar w:fldCharType="begin"/>
      </w:r>
      <w:r w:rsidR="0014494A" w:rsidRPr="00247D10">
        <w:instrText xml:space="preserve"> ADDIN ZOTERO_ITEM CSL_CITATION {"citationID":"kZqPJxQA","properties":{"formattedCitation":"(Davies et al., 2015)","plainCitation":"(Davies et al., 2015)","dontUpdate":true,"noteIndex":0},"citationItems":[{"id":734,"uris":["http://zotero.org/users/2977471/items/7RVH7VU9"],"uri":["http://zotero.org/users/2977471/items/7RVH7VU9"],"itemData":{"id":734,"type":"chapter","container-title":"Micro-XRF studies of sediment cores","page":"189–226","publisher":"Springer","source":"Google Scholar","title":"Micro-XRF core scanning in palaeolimnology: recent developments","title-short":"Micro-XRF core scanning in palaeolimnology","author":[{"family":"Davies","given":"Sarah J."},{"family":"Lamb","given":"Henry F."},{"family":"Roberts","given":"Stephen J."}],"issued":{"date-parts":[["2015"]]}}}],"schema":"https://github.com/citation-style-language/schema/raw/master/csl-citation.json"} </w:instrText>
      </w:r>
      <w:r w:rsidR="003159DA" w:rsidRPr="00247D10">
        <w:fldChar w:fldCharType="separate"/>
      </w:r>
      <w:r w:rsidR="003159DA" w:rsidRPr="00247D10">
        <w:rPr>
          <w:rFonts w:cs="Calibri"/>
        </w:rPr>
        <w:t>(Davies et al., 2015</w:t>
      </w:r>
      <w:r w:rsidR="00163461" w:rsidRPr="00247D10">
        <w:rPr>
          <w:rFonts w:cs="Calibri"/>
        </w:rPr>
        <w:t xml:space="preserve"> and references therein</w:t>
      </w:r>
      <w:r w:rsidR="003159DA" w:rsidRPr="00247D10">
        <w:rPr>
          <w:rFonts w:cs="Calibri"/>
        </w:rPr>
        <w:t>)</w:t>
      </w:r>
      <w:r w:rsidR="003159DA" w:rsidRPr="00247D10">
        <w:fldChar w:fldCharType="end"/>
      </w:r>
      <w:r w:rsidR="00B1791F" w:rsidRPr="00247D10">
        <w:t xml:space="preserve"> and (ii) the lower part including Al, Si and K</w:t>
      </w:r>
      <w:r w:rsidR="003159DA" w:rsidRPr="00247D10">
        <w:t xml:space="preserve">. </w:t>
      </w:r>
      <w:r w:rsidRPr="00247D10">
        <w:t>The second one, which is denoted as “organic matter” yields positive values for Br and is negatively correlated with Dim</w:t>
      </w:r>
      <w:r w:rsidR="003159DA" w:rsidRPr="00247D10">
        <w:t>1 and positively with Dim2</w:t>
      </w:r>
      <w:r w:rsidRPr="00247D10">
        <w:t>. The third one is negatively correlated</w:t>
      </w:r>
      <w:r w:rsidR="003159DA" w:rsidRPr="00247D10">
        <w:t xml:space="preserve"> </w:t>
      </w:r>
      <w:r w:rsidRPr="00247D10">
        <w:t>with Dim1 and with Dim</w:t>
      </w:r>
      <w:r w:rsidR="003159DA" w:rsidRPr="00247D10">
        <w:t>2</w:t>
      </w:r>
      <w:r w:rsidR="005B2159" w:rsidRPr="00247D10">
        <w:t xml:space="preserve"> (Fig. </w:t>
      </w:r>
      <w:r w:rsidR="003100DA" w:rsidRPr="00247D10">
        <w:t>5A</w:t>
      </w:r>
      <w:r w:rsidR="005B2159" w:rsidRPr="00247D10">
        <w:t>)</w:t>
      </w:r>
      <w:r w:rsidRPr="00247D10">
        <w:t xml:space="preserve">. This pole yields high positive values for Ca </w:t>
      </w:r>
      <w:r w:rsidR="003159DA" w:rsidRPr="00247D10">
        <w:t>and is</w:t>
      </w:r>
      <w:r w:rsidRPr="00247D10">
        <w:t xml:space="preserve"> interpreted as representative of the carbonates </w:t>
      </w:r>
      <w:r w:rsidR="003159DA" w:rsidRPr="00247D10">
        <w:t>produced by the biologic activity in the lake</w:t>
      </w:r>
      <w:r w:rsidRPr="00247D10">
        <w:t>, as Sr is usually present in marine limestone</w:t>
      </w:r>
      <w:r w:rsidR="003159DA" w:rsidRPr="00247D10">
        <w:t xml:space="preserve"> that constitute</w:t>
      </w:r>
      <w:r w:rsidR="00670C5B" w:rsidRPr="00247D10">
        <w:t>s</w:t>
      </w:r>
      <w:r w:rsidR="003159DA" w:rsidRPr="00247D10">
        <w:t xml:space="preserve"> a </w:t>
      </w:r>
      <w:r w:rsidR="00670C5B" w:rsidRPr="00247D10">
        <w:t>significant</w:t>
      </w:r>
      <w:r w:rsidR="003159DA" w:rsidRPr="00247D10">
        <w:t xml:space="preserve"> part of the outcrops in the </w:t>
      </w:r>
      <w:r w:rsidR="003159DA" w:rsidRPr="00247D10">
        <w:lastRenderedPageBreak/>
        <w:t>watershed of Lake Bourget and is here anticorrelated with Ca</w:t>
      </w:r>
      <w:r w:rsidRPr="00247D10">
        <w:t xml:space="preserve">. The Individuals factor map (Fig. </w:t>
      </w:r>
      <w:r w:rsidR="003100DA" w:rsidRPr="00247D10">
        <w:t>5B</w:t>
      </w:r>
      <w:r w:rsidRPr="00247D10">
        <w:t xml:space="preserve">) </w:t>
      </w:r>
      <w:r w:rsidR="003159DA" w:rsidRPr="00247D10">
        <w:t xml:space="preserve">allows to </w:t>
      </w:r>
      <w:r w:rsidR="00B1791F" w:rsidRPr="00247D10">
        <w:t>highlight</w:t>
      </w:r>
      <w:r w:rsidRPr="00247D10">
        <w:t xml:space="preserve"> specificit</w:t>
      </w:r>
      <w:r w:rsidR="003159DA" w:rsidRPr="00247D10">
        <w:t>ies</w:t>
      </w:r>
      <w:r w:rsidRPr="00247D10">
        <w:t xml:space="preserve"> of each unit: (</w:t>
      </w:r>
      <w:proofErr w:type="spellStart"/>
      <w:r w:rsidRPr="00247D10">
        <w:t>i</w:t>
      </w:r>
      <w:proofErr w:type="spellEnd"/>
      <w:r w:rsidRPr="00247D10">
        <w:t xml:space="preserve">) Unit I </w:t>
      </w:r>
      <w:proofErr w:type="gramStart"/>
      <w:r w:rsidRPr="00247D10">
        <w:t>is</w:t>
      </w:r>
      <w:proofErr w:type="gramEnd"/>
      <w:r w:rsidRPr="00247D10">
        <w:t xml:space="preserve"> negatively correlated with terrigenous end-members, which is due to its high organic matter content. (ii) Unit II </w:t>
      </w:r>
      <w:r w:rsidR="003159DA" w:rsidRPr="00247D10">
        <w:t>can be separated into two parts, one positively correlated with Dim1 and</w:t>
      </w:r>
      <w:r w:rsidRPr="00247D10">
        <w:t xml:space="preserve">, thus, to the detrital </w:t>
      </w:r>
      <w:proofErr w:type="gramStart"/>
      <w:r w:rsidRPr="00247D10">
        <w:t>end-member</w:t>
      </w:r>
      <w:proofErr w:type="gramEnd"/>
      <w:r w:rsidRPr="00247D10">
        <w:t>, and</w:t>
      </w:r>
      <w:r w:rsidR="003159DA" w:rsidRPr="00247D10">
        <w:t xml:space="preserve"> one part that</w:t>
      </w:r>
      <w:r w:rsidRPr="00247D10">
        <w:t xml:space="preserve"> is characterized by </w:t>
      </w:r>
      <w:r w:rsidR="003159DA" w:rsidRPr="00247D10">
        <w:t>a high</w:t>
      </w:r>
      <w:r w:rsidRPr="00247D10">
        <w:t xml:space="preserve"> Ca </w:t>
      </w:r>
      <w:r w:rsidR="003159DA" w:rsidRPr="00247D10">
        <w:t>content</w:t>
      </w:r>
      <w:r w:rsidRPr="00247D10">
        <w:t xml:space="preserve">. </w:t>
      </w:r>
      <w:r w:rsidR="003159DA" w:rsidRPr="00247D10">
        <w:t xml:space="preserve">Values for the </w:t>
      </w:r>
      <w:r w:rsidR="009B2057" w:rsidRPr="00247D10">
        <w:t>event layers</w:t>
      </w:r>
      <w:r w:rsidR="00B1791F" w:rsidRPr="00247D10">
        <w:t xml:space="preserve"> identified as turbidite by </w:t>
      </w:r>
      <w:r w:rsidR="00B1791F" w:rsidRPr="00247D10">
        <w:fldChar w:fldCharType="begin"/>
      </w:r>
      <w:r w:rsidR="00E668AB" w:rsidRPr="00247D10">
        <w:instrText xml:space="preserve"> ADDIN ZOTERO_ITEM CSL_CITATION {"citationID":"6QSi8apz","properties":{"formattedCitation":"(Giguet-Covex et al., 2010)","plainCitation":"(Giguet-Covex et al., 2010)","dontUpdate":true,"noteIndex":0},"citationItems":[{"id":707,"uris":["http://zotero.org/users/2977471/items/LBZXTKQG"],"uri":["http://zotero.org/users/2977471/items/LBZXTKQG"],"itemData":{"id":707,"type":"article-journal","container-title":"Journal of Paleolimnology","DOI":"10.1007/s10933-009-9324-9","ISSN":"0921-2728, 1573-0417","issue":"1","journalAbbreviation":"J Paleolimnol","language":"en","page":"171-190","source":"DOI.org (Crossref)","title":"Sedimentological and geochemical records of past trophic state and hypolimnetic anoxia in large, hard-water Lake Bourget, French Alps","URL":"http://link.springer.com/10.1007/s10933-009-9324-9","volume":"43","author":[{"family":"Giguet-Covex","given":"Charline"},{"family":"Arnaud","given":"Fabien"},{"family":"Poulenard","given":"Jérôme"},{"family":"Enters","given":"Dirk"},{"family":"Reyss","given":"Jean-Louis"},{"family":"Millet","given":"Laurent"},{"family":"Lazzaroto","given":"Jérome"},{"family":"Vidal","given":"Olivier"}],"accessed":{"date-parts":[["2020",3,6]]},"issued":{"date-parts":[["2010",1]]}}}],"schema":"https://github.com/citation-style-language/schema/raw/master/csl-citation.json"} </w:instrText>
      </w:r>
      <w:r w:rsidR="00B1791F" w:rsidRPr="00247D10">
        <w:fldChar w:fldCharType="separate"/>
      </w:r>
      <w:r w:rsidR="00B1791F" w:rsidRPr="00247D10">
        <w:rPr>
          <w:rFonts w:cs="Calibri"/>
        </w:rPr>
        <w:t>Giguet-Covex et al. (2010)</w:t>
      </w:r>
      <w:r w:rsidR="00B1791F" w:rsidRPr="00247D10">
        <w:fldChar w:fldCharType="end"/>
      </w:r>
      <w:r w:rsidR="003159DA" w:rsidRPr="00247D10">
        <w:t xml:space="preserve"> are almost exclusively positively correlated with the terrigenous end-member and especially with the upper part of this pole</w:t>
      </w:r>
      <w:r w:rsidR="001F1DDD" w:rsidRPr="00247D10">
        <w:t>,</w:t>
      </w:r>
      <w:r w:rsidR="003159DA" w:rsidRPr="00247D10">
        <w:t xml:space="preserve"> </w:t>
      </w:r>
      <w:r w:rsidR="001F1DDD" w:rsidRPr="00247D10">
        <w:t>w</w:t>
      </w:r>
      <w:r w:rsidR="00B1791F" w:rsidRPr="00247D10">
        <w:t xml:space="preserve">hile values obtained for the </w:t>
      </w:r>
      <w:proofErr w:type="spellStart"/>
      <w:r w:rsidR="00B1791F" w:rsidRPr="00247D10">
        <w:t>homogenite</w:t>
      </w:r>
      <w:proofErr w:type="spellEnd"/>
      <w:r w:rsidR="00B1791F" w:rsidRPr="00247D10">
        <w:t>-type deposit are closer to the carbonate pole.</w:t>
      </w:r>
      <w:r w:rsidR="002766FD" w:rsidRPr="00247D10">
        <w:t xml:space="preserve"> </w:t>
      </w:r>
      <w:r w:rsidR="00DC00D7" w:rsidRPr="00247D10">
        <w:t xml:space="preserve">From the previous knowledge of the sedimentary processes in Lake Bourget </w:t>
      </w:r>
      <w:r w:rsidR="00DC00D7" w:rsidRPr="00247D10">
        <w:fldChar w:fldCharType="begin"/>
      </w:r>
      <w:r w:rsidR="003E0DA9">
        <w:instrText xml:space="preserve"> ADDIN ZOTERO_ITEM CSL_CITATION {"citationID":"5iefPViF","properties":{"formattedCitation":"(Arnaud et al., 2012; Giguet-Covex et al., 2010; Jenny et al., 2013)","plainCitation":"(Arnaud et al., 2012; Giguet-Covex et al., 2010; Jenny et al., 2013)","dontUpdate":true,"noteIndex":0},"citationItems":[{"id":279,"uris":["http://zotero.org/users/2977471/items/7UN6GSDX"],"uri":["http://zotero.org/users/2977471/items/7UN6GSDX"],"itemData":{"id":279,"type":"article-journal","container-title":"Quaternary Science Reviews","page":"81–92","source":"Google Scholar","title":"Lake Bourget regional erosion patterns reconstruction reveals Holocene NW European Alps soil evolution and paleohydrology","URL":"http://www.sciencedirect.com/science/article/pii/S0277379112003009","volume":"51","author":[{"family":"Arnaud","given":"Fabien"},{"family":"Révillon","given":"Sidonie"},{"family":"Debret","given":"Maxime"},{"family":"Revel","given":"Marie"},{"family":"Chapron","given":"Emmanuel"},{"family":"Jacob","given":"Jérémy"},{"family":"Giguet-Covex","given":"Charline"},{"family":"Poulenard","given":"Jérôme"},{"family":"Magny","given":"Michel"}],"accessed":{"date-parts":[["2017",6,15]]},"issued":{"date-parts":[["2012"]]}}},{"id":707,"uris":["http://zotero.org/users/2977471/items/LBZXTKQG"],"uri":["http://zotero.org/users/2977471/items/LBZXTKQG"],"itemData":{"id":707,"type":"article-journal","container-title":"Journal of Paleolimnology","DOI":"10.1007/s10933-009-9324-9","ISSN":"0921-2728, 1573-0417","issue":"1","journalAbbreviation":"J Paleolimnol","language":"en","page":"171-190","source":"DOI.org (Crossref)","title":"Sedimentological and geochemical records of past trophic state and hypolimnetic anoxia in large, hard-water Lake Bourget, French Alps","URL":"http://link.springer.com/10.1007/s10933-009-9324-9","volume":"43","author":[{"family":"Giguet-Covex","given":"Charline"},{"family":"Arnaud","given":"Fabien"},{"family":"Poulenard","given":"Jérôme"},{"family":"Enters","given":"Dirk"},{"family":"Reyss","given":"Jean-Louis"},{"family":"Millet","given":"Laurent"},{"family":"Lazzaroto","given":"Jérome"},{"family":"Vidal","given":"Olivier"}],"accessed":{"date-parts":[["2020",3,6]]},"issued":{"date-parts":[["2010",1]]}}},{"id":317,"uris":["http://zotero.org/users/2977471/items/RZYIU8GE"],"uri":["http://zotero.org/users/2977471/items/RZYIU8GE"],"itemData":{"id":317,"type":"article-journal","container-title":"Limnology and Oceanography","issue":"4","page":"1395–1408","source":"Google Scholar","title":"A spatiotemporal investigation of varved sediments highlights the dynamics of hypolimnetic hypoxia in a large hard-water lake over the last 150 years","volume":"58","author":[{"family":"Jenny","given":"Jean-Philippe"},{"family":"Arnaud","given":"Fabien"},{"family":"Dorioz","given":"Jean-Marcel"},{"family":"Covex","given":"Charline Giguet"},{"family":"Frossard","given":"Victor"},{"family":"Sabatier","given":"Pierre"},{"family":"Millet","given":"Laurent"},{"family":"Reyss","given":"Jean-Louis"},{"family":"Tachikawa","given":"Kazuyo"},{"family":"Bard","given":"Edouard"}],"issued":{"date-parts":[["2013"]]}}}],"schema":"https://github.com/citation-style-language/schema/raw/master/csl-citation.json"} </w:instrText>
      </w:r>
      <w:r w:rsidR="00DC00D7" w:rsidRPr="00247D10">
        <w:fldChar w:fldCharType="separate"/>
      </w:r>
      <w:r w:rsidR="00F4653A" w:rsidRPr="00F4653A">
        <w:rPr>
          <w:rFonts w:cs="Calibri"/>
        </w:rPr>
        <w:t>(</w:t>
      </w:r>
      <w:r w:rsidR="003E0DA9" w:rsidRPr="00F4653A">
        <w:rPr>
          <w:rFonts w:cs="Calibri"/>
        </w:rPr>
        <w:t xml:space="preserve">Giguet-Covex et al., 2010; </w:t>
      </w:r>
      <w:r w:rsidR="00F4653A" w:rsidRPr="00F4653A">
        <w:rPr>
          <w:rFonts w:cs="Calibri"/>
        </w:rPr>
        <w:t>Arnaud et al., 2012; Jenny et al., 2013)</w:t>
      </w:r>
      <w:r w:rsidR="00DC00D7" w:rsidRPr="00247D10">
        <w:fldChar w:fldCharType="end"/>
      </w:r>
      <w:r w:rsidR="00DC00D7" w:rsidRPr="00247D10">
        <w:t>, and</w:t>
      </w:r>
      <w:r w:rsidR="00C10EBB" w:rsidRPr="00247D10">
        <w:t xml:space="preserve"> XRF and</w:t>
      </w:r>
      <w:r w:rsidR="00DC00D7" w:rsidRPr="00247D10">
        <w:t xml:space="preserve"> PCA results, we selected </w:t>
      </w:r>
      <w:proofErr w:type="spellStart"/>
      <w:r w:rsidR="00DC00D7" w:rsidRPr="00247D10">
        <w:t>Ti</w:t>
      </w:r>
      <w:proofErr w:type="spellEnd"/>
      <w:r w:rsidR="00DC00D7" w:rsidRPr="00247D10">
        <w:t xml:space="preserve"> as a proxy of </w:t>
      </w:r>
      <w:r w:rsidR="00C10EBB" w:rsidRPr="00247D10">
        <w:t>detrital</w:t>
      </w:r>
      <w:r w:rsidR="00DC00D7" w:rsidRPr="00247D10">
        <w:t xml:space="preserve"> input from the river and Mn as a proxy of oxygenation of the water at the sediment interface</w:t>
      </w:r>
      <w:r w:rsidR="00A91E94">
        <w:t>. Indeed, w</w:t>
      </w:r>
      <w:r w:rsidR="00A91E94" w:rsidRPr="00247D10">
        <w:t xml:space="preserve">hen it is present at the base of an event layer and combined with a peak of a proxy of detrital input, </w:t>
      </w:r>
      <w:r w:rsidR="00A91E94">
        <w:t xml:space="preserve">a peak of </w:t>
      </w:r>
      <w:r w:rsidR="00A91E94" w:rsidRPr="00247D10">
        <w:t>Mn signal can be used as a proxy of oxygenation of the bottom water, and thus be used to detect and interpret flood layers</w:t>
      </w:r>
      <w:r w:rsidR="00DC00D7" w:rsidRPr="00247D10">
        <w:t xml:space="preserve">. </w:t>
      </w:r>
      <w:r w:rsidR="00E06326" w:rsidRPr="00247D10">
        <w:t xml:space="preserve">As presented by several studies, </w:t>
      </w:r>
      <w:r w:rsidR="004B4F87" w:rsidRPr="00247D10">
        <w:t xml:space="preserve">grain-size cannot be used as a proxy of flood events in Lake Bourget as the sediment pathway is always changing </w:t>
      </w:r>
      <w:r w:rsidR="004B4F87" w:rsidRPr="00247D10">
        <w:fldChar w:fldCharType="begin"/>
      </w:r>
      <w:r w:rsidR="003E0DA9">
        <w:instrText xml:space="preserve"> ADDIN ZOTERO_ITEM CSL_CITATION {"citationID":"WZQgQHgE","properties":{"formattedCitation":"(Evin et al., 2019; Jenny et al., 2014)","plainCitation":"(Evin et al., 2019; Jenny et al., 2014)","dontUpdate":true,"noteIndex":0},"citationItems":[{"id":983,"uris":["http://zotero.org/users/2977471/items/LPTPP5JV"],"uri":["http://zotero.org/users/2977471/items/LPTPP5JV"],"itemData":{"id":983,"type":"article-journal","abstract":"Accurate flood hazard assessments are crucial for adequate flood hazard mapping and hydraulic infrastructure design. The choice of an acceptable and cost-effective solution for such assessments depends upon the estimation of quantiles for different characteristics of floods, usually maximum discharges. However, gauge series usually have a limited time length and, thereby, quantile estimates associated to high return periods are subject to large uncertainties. To overcome this limitation, reconstructed flood series from historical, botanical or geological archives can be incorporated. In this study, we propose a novel approach that i) combines classic series of observations with paleodischarges (of the Rhône River) reconstructed from open lake sediments (Lake Bourget, Northwestern Alps, France) and ii) propagates uncertainties related to the reconstruction method during the estimation of extreme quantiles. A Bayesian approach is adopted in order to properly treat the non-systematic nature of the reconstructed flow data, as well as the uncertainties related to the reconstruction method. While this methodology has already been applied to reconstruct maximum discharges from historical documents, tree rings or fluvial sediments, similar applications need to be tested today on open lake sediments as they are one of the only archives that provide long and continuous paleoflood series. Reconstructed sediment volumes being subject to measurement errors, we evaluate and account for this uncertainty, along with the uncertainty related to the reconstruction method, the parametric uncertainty, and the rating-curve errors for systematic gauged flows by propagating these uncertainties through the modeling chain. Reconstructed maximum discharges appear to largely overcome values of observations, reaching values of approximately 2,600, 4,200, 2,450 and 2,500 m3/s in 1689, 1711, 1733 and 1737 respectively, which correspond to historically-known catastrophic floods. Extreme quantiles are estimated using direct measurements of maximum discharges (1853-2004) only and then combined to the sedimentary information (1650-2013). The comparison of the resulting estimates demonstrates the added value of the sedimentary information. In particular, the four historical catastrophic floods are very unlikely if only direct observations are considered for quantile estimations.","container-title":"Global and Planetary Change","DOI":"10.1016/j.gloplacha.2018.09.010","ISSN":"0921-8181","journalAbbreviation":"Global and Planetary Change","language":"en","page":"114-123","source":"ScienceDirect","title":"Flood hazard assessment of the Rhône River revisited with reconstructed discharges from lake sediments","URL":"http://www.sciencedirect.com/science/article/pii/S0921818118302522","volume":"172","author":[{"family":"Evin","given":"Guillaume"},{"family":"Wilhelm","given":"Bruno"},{"family":"Jenny","given":"Jean-Philippe"}],"accessed":{"date-parts":[["2020",6,30]]},"issued":{"date-parts":[["2019",1,1]]}}},{"id":318,"uris":["http://zotero.org/users/2977471/items/YXJH8VSQ"],"uri":["http://zotero.org/users/2977471/items/YXJH8VSQ"],"itemData":{"id":318,"type":"article-journal","container-title":"Journal of paleolimnology","issue":"4","page":"469–483","source":"Google Scholar","title":"A 4D sedimentological approach to reconstructing the flood frequency and intensity of the Rhône River (Lake Bourget, NW European Alps)","volume":"51","author":[{"family":"Jenny","given":"J.-P."},{"family":"Wilhelm","given":"Bruno"},{"family":"Arnaud","given":"Fabien"},{"family":"Sabatier","given":"Pierre"},{"family":"Covex","given":"C. Giguet"},{"family":"Melo","given":"Alain"},{"family":"Fanget","given":"Bernard"},{"family":"Malet","given":"Emmanuel"},{"family":"Ployon","given":"Estelle"},{"family":"Perga","given":"Marie Elodie"}],"issued":{"date-parts":[["2014"]]}}}],"schema":"https://github.com/citation-style-language/schema/raw/master/csl-citation.json"} </w:instrText>
      </w:r>
      <w:r w:rsidR="004B4F87" w:rsidRPr="00247D10">
        <w:fldChar w:fldCharType="separate"/>
      </w:r>
      <w:r w:rsidR="00F4653A" w:rsidRPr="00F4653A">
        <w:rPr>
          <w:rFonts w:cs="Calibri"/>
        </w:rPr>
        <w:t>(Jenny et al., 2014</w:t>
      </w:r>
      <w:r w:rsidR="003E0DA9">
        <w:rPr>
          <w:rFonts w:cs="Calibri"/>
        </w:rPr>
        <w:t xml:space="preserve">; </w:t>
      </w:r>
      <w:r w:rsidR="003E0DA9" w:rsidRPr="00F4653A">
        <w:rPr>
          <w:rFonts w:cs="Calibri"/>
        </w:rPr>
        <w:t>Evin et al., 2019</w:t>
      </w:r>
      <w:r w:rsidR="00F4653A" w:rsidRPr="00F4653A">
        <w:rPr>
          <w:rFonts w:cs="Calibri"/>
        </w:rPr>
        <w:t>)</w:t>
      </w:r>
      <w:r w:rsidR="004B4F87" w:rsidRPr="00247D10">
        <w:fldChar w:fldCharType="end"/>
      </w:r>
      <w:r w:rsidR="004B4F87" w:rsidRPr="00247D10">
        <w:t xml:space="preserve">. </w:t>
      </w:r>
      <w:r w:rsidR="00DC00D7" w:rsidRPr="00247D10">
        <w:t xml:space="preserve">The association of </w:t>
      </w:r>
      <w:proofErr w:type="spellStart"/>
      <w:r w:rsidR="00DC00D7" w:rsidRPr="00247D10">
        <w:t>Ti</w:t>
      </w:r>
      <w:proofErr w:type="spellEnd"/>
      <w:r w:rsidR="00DC00D7" w:rsidRPr="00247D10">
        <w:t xml:space="preserve"> and Mn peaks in a previously identified event layer </w:t>
      </w:r>
      <w:r w:rsidR="004B4F87" w:rsidRPr="00247D10">
        <w:t>is</w:t>
      </w:r>
      <w:r w:rsidR="00DC00D7" w:rsidRPr="00247D10">
        <w:t xml:space="preserve"> linked to a flood origin bringing </w:t>
      </w:r>
      <w:r w:rsidR="00EE29AD" w:rsidRPr="00247D10">
        <w:t>detrital</w:t>
      </w:r>
      <w:r w:rsidR="00DC00D7" w:rsidRPr="00247D10">
        <w:t xml:space="preserve"> particles and well-oxygenated water to the water’s-sediment interface. </w:t>
      </w:r>
    </w:p>
    <w:p w14:paraId="1CAC75FF" w14:textId="77777777" w:rsidR="001A5D0D" w:rsidRDefault="001A5D0D" w:rsidP="001A5D0D">
      <w:pPr>
        <w:keepNext/>
      </w:pPr>
      <w:r w:rsidRPr="00247D10">
        <w:rPr>
          <w:noProof/>
          <w:lang w:val="fr-FR" w:eastAsia="fr-FR"/>
        </w:rPr>
        <w:drawing>
          <wp:inline distT="0" distB="0" distL="0" distR="0" wp14:anchorId="31EBB5B1" wp14:editId="3AA61B85">
            <wp:extent cx="5753100" cy="20955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3100" cy="2095500"/>
                    </a:xfrm>
                    <a:prstGeom prst="rect">
                      <a:avLst/>
                    </a:prstGeom>
                    <a:noFill/>
                    <a:ln>
                      <a:noFill/>
                    </a:ln>
                  </pic:spPr>
                </pic:pic>
              </a:graphicData>
            </a:graphic>
          </wp:inline>
        </w:drawing>
      </w:r>
    </w:p>
    <w:p w14:paraId="364B3283" w14:textId="47FD728F" w:rsidR="001A5D0D" w:rsidRPr="00247D10" w:rsidRDefault="001A5D0D" w:rsidP="001A5D0D">
      <w:pPr>
        <w:pStyle w:val="Lgende"/>
      </w:pPr>
      <w:r>
        <w:t xml:space="preserve">Figure </w:t>
      </w:r>
      <w:fldSimple w:instr=" SEQ Figure \* ARABIC ">
        <w:r>
          <w:rPr>
            <w:noProof/>
          </w:rPr>
          <w:t>5</w:t>
        </w:r>
      </w:fldSimple>
      <w:r>
        <w:t xml:space="preserve"> -</w:t>
      </w:r>
      <w:r w:rsidRPr="001A5D0D">
        <w:t xml:space="preserve"> </w:t>
      </w:r>
      <w:r w:rsidRPr="00247D10">
        <w:t xml:space="preserve">Variable and individual factor maps from the PCA. (A) Variable factor map with three </w:t>
      </w:r>
      <w:proofErr w:type="gramStart"/>
      <w:r w:rsidRPr="00247D10">
        <w:t>end-members</w:t>
      </w:r>
      <w:proofErr w:type="gramEnd"/>
      <w:r w:rsidRPr="00247D10">
        <w:t xml:space="preserve"> (terrigenous, organic matter</w:t>
      </w:r>
      <w:r>
        <w:t>,</w:t>
      </w:r>
      <w:r w:rsidRPr="00247D10">
        <w:t xml:space="preserve"> and carbonates). (B) Individual factor map with sedimentological units added as an illustrative variable.</w:t>
      </w:r>
    </w:p>
    <w:p w14:paraId="1F0A933E" w14:textId="1FCAE3C9" w:rsidR="00F427EC" w:rsidRPr="00247D10" w:rsidRDefault="00F427EC" w:rsidP="00DD7DC8">
      <w:pPr>
        <w:pStyle w:val="Titre2"/>
      </w:pPr>
      <w:r w:rsidRPr="00247D10">
        <w:lastRenderedPageBreak/>
        <w:t>4.4. Creation of interpreted flood events chronicle</w:t>
      </w:r>
    </w:p>
    <w:p w14:paraId="3B6BD57D" w14:textId="03F47E3F" w:rsidR="004561FF" w:rsidRPr="00247D10" w:rsidRDefault="00F427EC" w:rsidP="00642C81">
      <w:pPr>
        <w:jc w:val="both"/>
      </w:pPr>
      <w:r w:rsidRPr="00247D10">
        <w:t xml:space="preserve">The </w:t>
      </w:r>
      <w:r w:rsidR="00247D10" w:rsidRPr="00247D10">
        <w:t>combination</w:t>
      </w:r>
      <w:r w:rsidR="00532F1D" w:rsidRPr="00247D10">
        <w:t xml:space="preserve"> of</w:t>
      </w:r>
      <w:r w:rsidRPr="00247D10">
        <w:t xml:space="preserve"> </w:t>
      </w:r>
      <w:proofErr w:type="spellStart"/>
      <w:r w:rsidRPr="00247D10">
        <w:t>Ti</w:t>
      </w:r>
      <w:proofErr w:type="spellEnd"/>
      <w:r w:rsidRPr="00247D10">
        <w:t xml:space="preserve"> and Mn </w:t>
      </w:r>
      <w:r w:rsidR="00532F1D" w:rsidRPr="00247D10">
        <w:t>signals</w:t>
      </w:r>
      <w:r w:rsidRPr="00247D10">
        <w:t xml:space="preserve"> allowed to automatically provide a </w:t>
      </w:r>
      <w:proofErr w:type="spellStart"/>
      <w:r w:rsidRPr="00247D10">
        <w:t>pale</w:t>
      </w:r>
      <w:r w:rsidR="00DF0ECE">
        <w:t>o</w:t>
      </w:r>
      <w:r w:rsidRPr="00247D10">
        <w:t>flood</w:t>
      </w:r>
      <w:proofErr w:type="spellEnd"/>
      <w:r w:rsidRPr="00247D10">
        <w:t xml:space="preserve"> record from the</w:t>
      </w:r>
      <w:r w:rsidR="00532F1D" w:rsidRPr="00247D10">
        <w:t xml:space="preserve"> HSI</w:t>
      </w:r>
      <w:r w:rsidRPr="00247D10">
        <w:t xml:space="preserve"> event layer chronicle. Sixty-one layers present both </w:t>
      </w:r>
      <w:proofErr w:type="spellStart"/>
      <w:r w:rsidRPr="00247D10">
        <w:t>Ti</w:t>
      </w:r>
      <w:proofErr w:type="spellEnd"/>
      <w:r w:rsidRPr="00247D10">
        <w:t xml:space="preserve"> and Mn peaks and are identified as flood events</w:t>
      </w:r>
      <w:r w:rsidR="00CD55D3" w:rsidRPr="00247D10">
        <w:t xml:space="preserve"> with a maximum thickness of 15.5 mm and a mean thickness of 5.6 mm.</w:t>
      </w:r>
      <w:r w:rsidRPr="00247D10">
        <w:t xml:space="preserve"> Twenty</w:t>
      </w:r>
      <w:r w:rsidR="00D358D0">
        <w:t>-</w:t>
      </w:r>
      <w:r w:rsidRPr="00247D10">
        <w:t xml:space="preserve">one layers have only a </w:t>
      </w:r>
      <w:r w:rsidR="001F1DDD" w:rsidRPr="00247D10">
        <w:t xml:space="preserve">peak of </w:t>
      </w:r>
      <w:r w:rsidRPr="00247D10">
        <w:t xml:space="preserve">Mn </w:t>
      </w:r>
      <w:r w:rsidR="001F1DDD" w:rsidRPr="00247D10">
        <w:t>signal</w:t>
      </w:r>
      <w:r w:rsidR="00532F1D" w:rsidRPr="00247D10">
        <w:t>, three layers only present a</w:t>
      </w:r>
      <w:r w:rsidR="001F1DDD" w:rsidRPr="00247D10">
        <w:t xml:space="preserve"> peak of</w:t>
      </w:r>
      <w:r w:rsidR="00532F1D" w:rsidRPr="00247D10">
        <w:t xml:space="preserve"> </w:t>
      </w:r>
      <w:proofErr w:type="spellStart"/>
      <w:r w:rsidR="00532F1D" w:rsidRPr="00247D10">
        <w:t>Ti</w:t>
      </w:r>
      <w:proofErr w:type="spellEnd"/>
      <w:r w:rsidR="00532F1D" w:rsidRPr="00247D10">
        <w:t xml:space="preserve"> </w:t>
      </w:r>
      <w:r w:rsidR="001F1DDD" w:rsidRPr="00247D10">
        <w:t>signal</w:t>
      </w:r>
      <w:r w:rsidR="00532F1D" w:rsidRPr="00247D10">
        <w:t xml:space="preserve"> and one layer do</w:t>
      </w:r>
      <w:r w:rsidR="00D358D0">
        <w:t>es</w:t>
      </w:r>
      <w:r w:rsidR="00532F1D" w:rsidRPr="00247D10">
        <w:t xml:space="preserve"> not present any peak from </w:t>
      </w:r>
      <w:proofErr w:type="spellStart"/>
      <w:r w:rsidR="00532F1D" w:rsidRPr="00247D10">
        <w:t>Ti</w:t>
      </w:r>
      <w:proofErr w:type="spellEnd"/>
      <w:r w:rsidR="00532F1D" w:rsidRPr="00247D10">
        <w:t xml:space="preserve"> and Mn signals</w:t>
      </w:r>
      <w:r w:rsidRPr="00247D10">
        <w:t xml:space="preserve">. The </w:t>
      </w:r>
      <w:proofErr w:type="spellStart"/>
      <w:r w:rsidRPr="00247D10">
        <w:t>homogenite</w:t>
      </w:r>
      <w:proofErr w:type="spellEnd"/>
      <w:r w:rsidRPr="00247D10">
        <w:t xml:space="preserve">-type deposit between 31.50 and 32.10 cm deep, linked to a seismic event that occurs close to the lake in 1822 </w:t>
      </w:r>
      <w:r w:rsidR="001F1DDD" w:rsidRPr="00247D10">
        <w:t xml:space="preserve">AD </w:t>
      </w:r>
      <w:r w:rsidRPr="00247D10">
        <w:fldChar w:fldCharType="begin"/>
      </w:r>
      <w:r w:rsidR="00F4653A">
        <w:instrText xml:space="preserve"> ADDIN ZOTERO_ITEM CSL_CITATION {"citationID":"fVtgZGAY","properties":{"formattedCitation":"(Chapron et al., 1999)","plainCitation":"(Chapron et al., 1999)","noteIndex":0},"citationItems":[{"id":26,"uris":["http://zotero.org/users/2977471/items/PV67TSR3"],"uri":["http://zotero.org/users/2977471/items/PV67TSR3"],"itemData":{"id":26,"type":"article-journal","abstract":"High-resolution textural signatures of an earthquake-induced historical ‘homogenite’ layer are presented, as well as its 3D distribution. This homogeneous deposit is correlated with the AD 1822 event (VII–VIII MSK intensity), the main historical earthquake of the French outer Alps, using 210Pb dating and historical chronicles. During this earthquake a violent lake water oscillation was reported (seiche effect). In the present study we discuss the influence of lake water oscillations during earthquake-induced subaqueous slide, through a pluridisciplinary analysis of subbottom sediments including high-resolution seismic, sidescan sonar and short gravity coring.","container-title":"Terra Nova","DOI":"10.1046/j.1365-3121.1999.00230.x","ISSN":"1365-3121","issue":"2-3","language":"en","page":"86–92","title":"1822 earthquake-triggered homogenite in Lake Le Bourget (NW Alps)","URL":"http://onlinelibrary.wiley.com/doi/10.1046/j.1365-3121.1999.00230.x/abstract","volume":"11","author":[{"family":"Chapron","given":"E."},{"family":"Beck","given":"C."},{"family":"Pourchet","given":"M."},{"family":"Deconinck","given":"J-F."}],"accessed":{"date-parts":[["2016",11,4]]},"issued":{"date-parts":[["1999"]]}}}],"schema":"https://github.com/citation-style-language/schema/raw/master/csl-citation.json"} </w:instrText>
      </w:r>
      <w:r w:rsidRPr="00247D10">
        <w:fldChar w:fldCharType="separate"/>
      </w:r>
      <w:r w:rsidR="00F4653A" w:rsidRPr="00F4653A">
        <w:rPr>
          <w:rFonts w:cs="Calibri"/>
        </w:rPr>
        <w:t>(Chapron et al., 1999)</w:t>
      </w:r>
      <w:r w:rsidRPr="00247D10">
        <w:fldChar w:fldCharType="end"/>
      </w:r>
      <w:r w:rsidRPr="00247D10">
        <w:t xml:space="preserve"> is correctly discarded by the model</w:t>
      </w:r>
      <w:r w:rsidR="00A84939">
        <w:t xml:space="preserve"> (Fig. 3)</w:t>
      </w:r>
      <w:r w:rsidRPr="00247D10">
        <w:t>. Th</w:t>
      </w:r>
      <w:r w:rsidR="00532F1D" w:rsidRPr="00247D10">
        <w:t>en,</w:t>
      </w:r>
      <w:r w:rsidRPr="00247D10">
        <w:t xml:space="preserve"> a flood chronicle was estimated with the 61 </w:t>
      </w:r>
      <w:r w:rsidR="00532F1D" w:rsidRPr="00247D10">
        <w:t>identified flood layers</w:t>
      </w:r>
      <w:r w:rsidRPr="00247D10">
        <w:t>.</w:t>
      </w:r>
    </w:p>
    <w:p w14:paraId="2D123125" w14:textId="0BD9DBB2" w:rsidR="00D1394B" w:rsidRPr="00247D10" w:rsidRDefault="0021260F" w:rsidP="00DD7DC8">
      <w:pPr>
        <w:pStyle w:val="Titre1"/>
        <w:numPr>
          <w:ilvl w:val="0"/>
          <w:numId w:val="8"/>
        </w:numPr>
      </w:pPr>
      <w:r w:rsidRPr="00247D10">
        <w:t>Discussion</w:t>
      </w:r>
    </w:p>
    <w:p w14:paraId="12C519E1" w14:textId="6189ED45" w:rsidR="0021260F" w:rsidRPr="00247D10" w:rsidRDefault="00A853ED" w:rsidP="00DD7DC8">
      <w:pPr>
        <w:pStyle w:val="Titre2"/>
      </w:pPr>
      <w:r w:rsidRPr="00247D10">
        <w:t xml:space="preserve">5.1. </w:t>
      </w:r>
      <w:proofErr w:type="gramStart"/>
      <w:r w:rsidR="0021260F" w:rsidRPr="00247D10">
        <w:t>Naked-eye</w:t>
      </w:r>
      <w:proofErr w:type="gramEnd"/>
      <w:r w:rsidR="0021260F" w:rsidRPr="00247D10">
        <w:t xml:space="preserve"> versus </w:t>
      </w:r>
      <w:r w:rsidR="00AC1D44" w:rsidRPr="00247D10">
        <w:t>HSI</w:t>
      </w:r>
      <w:r w:rsidR="0021260F" w:rsidRPr="00247D10">
        <w:t xml:space="preserve"> chronicle</w:t>
      </w:r>
    </w:p>
    <w:p w14:paraId="6252D96F" w14:textId="21C11168" w:rsidR="00011326" w:rsidRDefault="0055190D" w:rsidP="00642C81">
      <w:pPr>
        <w:jc w:val="both"/>
      </w:pPr>
      <w:r w:rsidRPr="00247D10">
        <w:t>Naked-eye observation only could not be used to interpret the triggering mechanisms of event layers because different processes can lead to a turbiditic current into a lake. Then, from naked-eye observation, the</w:t>
      </w:r>
      <w:r>
        <w:t>se</w:t>
      </w:r>
      <w:r w:rsidRPr="00247D10">
        <w:t xml:space="preserve"> deposits can only be considered as event layers interrupting the continuous sedimentation</w:t>
      </w:r>
      <w:r>
        <w:t xml:space="preserve">. </w:t>
      </w:r>
      <w:r w:rsidR="00D609BF" w:rsidRPr="00247D10">
        <w:t xml:space="preserve">The </w:t>
      </w:r>
      <w:r w:rsidR="004561FF" w:rsidRPr="00247D10">
        <w:t>HSI</w:t>
      </w:r>
      <w:r w:rsidR="00D609BF" w:rsidRPr="00247D10">
        <w:t xml:space="preserve"> chronicle </w:t>
      </w:r>
      <w:r w:rsidR="00F967C9" w:rsidRPr="00247D10">
        <w:t xml:space="preserve">of event layers </w:t>
      </w:r>
      <w:proofErr w:type="gramStart"/>
      <w:r w:rsidR="00D609BF" w:rsidRPr="00247D10">
        <w:t>is</w:t>
      </w:r>
      <w:proofErr w:type="gramEnd"/>
      <w:r w:rsidR="00D609BF" w:rsidRPr="00247D10">
        <w:t xml:space="preserve"> compared to the naked-eye </w:t>
      </w:r>
      <w:r w:rsidR="00F967C9" w:rsidRPr="00247D10">
        <w:t>one</w:t>
      </w:r>
      <w:r w:rsidR="00D609BF" w:rsidRPr="00247D10">
        <w:t xml:space="preserve"> to </w:t>
      </w:r>
      <w:r w:rsidR="00CB218F" w:rsidRPr="00247D10">
        <w:t xml:space="preserve">test </w:t>
      </w:r>
      <w:r w:rsidR="00D609BF" w:rsidRPr="00247D10">
        <w:t>the robustness of the developed methodology</w:t>
      </w:r>
      <w:r w:rsidR="00D5421C" w:rsidRPr="00247D10">
        <w:t xml:space="preserve"> </w:t>
      </w:r>
      <w:r w:rsidR="00F96079" w:rsidRPr="00247D10">
        <w:t xml:space="preserve">(Fig. </w:t>
      </w:r>
      <w:r w:rsidR="004612E9">
        <w:t>6</w:t>
      </w:r>
      <w:r w:rsidR="00F96079" w:rsidRPr="00247D10">
        <w:t xml:space="preserve"> A and B)</w:t>
      </w:r>
      <w:r w:rsidR="00CB218F" w:rsidRPr="00247D10">
        <w:t xml:space="preserve">. </w:t>
      </w:r>
      <w:r w:rsidR="00D5421C" w:rsidRPr="00247D10">
        <w:t xml:space="preserve">The comparison is made on the </w:t>
      </w:r>
      <w:r w:rsidR="00D523E0">
        <w:t>event</w:t>
      </w:r>
      <w:r w:rsidR="00DF0ECE">
        <w:t xml:space="preserve"> </w:t>
      </w:r>
      <w:r w:rsidR="009F0A10" w:rsidRPr="00247D10">
        <w:t xml:space="preserve">frequency and the cumulative thickness, both calculated as a sum </w:t>
      </w:r>
      <w:r w:rsidR="00D358D0">
        <w:t>of</w:t>
      </w:r>
      <w:r w:rsidR="009F0A10" w:rsidRPr="00247D10">
        <w:t xml:space="preserve"> 10 cm.</w:t>
      </w:r>
      <w:r w:rsidR="006066D5" w:rsidRPr="00247D10">
        <w:t xml:space="preserve"> </w:t>
      </w:r>
      <w:r w:rsidR="00CB218F" w:rsidRPr="00247D10">
        <w:t xml:space="preserve">The </w:t>
      </w:r>
      <w:r w:rsidR="004561FF" w:rsidRPr="00247D10">
        <w:t>HSI</w:t>
      </w:r>
      <w:r w:rsidR="000D558A" w:rsidRPr="00247D10">
        <w:t xml:space="preserve"> </w:t>
      </w:r>
      <w:r w:rsidR="00CB218F" w:rsidRPr="00247D10">
        <w:t xml:space="preserve">frequency is in great agreement with the naked-eye chronicle </w:t>
      </w:r>
      <w:r w:rsidR="00F967C9" w:rsidRPr="00247D10">
        <w:t>(</w:t>
      </w:r>
      <w:r w:rsidR="00CB218F" w:rsidRPr="00247D10">
        <w:t>r</w:t>
      </w:r>
      <w:r w:rsidR="009F0A10" w:rsidRPr="00247D10">
        <w:t xml:space="preserve"> </w:t>
      </w:r>
      <w:r w:rsidR="00F967C9" w:rsidRPr="00247D10">
        <w:t>=</w:t>
      </w:r>
      <w:r w:rsidR="009F0A10" w:rsidRPr="00247D10">
        <w:t xml:space="preserve"> </w:t>
      </w:r>
      <w:r w:rsidR="00CB218F" w:rsidRPr="00247D10">
        <w:t>0.</w:t>
      </w:r>
      <w:r w:rsidR="00670C5B" w:rsidRPr="00247D10">
        <w:t>86 and SE</w:t>
      </w:r>
      <w:r w:rsidR="009F0A10" w:rsidRPr="00247D10">
        <w:t xml:space="preserve"> </w:t>
      </w:r>
      <w:r w:rsidR="00F967C9" w:rsidRPr="00247D10">
        <w:t>=</w:t>
      </w:r>
      <w:r w:rsidR="009F0A10" w:rsidRPr="00247D10">
        <w:t xml:space="preserve"> </w:t>
      </w:r>
      <w:r w:rsidR="00670C5B" w:rsidRPr="00247D10">
        <w:t>3.04</w:t>
      </w:r>
      <w:r w:rsidR="009F0A10" w:rsidRPr="00247D10">
        <w:t>)</w:t>
      </w:r>
      <w:r w:rsidR="00CB218F" w:rsidRPr="00247D10">
        <w:t>. The cumulative thickness derived from the SWIR camera is also very close to the one obtained from the naked-eye observation (r = 0.8</w:t>
      </w:r>
      <w:r w:rsidR="00670C5B" w:rsidRPr="00247D10">
        <w:t>5 and SE = 1.94</w:t>
      </w:r>
      <w:r w:rsidR="00CB218F" w:rsidRPr="00247D10">
        <w:t xml:space="preserve">). </w:t>
      </w:r>
      <w:r w:rsidR="00D5421C" w:rsidRPr="00247D10">
        <w:t>Thus,</w:t>
      </w:r>
      <w:r w:rsidR="00CB218F" w:rsidRPr="00247D10">
        <w:t xml:space="preserve"> </w:t>
      </w:r>
      <w:r w:rsidR="00DF0ECE">
        <w:t>HSI</w:t>
      </w:r>
      <w:r w:rsidR="00CB218F" w:rsidRPr="00247D10">
        <w:t xml:space="preserve"> enable</w:t>
      </w:r>
      <w:r w:rsidR="00F37E58" w:rsidRPr="00247D10">
        <w:t>s</w:t>
      </w:r>
      <w:r w:rsidR="00CB218F" w:rsidRPr="00247D10">
        <w:t xml:space="preserve"> to differentiate </w:t>
      </w:r>
      <w:r w:rsidR="009B2057" w:rsidRPr="00247D10">
        <w:t>event layers</w:t>
      </w:r>
      <w:r w:rsidR="00CB218F" w:rsidRPr="00247D10">
        <w:t xml:space="preserve"> from the continuous sedimentation. </w:t>
      </w:r>
      <w:r w:rsidR="00D949CB" w:rsidRPr="00247D10">
        <w:t>However, differences can be seen at the base and the top of the sediment section between HS</w:t>
      </w:r>
      <w:r w:rsidR="00F11C39" w:rsidRPr="00247D10">
        <w:t>I</w:t>
      </w:r>
      <w:r w:rsidR="00D949CB" w:rsidRPr="00247D10">
        <w:t xml:space="preserve"> and naked-eye chronicle. From 5 to 10.4 cm, the HS</w:t>
      </w:r>
      <w:r w:rsidR="00F11C39" w:rsidRPr="00247D10">
        <w:t>I</w:t>
      </w:r>
      <w:r w:rsidR="00D949CB" w:rsidRPr="00247D10">
        <w:t xml:space="preserve"> chronicle present</w:t>
      </w:r>
      <w:r w:rsidR="00D358D0">
        <w:t>s</w:t>
      </w:r>
      <w:r w:rsidR="00D949CB" w:rsidRPr="00247D10">
        <w:t xml:space="preserve"> a higher frequency</w:t>
      </w:r>
      <w:r w:rsidR="0046604B" w:rsidRPr="00247D10">
        <w:t xml:space="preserve">. This deviation can be explained by the presence of </w:t>
      </w:r>
      <w:proofErr w:type="spellStart"/>
      <w:r w:rsidR="0046604B" w:rsidRPr="00247D10">
        <w:t>varves</w:t>
      </w:r>
      <w:proofErr w:type="spellEnd"/>
      <w:r w:rsidR="006A0A43" w:rsidRPr="00247D10">
        <w:t xml:space="preserve"> (Fig. 4)</w:t>
      </w:r>
      <w:r w:rsidR="0046604B" w:rsidRPr="00247D10">
        <w:t xml:space="preserve">. Indeed, Unit I in Lake Bourget presents laminated sediment with a thin alternation of dark </w:t>
      </w:r>
      <w:r w:rsidR="007E3550">
        <w:t>grey</w:t>
      </w:r>
      <w:r w:rsidR="0046604B" w:rsidRPr="00247D10">
        <w:t xml:space="preserve">, light </w:t>
      </w:r>
      <w:r w:rsidR="007E3550">
        <w:t>grey</w:t>
      </w:r>
      <w:r w:rsidR="00D358D0">
        <w:t>,</w:t>
      </w:r>
      <w:r w:rsidR="0046604B" w:rsidRPr="00247D10">
        <w:t xml:space="preserve"> and brown laminae that are hardly distinguishable visually.  From 90 cm, HS</w:t>
      </w:r>
      <w:r w:rsidR="00F11C39" w:rsidRPr="00247D10">
        <w:t>I</w:t>
      </w:r>
      <w:r w:rsidR="0046604B" w:rsidRPr="00247D10">
        <w:t xml:space="preserve"> chronicle presents values of </w:t>
      </w:r>
      <w:r w:rsidR="0046604B" w:rsidRPr="00247D10">
        <w:lastRenderedPageBreak/>
        <w:t xml:space="preserve">frequency higher than expected </w:t>
      </w:r>
      <w:r w:rsidR="00661E45" w:rsidRPr="00247D10">
        <w:t>compared to</w:t>
      </w:r>
      <w:r w:rsidR="0046604B" w:rsidRPr="00247D10">
        <w:t xml:space="preserve"> the naked-eye chronicle. This can be explained by the presence of an increasing number of very thin laminae</w:t>
      </w:r>
      <w:r w:rsidR="00D949CB" w:rsidRPr="00247D10">
        <w:t xml:space="preserve"> </w:t>
      </w:r>
      <w:r w:rsidR="0046604B" w:rsidRPr="00247D10">
        <w:t>non</w:t>
      </w:r>
      <w:r w:rsidR="00D358D0">
        <w:t>-</w:t>
      </w:r>
      <w:r w:rsidR="0046604B" w:rsidRPr="00247D10">
        <w:t xml:space="preserve">distinguishable visually (&lt; 1 mm). </w:t>
      </w:r>
      <w:r w:rsidR="00453F30" w:rsidRPr="00247D10">
        <w:t xml:space="preserve">The higher number of thin layers detected by the HSI model </w:t>
      </w:r>
      <w:r w:rsidR="006A0A43" w:rsidRPr="00247D10">
        <w:t xml:space="preserve">(Fig. 4) </w:t>
      </w:r>
      <w:r w:rsidR="00453F30" w:rsidRPr="00247D10">
        <w:t>explains the higher values for the calculated cumulative thickness at the top and the base of the section. Differences between HS</w:t>
      </w:r>
      <w:r w:rsidR="00F11C39" w:rsidRPr="00247D10">
        <w:t>I</w:t>
      </w:r>
      <w:r w:rsidR="00453F30" w:rsidRPr="00247D10">
        <w:t xml:space="preserve"> and naked-eye frequencies are thus mainly linked to human identification </w:t>
      </w:r>
      <w:r w:rsidR="00247D10" w:rsidRPr="00247D10">
        <w:t>bias</w:t>
      </w:r>
      <w:r w:rsidR="00453F30" w:rsidRPr="00247D10">
        <w:t xml:space="preserve"> and the </w:t>
      </w:r>
      <w:r w:rsidR="00247D10" w:rsidRPr="00247D10">
        <w:t>intrinsic</w:t>
      </w:r>
      <w:r w:rsidR="00453F30" w:rsidRPr="00247D10">
        <w:t xml:space="preserve"> low resolution of the naked-eye observation. </w:t>
      </w:r>
      <w:r w:rsidR="0046604B" w:rsidRPr="00247D10">
        <w:t>However, if ever HS</w:t>
      </w:r>
      <w:r w:rsidR="00F11C39" w:rsidRPr="00247D10">
        <w:t>I</w:t>
      </w:r>
      <w:r w:rsidR="0046604B" w:rsidRPr="00247D10">
        <w:t xml:space="preserve"> identification present</w:t>
      </w:r>
      <w:r w:rsidR="000D7DE1" w:rsidRPr="00247D10">
        <w:t>s</w:t>
      </w:r>
      <w:r w:rsidR="0046604B" w:rsidRPr="00247D10">
        <w:t xml:space="preserve"> some </w:t>
      </w:r>
      <w:r w:rsidR="00247D10" w:rsidRPr="00247D10">
        <w:t>bias</w:t>
      </w:r>
      <w:r w:rsidR="0046604B" w:rsidRPr="00247D10">
        <w:t xml:space="preserve">, the </w:t>
      </w:r>
      <w:r w:rsidR="00247D10" w:rsidRPr="00247D10">
        <w:t>combination</w:t>
      </w:r>
      <w:r w:rsidR="0046604B" w:rsidRPr="00247D10">
        <w:t xml:space="preserve"> with XRF signals will correct this effect by discarding </w:t>
      </w:r>
      <w:r w:rsidR="00453F30" w:rsidRPr="00247D10">
        <w:t xml:space="preserve">layers </w:t>
      </w:r>
      <w:r w:rsidR="000D7DE1" w:rsidRPr="00247D10">
        <w:t>that do not</w:t>
      </w:r>
      <w:r w:rsidR="00453F30" w:rsidRPr="00247D10">
        <w:t xml:space="preserve"> present peaks of selected signals.</w:t>
      </w:r>
      <w:r w:rsidR="0046604B" w:rsidRPr="00247D10">
        <w:t xml:space="preserve"> </w:t>
      </w:r>
      <w:r w:rsidR="00CB218F" w:rsidRPr="00247D10">
        <w:t xml:space="preserve">From </w:t>
      </w:r>
      <w:r w:rsidR="00453F30" w:rsidRPr="00247D10">
        <w:t>HSI</w:t>
      </w:r>
      <w:r w:rsidR="00CB218F" w:rsidRPr="00247D10">
        <w:t xml:space="preserve"> analysis, th</w:t>
      </w:r>
      <w:r w:rsidR="00453F30" w:rsidRPr="00247D10">
        <w:t xml:space="preserve">e detected layers </w:t>
      </w:r>
      <w:r w:rsidR="00CB218F" w:rsidRPr="00247D10">
        <w:t>can</w:t>
      </w:r>
      <w:r w:rsidR="00453F30" w:rsidRPr="00247D10">
        <w:t xml:space="preserve"> only</w:t>
      </w:r>
      <w:r w:rsidR="00CB218F" w:rsidRPr="00247D10">
        <w:t xml:space="preserve"> be considered as event</w:t>
      </w:r>
      <w:r w:rsidR="00DF0ECE">
        <w:t xml:space="preserve"> layers</w:t>
      </w:r>
      <w:r w:rsidR="00CB218F" w:rsidRPr="00247D10">
        <w:t xml:space="preserve"> interrupting the continuous sedimentation, </w:t>
      </w:r>
      <w:r w:rsidR="000D7DE1" w:rsidRPr="00247D10">
        <w:t>and</w:t>
      </w:r>
      <w:r w:rsidR="00CB218F" w:rsidRPr="00247D10">
        <w:t xml:space="preserve"> the origin of those deposits cannot be discussed further on as the </w:t>
      </w:r>
      <w:r w:rsidR="00FD0E7A" w:rsidRPr="00247D10">
        <w:t>geochemical</w:t>
      </w:r>
      <w:r w:rsidR="00CB218F" w:rsidRPr="00247D10">
        <w:t xml:space="preserve"> properties used for the differentiation </w:t>
      </w:r>
      <w:r w:rsidR="00FD0E7A" w:rsidRPr="00247D10">
        <w:t xml:space="preserve">are </w:t>
      </w:r>
      <w:r w:rsidR="00D523E0">
        <w:t>not available from HSI data.</w:t>
      </w:r>
    </w:p>
    <w:p w14:paraId="74D04CE2" w14:textId="77777777" w:rsidR="001A5D0D" w:rsidRDefault="001A5D0D" w:rsidP="001A5D0D">
      <w:pPr>
        <w:keepNext/>
      </w:pPr>
      <w:r>
        <w:rPr>
          <w:noProof/>
          <w:lang w:val="fr-FR" w:eastAsia="fr-FR"/>
        </w:rPr>
        <w:drawing>
          <wp:inline distT="0" distB="0" distL="0" distR="0" wp14:anchorId="0F84D10C" wp14:editId="7554712E">
            <wp:extent cx="5753100" cy="26289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3100" cy="2628900"/>
                    </a:xfrm>
                    <a:prstGeom prst="rect">
                      <a:avLst/>
                    </a:prstGeom>
                    <a:noFill/>
                    <a:ln>
                      <a:noFill/>
                    </a:ln>
                  </pic:spPr>
                </pic:pic>
              </a:graphicData>
            </a:graphic>
          </wp:inline>
        </w:drawing>
      </w:r>
    </w:p>
    <w:p w14:paraId="06C586F8" w14:textId="20A0C21D" w:rsidR="001A5D0D" w:rsidRPr="00247D10" w:rsidRDefault="001A5D0D" w:rsidP="001A5D0D">
      <w:pPr>
        <w:pStyle w:val="Lgende"/>
      </w:pPr>
      <w:r>
        <w:t xml:space="preserve">Figure </w:t>
      </w:r>
      <w:fldSimple w:instr=" SEQ Figure \* ARABIC ">
        <w:r>
          <w:rPr>
            <w:noProof/>
          </w:rPr>
          <w:t>6</w:t>
        </w:r>
      </w:fldSimple>
      <w:r>
        <w:t xml:space="preserve"> -</w:t>
      </w:r>
      <w:r w:rsidRPr="001A5D0D">
        <w:t xml:space="preserve"> </w:t>
      </w:r>
      <w:r w:rsidRPr="00247D10">
        <w:t xml:space="preserve">Comparison between the different models of the event layers and flood chronicles obtained, the naked-eye models are represented in blue, the HSI chronicle in </w:t>
      </w:r>
      <w:r>
        <w:t>red and the combination HSI+XRF in green.</w:t>
      </w:r>
      <w:r w:rsidRPr="00247D10">
        <w:t xml:space="preserve"> (A)  Frequency of events calculated as the sum of events layers per 10 cm. (B) Cumulative thickness derived from the above chronicles.</w:t>
      </w:r>
      <w:r>
        <w:t xml:space="preserve"> N = number of event layers detected, r = correlation coefficient, SE = standard error.</w:t>
      </w:r>
    </w:p>
    <w:p w14:paraId="654706CF" w14:textId="2F80BDA4" w:rsidR="00424539" w:rsidRPr="00247D10" w:rsidRDefault="00A853ED" w:rsidP="00DD7DC8">
      <w:pPr>
        <w:pStyle w:val="Titre2"/>
      </w:pPr>
      <w:r w:rsidRPr="00247D10">
        <w:t>5.</w:t>
      </w:r>
      <w:r w:rsidR="00F43985" w:rsidRPr="00247D10">
        <w:t>2</w:t>
      </w:r>
      <w:r w:rsidRPr="00247D10">
        <w:t xml:space="preserve">. </w:t>
      </w:r>
      <w:r w:rsidR="00424539" w:rsidRPr="00247D10">
        <w:t>Automatic detection of the flood layers</w:t>
      </w:r>
    </w:p>
    <w:p w14:paraId="334DD122" w14:textId="352AD32F" w:rsidR="00234381" w:rsidRPr="00247D10" w:rsidRDefault="00000FF1" w:rsidP="00642C81">
      <w:pPr>
        <w:jc w:val="both"/>
      </w:pPr>
      <w:r w:rsidRPr="00247D10">
        <w:t>Th</w:t>
      </w:r>
      <w:r w:rsidR="0016313B" w:rsidRPr="00247D10">
        <w:t>e</w:t>
      </w:r>
      <w:r w:rsidRPr="00247D10">
        <w:t xml:space="preserve"> </w:t>
      </w:r>
      <w:r w:rsidR="00F90F6F" w:rsidRPr="00247D10">
        <w:t>HSI</w:t>
      </w:r>
      <w:r w:rsidRPr="00247D10">
        <w:t xml:space="preserve">+XRF flood record </w:t>
      </w:r>
      <w:r w:rsidR="00424539" w:rsidRPr="00247D10">
        <w:t xml:space="preserve">is </w:t>
      </w:r>
      <w:r w:rsidR="0016313B" w:rsidRPr="00247D10">
        <w:t>also</w:t>
      </w:r>
      <w:r w:rsidR="00424539" w:rsidRPr="00247D10">
        <w:t xml:space="preserve"> compared to the naked-eye </w:t>
      </w:r>
      <w:r w:rsidRPr="00247D10">
        <w:t xml:space="preserve">one </w:t>
      </w:r>
      <w:r w:rsidR="0016313B" w:rsidRPr="00247D10">
        <w:t xml:space="preserve">to test the robustness of the flood chronicle obtained </w:t>
      </w:r>
      <w:r w:rsidR="00F96079" w:rsidRPr="00247D10">
        <w:t xml:space="preserve">(Fig. </w:t>
      </w:r>
      <w:r w:rsidR="004612E9">
        <w:t>6</w:t>
      </w:r>
      <w:r w:rsidR="008C34C5" w:rsidRPr="00247D10">
        <w:t xml:space="preserve"> and Fig. </w:t>
      </w:r>
      <w:r w:rsidR="004612E9">
        <w:t>8</w:t>
      </w:r>
      <w:r w:rsidR="00F96079" w:rsidRPr="00247D10">
        <w:t>)</w:t>
      </w:r>
      <w:r w:rsidR="00670C5B" w:rsidRPr="00247D10">
        <w:t xml:space="preserve">. </w:t>
      </w:r>
      <w:r w:rsidR="00424539" w:rsidRPr="00247D10">
        <w:t>The frequency</w:t>
      </w:r>
      <w:r w:rsidR="002402CB" w:rsidRPr="00247D10">
        <w:t xml:space="preserve"> </w:t>
      </w:r>
      <w:r w:rsidR="00424539" w:rsidRPr="00247D10">
        <w:t>of this flood chronicle is highly comparable with the naked-eye chronicle</w:t>
      </w:r>
      <w:r w:rsidR="002402CB" w:rsidRPr="00247D10">
        <w:t>, with a</w:t>
      </w:r>
      <w:r w:rsidR="00670C5B" w:rsidRPr="00247D10">
        <w:t>n</w:t>
      </w:r>
      <w:r w:rsidR="002402CB" w:rsidRPr="00247D10">
        <w:t xml:space="preserve"> </w:t>
      </w:r>
      <w:r w:rsidR="00424539" w:rsidRPr="00247D10">
        <w:t xml:space="preserve">r </w:t>
      </w:r>
      <w:r w:rsidR="00670C5B" w:rsidRPr="00247D10">
        <w:t>of</w:t>
      </w:r>
      <w:r w:rsidR="00424539" w:rsidRPr="00247D10">
        <w:t xml:space="preserve"> 0.92</w:t>
      </w:r>
      <w:r w:rsidR="002402CB" w:rsidRPr="00247D10">
        <w:t xml:space="preserve"> and </w:t>
      </w:r>
      <w:r w:rsidR="00670C5B" w:rsidRPr="00247D10">
        <w:t>an SE of 1.27</w:t>
      </w:r>
      <w:r w:rsidR="002402CB" w:rsidRPr="00247D10">
        <w:t xml:space="preserve">, </w:t>
      </w:r>
      <w:r w:rsidR="00670C5B" w:rsidRPr="00247D10">
        <w:t xml:space="preserve">as well as the cumulative thickness with an r of 0.88 and an SE of 1.61, </w:t>
      </w:r>
      <w:r w:rsidR="002402CB" w:rsidRPr="00247D10">
        <w:t>respectively</w:t>
      </w:r>
      <w:r w:rsidR="00F96079" w:rsidRPr="00247D10">
        <w:t xml:space="preserve"> (Fig. </w:t>
      </w:r>
      <w:r w:rsidR="004612E9">
        <w:t>6</w:t>
      </w:r>
      <w:r w:rsidR="00F96079" w:rsidRPr="00247D10">
        <w:t>)</w:t>
      </w:r>
      <w:r w:rsidR="00424539" w:rsidRPr="00247D10">
        <w:t xml:space="preserve">. </w:t>
      </w:r>
      <w:r w:rsidR="001A76DE" w:rsidRPr="00247D10">
        <w:t xml:space="preserve">The HSI+XRF flood chronicle presents a better </w:t>
      </w:r>
      <w:r w:rsidR="001A76DE" w:rsidRPr="00247D10">
        <w:lastRenderedPageBreak/>
        <w:t xml:space="preserve">correlation with the naked-eye chronicle than the HSI chronicle alone. This can be explained by a potential </w:t>
      </w:r>
      <w:r w:rsidR="00247D10" w:rsidRPr="00247D10">
        <w:t>over</w:t>
      </w:r>
      <w:r w:rsidR="00D358D0">
        <w:t>-</w:t>
      </w:r>
      <w:r w:rsidR="00247D10" w:rsidRPr="00247D10">
        <w:t>detection</w:t>
      </w:r>
      <w:r w:rsidR="001A76DE" w:rsidRPr="00247D10">
        <w:t xml:space="preserve"> of event layers by the HSI model that has been corrected by the addition of XRF signals.</w:t>
      </w:r>
      <w:r w:rsidR="00F43985" w:rsidRPr="00247D10">
        <w:t xml:space="preserve"> Indeed, a total of twenty-five deposits ha</w:t>
      </w:r>
      <w:r w:rsidR="00596009" w:rsidRPr="00247D10">
        <w:t>s</w:t>
      </w:r>
      <w:r w:rsidR="00F43985" w:rsidRPr="00247D10">
        <w:t xml:space="preserve"> been discarded.</w:t>
      </w:r>
      <w:r w:rsidR="001A76DE" w:rsidRPr="00247D10">
        <w:t xml:space="preserve"> </w:t>
      </w:r>
      <w:r w:rsidR="00F43985" w:rsidRPr="00247D10">
        <w:t xml:space="preserve">Compare to HSI chronicle, the correlation between HSI+XRF and naked-eye frequencies is also higher at the top and the base of the core (Fig. </w:t>
      </w:r>
      <w:r w:rsidR="004612E9">
        <w:t>6</w:t>
      </w:r>
      <w:r w:rsidR="00F43985" w:rsidRPr="00247D10">
        <w:t xml:space="preserve"> &amp; 8). Even if a higher number of floods are detected compare to the naked-eye chronicle, these events are c</w:t>
      </w:r>
      <w:r w:rsidR="00596009" w:rsidRPr="00247D10">
        <w:t>o</w:t>
      </w:r>
      <w:r w:rsidR="00F43985" w:rsidRPr="00247D10">
        <w:t xml:space="preserve">nfirmed by the XRF signals. </w:t>
      </w:r>
    </w:p>
    <w:p w14:paraId="33BB2955" w14:textId="0830BAA5" w:rsidR="0021260F" w:rsidRPr="00247D10" w:rsidRDefault="00F43985" w:rsidP="00642C81">
      <w:pPr>
        <w:jc w:val="both"/>
      </w:pPr>
      <w:r w:rsidRPr="00247D10">
        <w:t xml:space="preserve">Twenty-one layers detected by the HSI model present only a peak of Mn signal (Fig. </w:t>
      </w:r>
      <w:r w:rsidR="004612E9">
        <w:t>8</w:t>
      </w:r>
      <w:r w:rsidRPr="00247D10">
        <w:t xml:space="preserve">), generally located at their base (Fig. 3). The </w:t>
      </w:r>
      <w:proofErr w:type="spellStart"/>
      <w:r w:rsidRPr="00247D10">
        <w:t>homogenite</w:t>
      </w:r>
      <w:proofErr w:type="spellEnd"/>
      <w:r w:rsidRPr="00247D10">
        <w:t xml:space="preserve">-type deposit located between 31.50 and 32.10 cm in the sediment sequence and corresponding to the 1822 seismic event is one of them. </w:t>
      </w:r>
      <w:r w:rsidR="00234381" w:rsidRPr="00247D10">
        <w:t>A majority of these</w:t>
      </w:r>
      <w:r w:rsidRPr="00247D10">
        <w:t xml:space="preserve"> layers </w:t>
      </w:r>
      <w:r w:rsidR="00234381" w:rsidRPr="00247D10">
        <w:t>is</w:t>
      </w:r>
      <w:r w:rsidRPr="00247D10">
        <w:t xml:space="preserve"> probably linked to  destabilization of slope sediments due to earthquake shaking</w:t>
      </w:r>
      <w:r w:rsidR="00234381" w:rsidRPr="00247D10">
        <w:t xml:space="preserve"> or sediment overloading</w:t>
      </w:r>
      <w:r w:rsidRPr="00247D10">
        <w:t xml:space="preserve"> </w:t>
      </w:r>
      <w:r w:rsidRPr="00247D10">
        <w:fldChar w:fldCharType="begin"/>
      </w:r>
      <w:r w:rsidR="00F4653A">
        <w:instrText xml:space="preserve"> ADDIN ZOTERO_ITEM CSL_CITATION {"citationID":"43iJvD06","properties":{"formattedCitation":"(Chapron et al., 1999)","plainCitation":"(Chapron et al., 1999)","noteIndex":0},"citationItems":[{"id":26,"uris":["http://zotero.org/users/2977471/items/PV67TSR3"],"uri":["http://zotero.org/users/2977471/items/PV67TSR3"],"itemData":{"id":26,"type":"article-journal","abstract":"High-resolution textural signatures of an earthquake-induced historical ‘homogenite’ layer are presented, as well as its 3D distribution. This homogeneous deposit is correlated with the AD 1822 event (VII–VIII MSK intensity), the main historical earthquake of the French outer Alps, using 210Pb dating and historical chronicles. During this earthquake a violent lake water oscillation was reported (seiche effect). In the present study we discuss the influence of lake water oscillations during earthquake-induced subaqueous slide, through a pluridisciplinary analysis of subbottom sediments including high-resolution seismic, sidescan sonar and short gravity coring.","container-title":"Terra Nova","DOI":"10.1046/j.1365-3121.1999.00230.x","ISSN":"1365-3121","issue":"2-3","language":"en","page":"86–92","title":"1822 earthquake-triggered homogenite in Lake Le Bourget (NW Alps)","URL":"http://onlinelibrary.wiley.com/doi/10.1046/j.1365-3121.1999.00230.x/abstract","volume":"11","author":[{"family":"Chapron","given":"E."},{"family":"Beck","given":"C."},{"family":"Pourchet","given":"M."},{"family":"Deconinck","given":"J-F."}],"accessed":{"date-parts":[["2016",11,4]]},"issued":{"date-parts":[["1999"]]}}}],"schema":"https://github.com/citation-style-language/schema/raw/master/csl-citation.json"} </w:instrText>
      </w:r>
      <w:r w:rsidRPr="00247D10">
        <w:fldChar w:fldCharType="separate"/>
      </w:r>
      <w:r w:rsidR="00F4653A" w:rsidRPr="00F4653A">
        <w:rPr>
          <w:rFonts w:cs="Calibri"/>
        </w:rPr>
        <w:t>(Chapron et al., 1999)</w:t>
      </w:r>
      <w:r w:rsidRPr="00247D10">
        <w:fldChar w:fldCharType="end"/>
      </w:r>
      <w:r w:rsidRPr="00247D10">
        <w:t>.</w:t>
      </w:r>
      <w:r w:rsidR="00234381" w:rsidRPr="00247D10">
        <w:t xml:space="preserve"> The slopes of Lake Bourget are enriched in authigenic carbonate and present a lower concentration in detrital elements </w:t>
      </w:r>
      <w:r w:rsidR="00234381" w:rsidRPr="00247D10">
        <w:fldChar w:fldCharType="begin"/>
      </w:r>
      <w:r w:rsidR="00F4653A">
        <w:instrText xml:space="preserve"> ADDIN ZOTERO_ITEM CSL_CITATION {"citationID":"UKPpKHkp","properties":{"formattedCitation":"(Arnaud et al., 2005)","plainCitation":"(Arnaud et al., 2005)","noteIndex":0},"citationItems":[{"id":711,"uris":["http://zotero.org/users/2977471/items/V2637JXY"],"uri":["http://zotero.org/users/2977471/items/V2637JXY"],"itemData":{"id":711,"type":"article-journal","abstract":"Magnetic susceptibility (MS) was measured with high resolution (5 mm) on a 9 m long, 14C dated core from Lake Le Bourget (Savoie, France), spanning the last 7200 years. The strong correlation (R = 0.85) of the MS with the silicate-borne suite of elements (Si, Al, Fe, Mg, K) and anti-correlation with the carbonate content (R = - 0.87) allows it to be used as a proxy for the fluctuations of the abundance of riverborne clastic fraction versus authigenic carbonates in sediment. As the Rhone is the only river bringing a significant amount of silicate minerals to the coring site, the MS downstream is interpreted as a proxy of the Rh6ne suspended load discharge in Lake Le Bourget. This is confirmed over the last 3000 years by the good match with the evolution of hydrological activity of the Rhone as it is known through geomorphological studies of well-dated archaeological sites. Over the last 7200 years, the record is consistent with the regional record of lake water-level fluctuations. While the intensity of the MS signal might be widely affected by the human impact on soil stability, the timing of the period of enhanced hydrological activity appears to be mostly climate-related, and should thus constitute a first step toward a high-resolution (&lt; 8 yr) continuous history of hydrological conditions in the NW Alps.","container-title":"The Holocene","DOI":"10.1191/0959683605hl801rp","ISSN":"0959-6836, 1477-0911","issue":"3","journalAbbreviation":"The Holocene","language":"en","page":"420-428","source":"DOI.org (Crossref)","title":"7200 years of Rhône river flooding activity in Lake Le Bourget, France: a high-resolution sediment record of NW Alps hydrology","title-short":"7200 years of Rhône river flooding activity in Lake Le Bourget, France","URL":"http://journals.sagepub.com/doi/10.1191/0959683605hl801rp","volume":"15","author":[{"family":"Arnaud","given":"F."},{"family":"Revel","given":"M."},{"family":"Chapron","given":"E."},{"family":"Desmet","given":"M."},{"family":"Tribovillard","given":"N."}],"accessed":{"date-parts":[["2020",3,6]]},"issued":{"date-parts":[["2005",4]]}}}],"schema":"https://github.com/citation-style-language/schema/raw/master/csl-citation.json"} </w:instrText>
      </w:r>
      <w:r w:rsidR="00234381" w:rsidRPr="00247D10">
        <w:fldChar w:fldCharType="separate"/>
      </w:r>
      <w:r w:rsidR="00F4653A" w:rsidRPr="00F4653A">
        <w:rPr>
          <w:rFonts w:cs="Calibri"/>
        </w:rPr>
        <w:t>(Arnaud et al., 2005)</w:t>
      </w:r>
      <w:r w:rsidR="00234381" w:rsidRPr="00247D10">
        <w:fldChar w:fldCharType="end"/>
      </w:r>
      <w:r w:rsidR="00234381" w:rsidRPr="00247D10">
        <w:t>.</w:t>
      </w:r>
      <w:r w:rsidRPr="00247D10">
        <w:t xml:space="preserve"> During the slide</w:t>
      </w:r>
      <w:r w:rsidR="00794580">
        <w:t xml:space="preserve"> of sediment</w:t>
      </w:r>
      <w:r w:rsidRPr="00247D10">
        <w:t xml:space="preserve">, water from </w:t>
      </w:r>
      <w:r w:rsidR="00794580">
        <w:t>shallower</w:t>
      </w:r>
      <w:r w:rsidRPr="00247D10">
        <w:t xml:space="preserve"> part of the lake basin will be brought to the water’s-sediment interface where the concentration in oxygen is lower and will then lead to precipitation of Fe and Mn oxy-hydroxides</w:t>
      </w:r>
      <w:r w:rsidR="00234381" w:rsidRPr="00247D10">
        <w:t xml:space="preserve"> without increasing the input of detrital elements to the lake floor</w:t>
      </w:r>
      <w:r w:rsidRPr="00247D10">
        <w:t xml:space="preserve">. </w:t>
      </w:r>
      <w:r w:rsidR="00234381" w:rsidRPr="00247D10">
        <w:t xml:space="preserve">Five of these layers </w:t>
      </w:r>
      <w:proofErr w:type="gramStart"/>
      <w:r w:rsidR="00234381" w:rsidRPr="00247D10">
        <w:t>are located in</w:t>
      </w:r>
      <w:proofErr w:type="gramEnd"/>
      <w:r w:rsidR="00234381" w:rsidRPr="00247D10">
        <w:t xml:space="preserve"> Unit I, corresponding to a varved organic gyttja linked to the recent eutrophication of the lake. The presence of a Mn </w:t>
      </w:r>
      <w:r w:rsidR="00794580">
        <w:t>peak</w:t>
      </w:r>
      <w:r w:rsidR="00794580" w:rsidRPr="00247D10">
        <w:t xml:space="preserve"> </w:t>
      </w:r>
      <w:r w:rsidR="00234381" w:rsidRPr="00247D10">
        <w:t xml:space="preserve">in these laminae can be the result of a change in the </w:t>
      </w:r>
      <w:proofErr w:type="spellStart"/>
      <w:r w:rsidR="00234381" w:rsidRPr="00247D10">
        <w:t>oxic</w:t>
      </w:r>
      <w:proofErr w:type="spellEnd"/>
      <w:r w:rsidR="00234381" w:rsidRPr="00247D10">
        <w:t xml:space="preserve">/anoxic regime of the bottom water at the period of sediment deposition. All these statements </w:t>
      </w:r>
      <w:r w:rsidRPr="00247D10">
        <w:t xml:space="preserve">confirm that the Mn signal alone cannot be used to distinguish the </w:t>
      </w:r>
      <w:r w:rsidR="00234381" w:rsidRPr="00247D10">
        <w:t>different triggering mechanisms</w:t>
      </w:r>
      <w:r w:rsidRPr="00247D10">
        <w:t xml:space="preserve"> of event layers in</w:t>
      </w:r>
      <w:r w:rsidR="00596009" w:rsidRPr="00247D10">
        <w:t xml:space="preserve"> a </w:t>
      </w:r>
      <w:r w:rsidR="00BA27B3" w:rsidRPr="00247D10">
        <w:t>l</w:t>
      </w:r>
      <w:r w:rsidRPr="00247D10">
        <w:t xml:space="preserve">ake </w:t>
      </w:r>
      <w:r w:rsidR="00596009" w:rsidRPr="00247D10">
        <w:t>presenting</w:t>
      </w:r>
      <w:r w:rsidR="007A465B">
        <w:t xml:space="preserve"> rapid</w:t>
      </w:r>
      <w:r w:rsidR="00596009" w:rsidRPr="00247D10">
        <w:t xml:space="preserve"> changes in oxygenation state of the bottom waters</w:t>
      </w:r>
      <w:r w:rsidR="00794580">
        <w:t>, by mixing processes</w:t>
      </w:r>
      <w:r w:rsidRPr="00247D10">
        <w:t xml:space="preserve">, and it needs to be associated with a proxy of detrital </w:t>
      </w:r>
      <w:r w:rsidR="00794580">
        <w:t>or carbonate inputs</w:t>
      </w:r>
      <w:r w:rsidRPr="00247D10">
        <w:t xml:space="preserve">. </w:t>
      </w:r>
      <w:r w:rsidR="00666B0E" w:rsidRPr="00247D10">
        <w:t xml:space="preserve">This also indicates that the </w:t>
      </w:r>
      <w:r w:rsidR="00247D10" w:rsidRPr="00247D10">
        <w:t>combination</w:t>
      </w:r>
      <w:r w:rsidR="00666B0E" w:rsidRPr="00247D10">
        <w:t xml:space="preserve"> of HSI model and XRF signals allows </w:t>
      </w:r>
      <w:r w:rsidR="00D358D0">
        <w:t xml:space="preserve">us </w:t>
      </w:r>
      <w:r w:rsidR="00666B0E" w:rsidRPr="00247D10">
        <w:t xml:space="preserve">to distinguish different triggering mechanisms for the detected event layers. </w:t>
      </w:r>
      <w:r w:rsidRPr="00247D10">
        <w:t xml:space="preserve">Three event layers present a peak of </w:t>
      </w:r>
      <w:proofErr w:type="spellStart"/>
      <w:r w:rsidRPr="00247D10">
        <w:t>Ti</w:t>
      </w:r>
      <w:proofErr w:type="spellEnd"/>
      <w:r w:rsidRPr="00247D10">
        <w:t xml:space="preserve"> signal only</w:t>
      </w:r>
      <w:r w:rsidR="00666B0E" w:rsidRPr="00247D10">
        <w:t xml:space="preserve"> (Fig. </w:t>
      </w:r>
      <w:r w:rsidR="004612E9">
        <w:t>8</w:t>
      </w:r>
      <w:r w:rsidR="00666B0E" w:rsidRPr="00247D10">
        <w:t>)</w:t>
      </w:r>
      <w:r w:rsidR="00AC7668" w:rsidRPr="00247D10">
        <w:t xml:space="preserve">, </w:t>
      </w:r>
      <w:r w:rsidR="00666B0E" w:rsidRPr="00247D10">
        <w:t>which can be the result of the presence of a higher content of detrital elements without a re-oxygenation of the deep water.</w:t>
      </w:r>
      <w:r w:rsidR="00BA0567" w:rsidRPr="00247D10">
        <w:t xml:space="preserve"> This can be due to </w:t>
      </w:r>
      <w:r w:rsidR="00F201CC" w:rsidRPr="00247D10">
        <w:t>(</w:t>
      </w:r>
      <w:proofErr w:type="spellStart"/>
      <w:r w:rsidR="00F201CC" w:rsidRPr="00247D10">
        <w:t>i</w:t>
      </w:r>
      <w:proofErr w:type="spellEnd"/>
      <w:r w:rsidR="00F201CC" w:rsidRPr="00247D10">
        <w:t xml:space="preserve">) </w:t>
      </w:r>
      <w:r w:rsidR="00BA0567" w:rsidRPr="00247D10">
        <w:t>a slide of previously deposited sediment from the delta, or to</w:t>
      </w:r>
      <w:r w:rsidR="00F201CC" w:rsidRPr="00247D10">
        <w:t xml:space="preserve"> (ii)</w:t>
      </w:r>
      <w:r w:rsidR="00BA0567" w:rsidRPr="00247D10">
        <w:t xml:space="preserve"> a weak flood event, or more probably to</w:t>
      </w:r>
      <w:r w:rsidR="00F201CC" w:rsidRPr="00247D10">
        <w:t xml:space="preserve"> (iii)</w:t>
      </w:r>
      <w:r w:rsidR="00BA0567" w:rsidRPr="00247D10">
        <w:t xml:space="preserve"> a flood event occurring during </w:t>
      </w:r>
      <w:r w:rsidR="00F201CC" w:rsidRPr="00247D10">
        <w:t>the winter</w:t>
      </w:r>
      <w:r w:rsidR="00BA0567" w:rsidRPr="00247D10">
        <w:t xml:space="preserve"> period</w:t>
      </w:r>
      <w:r w:rsidR="00F201CC" w:rsidRPr="00247D10">
        <w:t>,</w:t>
      </w:r>
      <w:r w:rsidR="00BA0567" w:rsidRPr="00247D10">
        <w:t xml:space="preserve"> </w:t>
      </w:r>
      <w:r w:rsidR="00F201CC" w:rsidRPr="00247D10">
        <w:t xml:space="preserve">when </w:t>
      </w:r>
      <w:r w:rsidR="00BA0567" w:rsidRPr="00247D10">
        <w:t xml:space="preserve">water </w:t>
      </w:r>
      <w:r w:rsidR="00BA0567" w:rsidRPr="00247D10">
        <w:lastRenderedPageBreak/>
        <w:t>mixing in the lake</w:t>
      </w:r>
      <w:r w:rsidR="00F201CC" w:rsidRPr="00247D10">
        <w:t xml:space="preserve"> occurs. At that period, underflows cannot</w:t>
      </w:r>
      <w:r w:rsidR="00BA0567" w:rsidRPr="00247D10">
        <w:t xml:space="preserve"> cause a re-oxygenation of the deep water </w:t>
      </w:r>
      <w:r w:rsidR="00F201CC" w:rsidRPr="00247D10">
        <w:t>which</w:t>
      </w:r>
      <w:r w:rsidR="00BA0567" w:rsidRPr="00247D10">
        <w:t xml:space="preserve"> explain</w:t>
      </w:r>
      <w:r w:rsidR="00F201CC" w:rsidRPr="00247D10">
        <w:t>s</w:t>
      </w:r>
      <w:r w:rsidR="00BA0567" w:rsidRPr="00247D10">
        <w:t xml:space="preserve"> the lack of a peak of Mn signal. However, these layers present a respective thickness of 1.7, 1.9 and 2.9 mm, and</w:t>
      </w:r>
      <w:r w:rsidR="00F201CC" w:rsidRPr="00247D10">
        <w:t xml:space="preserve"> are distributed all along the sediment section (Fig. </w:t>
      </w:r>
      <w:r w:rsidR="004612E9">
        <w:t>8</w:t>
      </w:r>
      <w:r w:rsidR="00F201CC" w:rsidRPr="00247D10">
        <w:t xml:space="preserve">), then, </w:t>
      </w:r>
      <w:r w:rsidR="00BA0567" w:rsidRPr="00247D10">
        <w:t xml:space="preserve">their removal from the chronicle will not have a significant impact. One </w:t>
      </w:r>
      <w:r w:rsidR="00596009" w:rsidRPr="00247D10">
        <w:t xml:space="preserve">last </w:t>
      </w:r>
      <w:r w:rsidR="00BA0567" w:rsidRPr="00247D10">
        <w:t>deposit do</w:t>
      </w:r>
      <w:r w:rsidR="005B18A5" w:rsidRPr="00247D10">
        <w:t>es</w:t>
      </w:r>
      <w:r w:rsidR="00BA0567" w:rsidRPr="00247D10">
        <w:t xml:space="preserve"> not present any peak of Mn or </w:t>
      </w:r>
      <w:proofErr w:type="spellStart"/>
      <w:r w:rsidR="00BA0567" w:rsidRPr="00247D10">
        <w:t>Ti</w:t>
      </w:r>
      <w:proofErr w:type="spellEnd"/>
      <w:r w:rsidR="00BA0567" w:rsidRPr="00247D10">
        <w:t xml:space="preserve"> </w:t>
      </w:r>
      <w:r w:rsidR="0055190D" w:rsidRPr="00247D10">
        <w:t>signals and</w:t>
      </w:r>
      <w:r w:rsidR="00BA0567" w:rsidRPr="00247D10">
        <w:t xml:space="preserve"> is located at 121 cm depth. This </w:t>
      </w:r>
      <w:r w:rsidR="005B18A5" w:rsidRPr="00247D10">
        <w:t xml:space="preserve">event layer is </w:t>
      </w:r>
      <w:r w:rsidR="00D87508" w:rsidRPr="00247D10">
        <w:t xml:space="preserve">interpreted as </w:t>
      </w:r>
      <w:r w:rsidR="005B18A5" w:rsidRPr="00247D10">
        <w:t xml:space="preserve">an artifact linked to a change in the sediment </w:t>
      </w:r>
      <w:proofErr w:type="spellStart"/>
      <w:r w:rsidR="005B18A5" w:rsidRPr="00247D10">
        <w:t>color</w:t>
      </w:r>
      <w:proofErr w:type="spellEnd"/>
      <w:r w:rsidR="005B18A5" w:rsidRPr="00247D10">
        <w:t xml:space="preserve"> and surface geometry at the end of the sediment section.</w:t>
      </w:r>
    </w:p>
    <w:p w14:paraId="22B5D3B7" w14:textId="288CBD68" w:rsidR="007531E3" w:rsidRDefault="00047130" w:rsidP="00642C81">
      <w:pPr>
        <w:jc w:val="both"/>
      </w:pPr>
      <w:r w:rsidRPr="00247D10">
        <w:t xml:space="preserve">The quantile-quantile plots in </w:t>
      </w:r>
      <w:r w:rsidR="00D87508" w:rsidRPr="00247D10">
        <w:t xml:space="preserve">Fig. </w:t>
      </w:r>
      <w:r w:rsidR="004612E9">
        <w:t>7</w:t>
      </w:r>
      <w:r w:rsidRPr="00247D10">
        <w:t xml:space="preserve"> allow compar</w:t>
      </w:r>
      <w:r w:rsidR="000064E2">
        <w:t>ing</w:t>
      </w:r>
      <w:r w:rsidRPr="00247D10">
        <w:t xml:space="preserve"> the </w:t>
      </w:r>
      <w:r w:rsidR="00BF42B0" w:rsidRPr="00247D10">
        <w:t>event layers</w:t>
      </w:r>
      <w:r w:rsidRPr="00247D10">
        <w:t xml:space="preserve"> distribution identi</w:t>
      </w:r>
      <w:r w:rsidR="00F37E58" w:rsidRPr="00247D10">
        <w:t>f</w:t>
      </w:r>
      <w:r w:rsidRPr="00247D10">
        <w:t>y by naked-eye with the HSI and XRF combination. The depth QQ-plot (</w:t>
      </w:r>
      <w:r w:rsidRPr="00247D10">
        <w:fldChar w:fldCharType="begin"/>
      </w:r>
      <w:r w:rsidRPr="00247D10">
        <w:instrText xml:space="preserve"> REF _Ref37882178 \h </w:instrText>
      </w:r>
      <w:r w:rsidR="00DD7DC8">
        <w:instrText xml:space="preserve"> \* MERGEFORMAT </w:instrText>
      </w:r>
      <w:r w:rsidRPr="00247D10">
        <w:fldChar w:fldCharType="separate"/>
      </w:r>
      <w:r w:rsidRPr="00247D10">
        <w:t>Fig</w:t>
      </w:r>
      <w:r w:rsidR="004612E9">
        <w:t>.</w:t>
      </w:r>
      <w:r w:rsidRPr="00247D10">
        <w:t xml:space="preserve"> </w:t>
      </w:r>
      <w:r w:rsidRPr="00247D10">
        <w:fldChar w:fldCharType="end"/>
      </w:r>
      <w:r w:rsidR="004612E9">
        <w:t>7</w:t>
      </w:r>
      <w:r w:rsidRPr="00247D10">
        <w:t xml:space="preserve"> A), </w:t>
      </w:r>
      <w:r w:rsidR="002B0F02" w:rsidRPr="00247D10">
        <w:t xml:space="preserve">similarly to </w:t>
      </w:r>
      <w:r w:rsidRPr="00247D10">
        <w:t xml:space="preserve">the </w:t>
      </w:r>
      <w:r w:rsidR="002B0F02" w:rsidRPr="00247D10">
        <w:t xml:space="preserve">event </w:t>
      </w:r>
      <w:r w:rsidRPr="00247D10">
        <w:t xml:space="preserve">frequency </w:t>
      </w:r>
      <w:r w:rsidR="002B0F02" w:rsidRPr="00247D10">
        <w:t>(</w:t>
      </w:r>
      <w:r w:rsidR="00A1757F" w:rsidRPr="00247D10">
        <w:t xml:space="preserve">Fig. </w:t>
      </w:r>
      <w:r w:rsidR="004612E9">
        <w:t>6</w:t>
      </w:r>
      <w:r w:rsidR="002B0F02" w:rsidRPr="00247D10">
        <w:t>)</w:t>
      </w:r>
      <w:r w:rsidRPr="00247D10">
        <w:t xml:space="preserve">, shows </w:t>
      </w:r>
      <w:r w:rsidR="002B0F02" w:rsidRPr="00247D10">
        <w:t xml:space="preserve">a </w:t>
      </w:r>
      <w:r w:rsidR="00B67B49" w:rsidRPr="00247D10">
        <w:t>g</w:t>
      </w:r>
      <w:r w:rsidR="00B67B49">
        <w:t>ood</w:t>
      </w:r>
      <w:r w:rsidR="00B67B49" w:rsidRPr="00247D10">
        <w:t xml:space="preserve"> </w:t>
      </w:r>
      <w:r w:rsidRPr="00247D10">
        <w:t>agreement between chronicles.</w:t>
      </w:r>
      <w:r w:rsidR="00A1757F" w:rsidRPr="00247D10">
        <w:t xml:space="preserve"> </w:t>
      </w:r>
      <w:r w:rsidRPr="00247D10">
        <w:t>The thickness QQ-plot (</w:t>
      </w:r>
      <w:r w:rsidRPr="00247D10">
        <w:fldChar w:fldCharType="begin"/>
      </w:r>
      <w:r w:rsidRPr="00247D10">
        <w:instrText xml:space="preserve"> REF _Ref37882178 \h </w:instrText>
      </w:r>
      <w:r w:rsidR="00DD7DC8">
        <w:instrText xml:space="preserve"> \* MERGEFORMAT </w:instrText>
      </w:r>
      <w:r w:rsidRPr="00247D10">
        <w:fldChar w:fldCharType="separate"/>
      </w:r>
      <w:r w:rsidRPr="00247D10">
        <w:t>Fig</w:t>
      </w:r>
      <w:r w:rsidR="004612E9">
        <w:t>.</w:t>
      </w:r>
      <w:r w:rsidRPr="00247D10">
        <w:t xml:space="preserve"> </w:t>
      </w:r>
      <w:r w:rsidRPr="00247D10">
        <w:fldChar w:fldCharType="end"/>
      </w:r>
      <w:r w:rsidR="004612E9">
        <w:t>7</w:t>
      </w:r>
      <w:r w:rsidRPr="00247D10">
        <w:t xml:space="preserve"> B) highlights differences with </w:t>
      </w:r>
      <w:r w:rsidR="002B0F02" w:rsidRPr="00247D10">
        <w:t xml:space="preserve">thicker </w:t>
      </w:r>
      <w:r w:rsidRPr="00247D10">
        <w:t xml:space="preserve">deposits estimated by HSI+XRF. Two reasons can explain it, one due to the curvature of the deposits. The second shows the </w:t>
      </w:r>
      <w:r w:rsidR="00F37E58" w:rsidRPr="00247D10">
        <w:t>eye resolution</w:t>
      </w:r>
      <w:r w:rsidRPr="00247D10">
        <w:t xml:space="preserve"> to </w:t>
      </w:r>
      <w:proofErr w:type="gramStart"/>
      <w:r w:rsidRPr="00247D10">
        <w:t>see precisely</w:t>
      </w:r>
      <w:proofErr w:type="gramEnd"/>
      <w:r w:rsidRPr="00247D10">
        <w:t xml:space="preserve"> the</w:t>
      </w:r>
      <w:r w:rsidR="00F37E58" w:rsidRPr="00247D10">
        <w:t xml:space="preserve"> layer</w:t>
      </w:r>
      <w:r w:rsidRPr="00247D10">
        <w:t xml:space="preserve"> limits with the colo</w:t>
      </w:r>
      <w:r w:rsidR="00B67B49">
        <w:t>u</w:t>
      </w:r>
      <w:r w:rsidRPr="00247D10">
        <w:t xml:space="preserve">r variations, and this can also be seen with the </w:t>
      </w:r>
      <w:proofErr w:type="spellStart"/>
      <w:r w:rsidR="00546F45" w:rsidRPr="00247D10">
        <w:t>millimet</w:t>
      </w:r>
      <w:r w:rsidR="00A55084">
        <w:t>er</w:t>
      </w:r>
      <w:proofErr w:type="spellEnd"/>
      <w:r w:rsidRPr="00247D10">
        <w:t xml:space="preserve"> steps of the naked eye chronicle.</w:t>
      </w:r>
    </w:p>
    <w:p w14:paraId="4B0F4883" w14:textId="77777777" w:rsidR="001A5D0D" w:rsidRDefault="001A5D0D" w:rsidP="001A5D0D">
      <w:pPr>
        <w:keepNext/>
      </w:pPr>
      <w:r w:rsidRPr="00247D10">
        <w:rPr>
          <w:noProof/>
          <w:lang w:val="fr-FR" w:eastAsia="fr-FR"/>
        </w:rPr>
        <w:lastRenderedPageBreak/>
        <w:drawing>
          <wp:inline distT="0" distB="0" distL="0" distR="0" wp14:anchorId="798ADE79" wp14:editId="5F85B580">
            <wp:extent cx="5400675" cy="6162675"/>
            <wp:effectExtent l="0" t="0" r="9525" b="9525"/>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0675" cy="6162675"/>
                    </a:xfrm>
                    <a:prstGeom prst="rect">
                      <a:avLst/>
                    </a:prstGeom>
                    <a:noFill/>
                    <a:ln>
                      <a:noFill/>
                    </a:ln>
                  </pic:spPr>
                </pic:pic>
              </a:graphicData>
            </a:graphic>
          </wp:inline>
        </w:drawing>
      </w:r>
    </w:p>
    <w:p w14:paraId="3A4AFDB9" w14:textId="22BFFDE7" w:rsidR="001A5D0D" w:rsidRDefault="001A5D0D" w:rsidP="001A5D0D">
      <w:pPr>
        <w:pStyle w:val="Lgende"/>
      </w:pPr>
      <w:r>
        <w:t xml:space="preserve">Figure </w:t>
      </w:r>
      <w:fldSimple w:instr=" SEQ Figure \* ARABIC ">
        <w:r>
          <w:rPr>
            <w:noProof/>
          </w:rPr>
          <w:t>7</w:t>
        </w:r>
      </w:fldSimple>
      <w:r>
        <w:t xml:space="preserve"> - </w:t>
      </w:r>
      <w:r w:rsidRPr="003163AB">
        <w:t>Quantile-Quantile plot to compare the naked-eye and the HSI-XRF distributions of the (a) depth and the (b) thickness</w:t>
      </w:r>
    </w:p>
    <w:p w14:paraId="4AA2FD42" w14:textId="002007A7" w:rsidR="002402CB" w:rsidRDefault="00F96079" w:rsidP="00642C81">
      <w:pPr>
        <w:jc w:val="both"/>
      </w:pPr>
      <w:r w:rsidRPr="00247D10">
        <w:t>C</w:t>
      </w:r>
      <w:r w:rsidR="002402CB" w:rsidRPr="00247D10">
        <w:t>ombining hyperspectral analysis and XRF data</w:t>
      </w:r>
      <w:r w:rsidR="00BF42B0" w:rsidRPr="00247D10">
        <w:t xml:space="preserve"> </w:t>
      </w:r>
      <w:r w:rsidR="002402CB" w:rsidRPr="00247D10">
        <w:t>allow</w:t>
      </w:r>
      <w:r w:rsidR="002B0F02" w:rsidRPr="00247D10">
        <w:t>ed</w:t>
      </w:r>
      <w:r w:rsidR="002402CB" w:rsidRPr="00247D10">
        <w:t xml:space="preserve"> to produce a </w:t>
      </w:r>
      <w:r w:rsidR="002B0F02" w:rsidRPr="00247D10">
        <w:t xml:space="preserve">reliable </w:t>
      </w:r>
      <w:r w:rsidR="002402CB" w:rsidRPr="00247D10">
        <w:t>semi-automatized flood chronicle</w:t>
      </w:r>
      <w:r w:rsidR="008C34C5" w:rsidRPr="00247D10">
        <w:t xml:space="preserve"> (Fig. </w:t>
      </w:r>
      <w:r w:rsidR="004612E9">
        <w:t>8</w:t>
      </w:r>
      <w:r w:rsidR="008C34C5" w:rsidRPr="00247D10">
        <w:t>)</w:t>
      </w:r>
      <w:r w:rsidR="002402CB" w:rsidRPr="00247D10">
        <w:t>. This method can easily be re-used on other lake sediment section</w:t>
      </w:r>
      <w:r w:rsidR="00F37E58" w:rsidRPr="00247D10">
        <w:t>s</w:t>
      </w:r>
      <w:r w:rsidR="002402CB" w:rsidRPr="00247D10">
        <w:t xml:space="preserve"> to </w:t>
      </w:r>
      <w:r w:rsidR="00642BDA" w:rsidRPr="00247D10">
        <w:t xml:space="preserve">automatically </w:t>
      </w:r>
      <w:r w:rsidR="002402CB" w:rsidRPr="00247D10">
        <w:t xml:space="preserve">detect flood </w:t>
      </w:r>
      <w:r w:rsidR="00642BDA" w:rsidRPr="00247D10">
        <w:t xml:space="preserve">layers as well as </w:t>
      </w:r>
      <w:r w:rsidR="002402CB" w:rsidRPr="00247D10">
        <w:t>other type</w:t>
      </w:r>
      <w:r w:rsidR="00670C5B" w:rsidRPr="00247D10">
        <w:t>s</w:t>
      </w:r>
      <w:r w:rsidR="002402CB" w:rsidRPr="00247D10">
        <w:t xml:space="preserve"> of event</w:t>
      </w:r>
      <w:r w:rsidR="00642BDA" w:rsidRPr="00247D10">
        <w:t xml:space="preserve"> layer</w:t>
      </w:r>
      <w:r w:rsidR="002402CB" w:rsidRPr="00247D10">
        <w:t>s</w:t>
      </w:r>
      <w:r w:rsidR="00B84CE5" w:rsidRPr="00247D10">
        <w:t xml:space="preserve"> </w:t>
      </w:r>
      <w:r w:rsidR="00642BDA" w:rsidRPr="00247D10">
        <w:t>in a sediment sequence. The methodology could also be developed by</w:t>
      </w:r>
      <w:r w:rsidR="00E35FEE" w:rsidRPr="00247D10">
        <w:t xml:space="preserve"> </w:t>
      </w:r>
      <w:r w:rsidR="00642BDA" w:rsidRPr="00247D10">
        <w:t xml:space="preserve">combining </w:t>
      </w:r>
      <w:r w:rsidR="00B84CE5" w:rsidRPr="00247D10">
        <w:t>other types of sensors</w:t>
      </w:r>
      <w:r w:rsidR="00642BDA" w:rsidRPr="00247D10">
        <w:t xml:space="preserve">, e.g. </w:t>
      </w:r>
      <w:r w:rsidR="00BA0567" w:rsidRPr="00247D10">
        <w:t xml:space="preserve">VNIR, </w:t>
      </w:r>
      <w:r w:rsidR="00546F45" w:rsidRPr="00247D10">
        <w:t>XRD, SEM, EDS</w:t>
      </w:r>
      <w:r w:rsidR="002402CB" w:rsidRPr="00247D10">
        <w:t xml:space="preserve">. </w:t>
      </w:r>
      <w:r w:rsidR="00F37E58" w:rsidRPr="00247D10">
        <w:t>For an HSI-XRF combination, t</w:t>
      </w:r>
      <w:r w:rsidR="002402CB" w:rsidRPr="00247D10">
        <w:t>he only input parameters that will vary are the XRF signals chosen</w:t>
      </w:r>
      <w:r w:rsidR="00A1757F" w:rsidRPr="00247D10">
        <w:t xml:space="preserve"> by the user</w:t>
      </w:r>
      <w:r w:rsidR="002402CB" w:rsidRPr="00247D10">
        <w:t xml:space="preserve"> for the interpretation of the deposit</w:t>
      </w:r>
      <w:r w:rsidR="00642BDA" w:rsidRPr="00247D10">
        <w:t xml:space="preserve"> trigger</w:t>
      </w:r>
      <w:r w:rsidR="002402CB" w:rsidRPr="00247D10">
        <w:t>s</w:t>
      </w:r>
      <w:r w:rsidR="00642BDA" w:rsidRPr="00247D10">
        <w:t xml:space="preserve">, requiring a comprehensive understanding of the in-lake </w:t>
      </w:r>
      <w:r w:rsidR="00642BDA" w:rsidRPr="00247D10">
        <w:lastRenderedPageBreak/>
        <w:t>sedimentary processes</w:t>
      </w:r>
      <w:r w:rsidR="002402CB" w:rsidRPr="00247D10">
        <w:t xml:space="preserve">. This method allows </w:t>
      </w:r>
      <w:r w:rsidR="00A55084">
        <w:t xml:space="preserve">us </w:t>
      </w:r>
      <w:r w:rsidR="002402CB" w:rsidRPr="00247D10">
        <w:t>to detect thinner deposits compare to a naked-eye observation</w:t>
      </w:r>
      <w:r w:rsidR="00B84CE5" w:rsidRPr="00247D10">
        <w:t xml:space="preserve"> with 2</w:t>
      </w:r>
      <w:r w:rsidR="00A1757F" w:rsidRPr="00247D10">
        <w:t>4</w:t>
      </w:r>
      <w:r w:rsidR="00B84CE5" w:rsidRPr="00247D10">
        <w:t xml:space="preserve"> deposits</w:t>
      </w:r>
      <w:r w:rsidR="00E35FEE" w:rsidRPr="00247D10">
        <w:t xml:space="preserve"> thinner than 1 mm</w:t>
      </w:r>
      <w:r w:rsidR="00D87508" w:rsidRPr="00247D10">
        <w:t xml:space="preserve"> on a 121 cm sequence-long</w:t>
      </w:r>
      <w:r w:rsidR="00B67B49">
        <w:t xml:space="preserve"> and a more robust thickness estimation (Fig. </w:t>
      </w:r>
      <w:r w:rsidR="004612E9">
        <w:t>8</w:t>
      </w:r>
      <w:r w:rsidR="00B67B49">
        <w:t>) used as flood intensity proxy in some lake systems</w:t>
      </w:r>
      <w:r w:rsidR="00642BDA" w:rsidRPr="00247D10">
        <w:t xml:space="preserve">. However, the trigger of these thin deposits </w:t>
      </w:r>
      <w:r w:rsidR="00B84CE5" w:rsidRPr="00247D10">
        <w:t>cannot be characterized</w:t>
      </w:r>
      <w:r w:rsidR="00642BDA" w:rsidRPr="00247D10">
        <w:t xml:space="preserve"> due to the XRF resolution</w:t>
      </w:r>
      <w:r w:rsidR="00B67B49">
        <w:t xml:space="preserve"> of this study</w:t>
      </w:r>
      <w:r w:rsidR="002402CB" w:rsidRPr="00247D10">
        <w:t xml:space="preserve">. </w:t>
      </w:r>
      <w:r w:rsidR="00642BDA" w:rsidRPr="00247D10">
        <w:t>This methodology presents</w:t>
      </w:r>
      <w:r w:rsidR="00A55084">
        <w:t xml:space="preserve"> a</w:t>
      </w:r>
      <w:r w:rsidR="00642BDA" w:rsidRPr="00247D10">
        <w:t xml:space="preserve"> strong advantage to</w:t>
      </w:r>
      <w:r w:rsidR="002402CB" w:rsidRPr="00247D10">
        <w:t xml:space="preserve"> </w:t>
      </w:r>
      <w:r w:rsidR="00642BDA" w:rsidRPr="00247D10">
        <w:t xml:space="preserve">be </w:t>
      </w:r>
      <w:r w:rsidR="002402CB" w:rsidRPr="00247D10">
        <w:t>fast and non-destructive</w:t>
      </w:r>
      <w:r w:rsidR="00642BDA" w:rsidRPr="00247D10">
        <w:t>.</w:t>
      </w:r>
      <w:r w:rsidR="002402CB" w:rsidRPr="00247D10">
        <w:t xml:space="preserve"> </w:t>
      </w:r>
      <w:r w:rsidR="00642BDA" w:rsidRPr="00247D10">
        <w:t>Its limitation</w:t>
      </w:r>
      <w:r w:rsidR="00BF42B0" w:rsidRPr="00247D10">
        <w:t>s</w:t>
      </w:r>
      <w:r w:rsidR="00642BDA" w:rsidRPr="00247D10">
        <w:t xml:space="preserve"> may be</w:t>
      </w:r>
      <w:r w:rsidR="002402CB" w:rsidRPr="00247D10">
        <w:t xml:space="preserve"> the </w:t>
      </w:r>
      <w:r w:rsidR="00642BDA" w:rsidRPr="00247D10">
        <w:t xml:space="preserve">large </w:t>
      </w:r>
      <w:r w:rsidR="002402CB" w:rsidRPr="00247D10">
        <w:t xml:space="preserve">amount </w:t>
      </w:r>
      <w:r w:rsidR="00642BDA" w:rsidRPr="00247D10">
        <w:t xml:space="preserve">(here </w:t>
      </w:r>
      <w:r w:rsidR="00BA27B3" w:rsidRPr="00247D10">
        <w:t>450</w:t>
      </w:r>
      <w:r w:rsidR="00642BDA" w:rsidRPr="00247D10">
        <w:t xml:space="preserve"> </w:t>
      </w:r>
      <w:r w:rsidR="00BA27B3" w:rsidRPr="00247D10">
        <w:t>M</w:t>
      </w:r>
      <w:r w:rsidR="00642BDA" w:rsidRPr="00247D10">
        <w:t xml:space="preserve">o for </w:t>
      </w:r>
      <w:r w:rsidR="00BA27B3" w:rsidRPr="00247D10">
        <w:t>1</w:t>
      </w:r>
      <w:r w:rsidR="00642BDA" w:rsidRPr="00247D10">
        <w:t xml:space="preserve"> meter of core </w:t>
      </w:r>
      <w:proofErr w:type="spellStart"/>
      <w:r w:rsidR="00642BDA" w:rsidRPr="00247D10">
        <w:t>analy</w:t>
      </w:r>
      <w:r w:rsidR="00A55084">
        <w:t>z</w:t>
      </w:r>
      <w:r w:rsidR="00642BDA" w:rsidRPr="00247D10">
        <w:t>ed</w:t>
      </w:r>
      <w:proofErr w:type="spellEnd"/>
      <w:r w:rsidR="00642BDA" w:rsidRPr="00247D10">
        <w:t xml:space="preserve">) </w:t>
      </w:r>
      <w:r w:rsidR="002402CB" w:rsidRPr="00247D10">
        <w:t xml:space="preserve">of data generated by the hyperspectral analysis and by the </w:t>
      </w:r>
      <w:r w:rsidR="00642BDA" w:rsidRPr="00247D10">
        <w:t xml:space="preserve">requirement </w:t>
      </w:r>
      <w:r w:rsidR="002402CB" w:rsidRPr="00247D10">
        <w:t xml:space="preserve">of a </w:t>
      </w:r>
      <w:r w:rsidR="00642BDA" w:rsidRPr="00247D10">
        <w:t xml:space="preserve">comprehensive </w:t>
      </w:r>
      <w:r w:rsidR="002402CB" w:rsidRPr="00247D10">
        <w:t xml:space="preserve">understanding of the sedimentary processes in the studied lake. The over-detection of the </w:t>
      </w:r>
      <w:r w:rsidR="009B2057" w:rsidRPr="00247D10">
        <w:t>event layers</w:t>
      </w:r>
      <w:r w:rsidR="002402CB" w:rsidRPr="00247D10">
        <w:t xml:space="preserve"> by the </w:t>
      </w:r>
      <w:r w:rsidR="00B67B49">
        <w:t>HSI</w:t>
      </w:r>
      <w:r w:rsidR="002402CB" w:rsidRPr="00247D10">
        <w:t xml:space="preserve"> will be corrected </w:t>
      </w:r>
      <w:r w:rsidR="00546F45" w:rsidRPr="00247D10">
        <w:t>using</w:t>
      </w:r>
      <w:r w:rsidR="002402CB" w:rsidRPr="00247D10">
        <w:t xml:space="preserve"> XRF data. However, </w:t>
      </w:r>
      <w:r w:rsidR="00642BDA" w:rsidRPr="00247D10">
        <w:t>an interesting perspective for future works would be its development to automatically detect</w:t>
      </w:r>
      <w:r w:rsidR="00BF42B0" w:rsidRPr="00247D10">
        <w:t xml:space="preserve"> </w:t>
      </w:r>
      <w:r w:rsidR="00642BDA" w:rsidRPr="00247D10">
        <w:t xml:space="preserve">event layers related to </w:t>
      </w:r>
      <w:r w:rsidR="00EA5A7B" w:rsidRPr="00247D10">
        <w:t xml:space="preserve">more </w:t>
      </w:r>
      <w:r w:rsidR="00642BDA" w:rsidRPr="00247D10">
        <w:t>various triggers (e.g.</w:t>
      </w:r>
      <w:r w:rsidR="00A1757F" w:rsidRPr="00247D10">
        <w:t xml:space="preserve"> lake level fluctuations, snow avalanches, eruptions, sediment overloading on slopes or deltas, destabili</w:t>
      </w:r>
      <w:r w:rsidR="00A55084">
        <w:t>z</w:t>
      </w:r>
      <w:r w:rsidR="00A1757F" w:rsidRPr="00247D10">
        <w:t>ation of slopes and deltas by seismic shaking</w:t>
      </w:r>
      <w:r w:rsidR="00642BDA" w:rsidRPr="00247D10">
        <w:t>)</w:t>
      </w:r>
      <w:r w:rsidR="00EA5A7B" w:rsidRPr="00247D10">
        <w:t xml:space="preserve"> </w:t>
      </w:r>
      <w:r w:rsidR="008C34C5" w:rsidRPr="00247D10">
        <w:t>and</w:t>
      </w:r>
      <w:r w:rsidR="00EA5A7B" w:rsidRPr="00247D10">
        <w:t xml:space="preserve"> </w:t>
      </w:r>
      <w:r w:rsidR="00642BDA" w:rsidRPr="00247D10">
        <w:t>their classification by types of trigger</w:t>
      </w:r>
      <w:r w:rsidR="00EA5A7B" w:rsidRPr="00247D10">
        <w:t>.</w:t>
      </w:r>
      <w:r w:rsidR="00C57E0C" w:rsidRPr="00247D10">
        <w:t xml:space="preserve"> We </w:t>
      </w:r>
      <w:r w:rsidR="00E47B40" w:rsidRPr="00247D10">
        <w:t xml:space="preserve">think </w:t>
      </w:r>
      <w:r w:rsidR="00C57E0C" w:rsidRPr="00247D10">
        <w:t xml:space="preserve">that </w:t>
      </w:r>
      <w:r w:rsidR="00E47B40" w:rsidRPr="00247D10">
        <w:t xml:space="preserve">the </w:t>
      </w:r>
      <w:r w:rsidR="00C57E0C" w:rsidRPr="00247D10">
        <w:t xml:space="preserve">proposed methodology </w:t>
      </w:r>
      <w:r w:rsidR="00E47B40" w:rsidRPr="00247D10">
        <w:t>is highly</w:t>
      </w:r>
      <w:r w:rsidR="00C57E0C" w:rsidRPr="00247D10">
        <w:t xml:space="preserve"> useful to more precisely </w:t>
      </w:r>
      <w:r w:rsidR="00E47B40" w:rsidRPr="00247D10">
        <w:t>document sedimentary events and related natural hazards</w:t>
      </w:r>
      <w:r w:rsidR="00A1757F" w:rsidRPr="00247D10">
        <w:t xml:space="preserve">, but will </w:t>
      </w:r>
      <w:r w:rsidR="00546F45" w:rsidRPr="00247D10">
        <w:t>also</w:t>
      </w:r>
      <w:r w:rsidR="00A1757F" w:rsidRPr="00247D10">
        <w:t xml:space="preserve"> improve </w:t>
      </w:r>
      <w:r w:rsidR="008F5BBA" w:rsidRPr="00247D10">
        <w:t xml:space="preserve">in a significant way </w:t>
      </w:r>
      <w:r w:rsidR="00A1757F" w:rsidRPr="00247D10">
        <w:t>the workflow by reducing the analysis time</w:t>
      </w:r>
      <w:r w:rsidR="008F5BBA" w:rsidRPr="00247D10">
        <w:t xml:space="preserve"> on long sediment sections, allowing the study of a higher number of sequences.</w:t>
      </w:r>
    </w:p>
    <w:p w14:paraId="7796C0FF" w14:textId="77777777" w:rsidR="001A5D0D" w:rsidRDefault="001A5D0D" w:rsidP="001A5D0D">
      <w:pPr>
        <w:keepNext/>
      </w:pPr>
      <w:r w:rsidRPr="00247D10">
        <w:rPr>
          <w:noProof/>
          <w:lang w:val="fr-FR" w:eastAsia="fr-FR"/>
        </w:rPr>
        <w:lastRenderedPageBreak/>
        <w:drawing>
          <wp:inline distT="0" distB="0" distL="0" distR="0" wp14:anchorId="362FD0F7" wp14:editId="2FCBB1CD">
            <wp:extent cx="5760720" cy="5551239"/>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5551239"/>
                    </a:xfrm>
                    <a:prstGeom prst="rect">
                      <a:avLst/>
                    </a:prstGeom>
                    <a:noFill/>
                    <a:ln>
                      <a:noFill/>
                    </a:ln>
                  </pic:spPr>
                </pic:pic>
              </a:graphicData>
            </a:graphic>
          </wp:inline>
        </w:drawing>
      </w:r>
    </w:p>
    <w:p w14:paraId="67D2497D" w14:textId="2EE62DF9" w:rsidR="001A5D0D" w:rsidRPr="00247D10" w:rsidRDefault="001A5D0D" w:rsidP="001A5D0D">
      <w:pPr>
        <w:pStyle w:val="Lgende"/>
      </w:pPr>
      <w:r>
        <w:t xml:space="preserve">Figure </w:t>
      </w:r>
      <w:fldSimple w:instr=" SEQ Figure \* ARABIC ">
        <w:r>
          <w:rPr>
            <w:noProof/>
          </w:rPr>
          <w:t>8</w:t>
        </w:r>
      </w:fldSimple>
      <w:r>
        <w:t xml:space="preserve"> -</w:t>
      </w:r>
      <w:r w:rsidRPr="001A5D0D">
        <w:t xml:space="preserve"> </w:t>
      </w:r>
      <w:r w:rsidRPr="00247D10">
        <w:t>Synthesis of data used to produce the flood chronicle (naked-eye description, the event layers identified using hyperspectral camera SWIR and XRF data) and the main results obtained from the combination of XRF and HSI data (thickness of the event layers deposits, flood layers chronicle). Grey and blue shadings correspond to event layers identified visually.</w:t>
      </w:r>
    </w:p>
    <w:p w14:paraId="77824A17" w14:textId="0AA61205" w:rsidR="00EA5A7B" w:rsidRPr="00247D10" w:rsidRDefault="00EA5A7B" w:rsidP="00DD7DC8">
      <w:pPr>
        <w:pStyle w:val="Titre1"/>
        <w:numPr>
          <w:ilvl w:val="0"/>
          <w:numId w:val="8"/>
        </w:numPr>
      </w:pPr>
      <w:r w:rsidRPr="00247D10">
        <w:t>Conclusion</w:t>
      </w:r>
    </w:p>
    <w:p w14:paraId="1C2D5C26" w14:textId="31B3CB9A" w:rsidR="001D4A71" w:rsidRPr="00247D10" w:rsidRDefault="00EA5A7B" w:rsidP="00642C81">
      <w:pPr>
        <w:jc w:val="both"/>
      </w:pPr>
      <w:r w:rsidRPr="00247D10">
        <w:t xml:space="preserve">This study presents the first </w:t>
      </w:r>
      <w:r w:rsidR="00D956E6">
        <w:t xml:space="preserve">semi-automatic </w:t>
      </w:r>
      <w:r w:rsidRPr="00247D10">
        <w:t xml:space="preserve">method using multiproxy analyses to detect event layers in lake sediment in a fast and non-destructive way and allowing the direct interpretation of the </w:t>
      </w:r>
      <w:r w:rsidR="00D87508" w:rsidRPr="00247D10">
        <w:t>triggers</w:t>
      </w:r>
      <w:r w:rsidRPr="00247D10">
        <w:t xml:space="preserve"> of these deposits to create events chronicle. One proximal sediment section of Lake Bourget was described visually</w:t>
      </w:r>
      <w:r w:rsidR="00B84CE5" w:rsidRPr="00247D10">
        <w:t>,</w:t>
      </w:r>
      <w:r w:rsidRPr="00247D10">
        <w:t xml:space="preserve"> </w:t>
      </w:r>
      <w:proofErr w:type="spellStart"/>
      <w:r w:rsidR="00247D10" w:rsidRPr="00247D10">
        <w:t>analy</w:t>
      </w:r>
      <w:r w:rsidR="00A55084">
        <w:t>z</w:t>
      </w:r>
      <w:r w:rsidR="00247D10" w:rsidRPr="00247D10">
        <w:t>ed</w:t>
      </w:r>
      <w:proofErr w:type="spellEnd"/>
      <w:r w:rsidR="00B84CE5" w:rsidRPr="00247D10">
        <w:t xml:space="preserve"> </w:t>
      </w:r>
      <w:r w:rsidRPr="00247D10">
        <w:t xml:space="preserve">with </w:t>
      </w:r>
      <w:r w:rsidR="006F3AAD" w:rsidRPr="00247D10">
        <w:t xml:space="preserve">a SWIR </w:t>
      </w:r>
      <w:r w:rsidRPr="00247D10">
        <w:t xml:space="preserve">hyperspectral camera and XRF core-scanner. A naked-eye chronicle was made to test the accuracy of the method. From </w:t>
      </w:r>
      <w:r w:rsidR="00F90F6F" w:rsidRPr="00247D10">
        <w:t>HSI</w:t>
      </w:r>
      <w:r w:rsidRPr="00247D10">
        <w:t xml:space="preserve"> analysis, event layers that differ from </w:t>
      </w:r>
      <w:r w:rsidRPr="00247D10">
        <w:lastRenderedPageBreak/>
        <w:t xml:space="preserve">the continuous sedimentation were detected and counted to build an </w:t>
      </w:r>
      <w:r w:rsidR="009B2057" w:rsidRPr="00247D10">
        <w:t>event layers</w:t>
      </w:r>
      <w:r w:rsidRPr="00247D10">
        <w:t xml:space="preserve"> chronicle that is in good agreement with the naked-eye chronicle. From XRF </w:t>
      </w:r>
      <w:r w:rsidR="00D07803" w:rsidRPr="00247D10">
        <w:t>analysis</w:t>
      </w:r>
      <w:r w:rsidR="00D87508" w:rsidRPr="00247D10">
        <w:t xml:space="preserve"> and previous knowledge</w:t>
      </w:r>
      <w:r w:rsidRPr="00247D10">
        <w:t xml:space="preserve">, </w:t>
      </w:r>
      <w:proofErr w:type="spellStart"/>
      <w:r w:rsidRPr="00247D10">
        <w:t>Ti</w:t>
      </w:r>
      <w:proofErr w:type="spellEnd"/>
      <w:r w:rsidRPr="00247D10">
        <w:t xml:space="preserve"> and Mn signals were selected to disentangle flood layers from other </w:t>
      </w:r>
      <w:r w:rsidR="009B2057" w:rsidRPr="00247D10">
        <w:t>event layers</w:t>
      </w:r>
      <w:r w:rsidRPr="00247D10">
        <w:t xml:space="preserve">. Indeed, </w:t>
      </w:r>
      <w:proofErr w:type="spellStart"/>
      <w:r w:rsidRPr="00247D10">
        <w:t>Ti</w:t>
      </w:r>
      <w:proofErr w:type="spellEnd"/>
      <w:r w:rsidRPr="00247D10">
        <w:t xml:space="preserve"> signal is directly linked </w:t>
      </w:r>
      <w:r w:rsidR="00D87508" w:rsidRPr="00247D10">
        <w:t>to</w:t>
      </w:r>
      <w:r w:rsidRPr="00247D10">
        <w:t xml:space="preserve"> </w:t>
      </w:r>
      <w:r w:rsidR="00D87508" w:rsidRPr="00247D10">
        <w:t>detrital</w:t>
      </w:r>
      <w:r w:rsidRPr="00247D10">
        <w:t xml:space="preserve"> input</w:t>
      </w:r>
      <w:r w:rsidR="00D956E6">
        <w:t>s</w:t>
      </w:r>
      <w:r w:rsidRPr="00247D10">
        <w:t xml:space="preserve"> into the lake coming from the main tributaries</w:t>
      </w:r>
      <w:r w:rsidR="00B84CE5" w:rsidRPr="00247D10">
        <w:t>,</w:t>
      </w:r>
      <w:r w:rsidR="00D07803" w:rsidRPr="00247D10">
        <w:t xml:space="preserve"> and</w:t>
      </w:r>
      <w:r w:rsidRPr="00247D10">
        <w:t xml:space="preserve"> Mn variations are linked to water’s-sediment interface</w:t>
      </w:r>
      <w:r w:rsidR="00D07803" w:rsidRPr="00247D10">
        <w:t xml:space="preserve"> </w:t>
      </w:r>
      <w:r w:rsidR="00D956E6">
        <w:t>oxygenation</w:t>
      </w:r>
      <w:r w:rsidR="003E1B30" w:rsidRPr="00247D10">
        <w:t xml:space="preserve"> during a flood event. If the event</w:t>
      </w:r>
      <w:r w:rsidR="009B2057" w:rsidRPr="00247D10">
        <w:t xml:space="preserve"> layer</w:t>
      </w:r>
      <w:r w:rsidR="003E1B30" w:rsidRPr="00247D10">
        <w:t xml:space="preserve"> detected by the </w:t>
      </w:r>
      <w:r w:rsidR="00D956E6">
        <w:t>HSI</w:t>
      </w:r>
      <w:r w:rsidR="00D956E6" w:rsidRPr="00247D10">
        <w:t xml:space="preserve"> </w:t>
      </w:r>
      <w:r w:rsidR="003E1B30" w:rsidRPr="00247D10">
        <w:t>analysis present</w:t>
      </w:r>
      <w:r w:rsidR="00A55084">
        <w:t>s</w:t>
      </w:r>
      <w:r w:rsidR="003E1B30" w:rsidRPr="00247D10">
        <w:t xml:space="preserve"> a peak of Mn and </w:t>
      </w:r>
      <w:proofErr w:type="spellStart"/>
      <w:r w:rsidR="003E1B30" w:rsidRPr="00247D10">
        <w:t>Ti</w:t>
      </w:r>
      <w:proofErr w:type="spellEnd"/>
      <w:r w:rsidR="003E1B30" w:rsidRPr="00247D10">
        <w:t xml:space="preserve"> signals, then they were interpreted as flood-induced deposits and added to the flood chronicle. The accuracy of this flood chronicle was then tested by comparison with the naked-eye chronicle previously made on this sediment section. The very good agreement between th</w:t>
      </w:r>
      <w:r w:rsidR="005B7BC2" w:rsidRPr="00247D10">
        <w:t>e</w:t>
      </w:r>
      <w:r w:rsidR="003E1B30" w:rsidRPr="00247D10">
        <w:t>s</w:t>
      </w:r>
      <w:r w:rsidR="005B7BC2" w:rsidRPr="00247D10">
        <w:t>e</w:t>
      </w:r>
      <w:r w:rsidR="003E1B30" w:rsidRPr="00247D10">
        <w:t xml:space="preserve"> two chronicle</w:t>
      </w:r>
      <w:r w:rsidR="005B7BC2" w:rsidRPr="00247D10">
        <w:t>s</w:t>
      </w:r>
      <w:r w:rsidR="003E1B30" w:rsidRPr="00247D10">
        <w:t xml:space="preserve"> allow</w:t>
      </w:r>
      <w:r w:rsidR="00B84CE5" w:rsidRPr="00247D10">
        <w:t>s</w:t>
      </w:r>
      <w:r w:rsidR="003E1B30" w:rsidRPr="00247D10">
        <w:t xml:space="preserve"> validat</w:t>
      </w:r>
      <w:r w:rsidR="00A55084">
        <w:t>ing</w:t>
      </w:r>
      <w:r w:rsidR="003E1B30" w:rsidRPr="00247D10">
        <w:t xml:space="preserve"> this new method that can be </w:t>
      </w:r>
      <w:r w:rsidR="00B84CE5" w:rsidRPr="00247D10">
        <w:t xml:space="preserve">applied </w:t>
      </w:r>
      <w:r w:rsidR="003E1B30" w:rsidRPr="00247D10">
        <w:t>to other sediment section</w:t>
      </w:r>
      <w:r w:rsidR="00A55084">
        <w:t>s</w:t>
      </w:r>
      <w:r w:rsidR="003E1B30" w:rsidRPr="00247D10">
        <w:t xml:space="preserve"> </w:t>
      </w:r>
      <w:r w:rsidR="00247D10" w:rsidRPr="00247D10">
        <w:t>to</w:t>
      </w:r>
      <w:r w:rsidR="003E1B30" w:rsidRPr="00247D10">
        <w:t xml:space="preserve"> detect event layers and to produce interpreted chronicles</w:t>
      </w:r>
      <w:r w:rsidR="00D956E6">
        <w:t xml:space="preserve"> and more widely used for event layers identification in other lake systems.</w:t>
      </w:r>
    </w:p>
    <w:p w14:paraId="10D1F79A" w14:textId="4D220385" w:rsidR="00BF32D9" w:rsidRPr="00247D10" w:rsidRDefault="00BF32D9" w:rsidP="00DD7DC8">
      <w:pPr>
        <w:pStyle w:val="Titre1"/>
      </w:pPr>
      <w:r w:rsidRPr="00247D10">
        <w:t>Acknowledgment</w:t>
      </w:r>
    </w:p>
    <w:p w14:paraId="6B488B14" w14:textId="59DBCB26" w:rsidR="00DC0B83" w:rsidRPr="00DD7DC8" w:rsidRDefault="003955E6" w:rsidP="00642C81">
      <w:pPr>
        <w:jc w:val="both"/>
      </w:pPr>
      <w:r w:rsidRPr="00247D10">
        <w:t>Hyperspectral imaging was processed at the University of Normandie-Rouen and was funded by the Region Normandie, which supports the scientific consortium SCALE UMR CNRS 3730.</w:t>
      </w:r>
      <w:r w:rsidR="00D956E6">
        <w:t xml:space="preserve"> </w:t>
      </w:r>
    </w:p>
    <w:p w14:paraId="3A91BC0A" w14:textId="20475304" w:rsidR="00DC0B83" w:rsidRPr="00247D10" w:rsidRDefault="00DC0B83" w:rsidP="00DD7DC8">
      <w:pPr>
        <w:pStyle w:val="Titre1"/>
      </w:pPr>
      <w:r w:rsidRPr="00247D10">
        <w:t>References</w:t>
      </w:r>
    </w:p>
    <w:p w14:paraId="4E3A31C5" w14:textId="77777777" w:rsidR="00642C81" w:rsidRPr="000C0348" w:rsidRDefault="00642C81" w:rsidP="00642C81">
      <w:pPr>
        <w:pStyle w:val="Bibliographie"/>
        <w:spacing w:line="480" w:lineRule="auto"/>
        <w:rPr>
          <w:lang w:val="fr-FR"/>
        </w:rPr>
      </w:pPr>
      <w:r w:rsidRPr="00247D10">
        <w:fldChar w:fldCharType="begin"/>
      </w:r>
      <w:r>
        <w:instrText xml:space="preserve"> ADDIN ZOTERO_BIBL {"uncited":[],"omitted":[],"custom":[]} CSL_BIBLIOGRAPHY </w:instrText>
      </w:r>
      <w:r w:rsidRPr="00247D10">
        <w:fldChar w:fldCharType="separate"/>
      </w:r>
      <w:r>
        <w:t xml:space="preserve">Arnaud, F., Revel, M., </w:t>
      </w:r>
      <w:proofErr w:type="spellStart"/>
      <w:r>
        <w:t>Chapron</w:t>
      </w:r>
      <w:proofErr w:type="spellEnd"/>
      <w:r>
        <w:t xml:space="preserve">, E., </w:t>
      </w:r>
      <w:proofErr w:type="spellStart"/>
      <w:r>
        <w:t>Desmet</w:t>
      </w:r>
      <w:proofErr w:type="spellEnd"/>
      <w:r>
        <w:t xml:space="preserve">, M., </w:t>
      </w:r>
      <w:proofErr w:type="spellStart"/>
      <w:r>
        <w:t>Tribovillard</w:t>
      </w:r>
      <w:proofErr w:type="spellEnd"/>
      <w:r>
        <w:t xml:space="preserve">, N., 2005. 7200 years of Rhône river flooding activity in Lake Le Bourget, France: a high-resolution sediment record of NW Alps hydrology. </w:t>
      </w:r>
      <w:r w:rsidRPr="000C0348">
        <w:rPr>
          <w:lang w:val="fr-FR"/>
        </w:rPr>
        <w:t xml:space="preserve">The </w:t>
      </w:r>
      <w:proofErr w:type="spellStart"/>
      <w:r w:rsidRPr="000C0348">
        <w:rPr>
          <w:lang w:val="fr-FR"/>
        </w:rPr>
        <w:t>Holocene</w:t>
      </w:r>
      <w:proofErr w:type="spellEnd"/>
      <w:r w:rsidRPr="000C0348">
        <w:rPr>
          <w:lang w:val="fr-FR"/>
        </w:rPr>
        <w:t xml:space="preserve"> 15, 420–428. https://doi.org/10.1191/0959683605hl801rp</w:t>
      </w:r>
    </w:p>
    <w:p w14:paraId="299430D4" w14:textId="77777777" w:rsidR="00642C81" w:rsidRDefault="00642C81" w:rsidP="00642C81">
      <w:pPr>
        <w:pStyle w:val="Bibliographie"/>
        <w:spacing w:line="480" w:lineRule="auto"/>
      </w:pPr>
      <w:r w:rsidRPr="000C0348">
        <w:rPr>
          <w:lang w:val="fr-FR"/>
        </w:rPr>
        <w:t xml:space="preserve">Arnaud, F., Révillon, S., </w:t>
      </w:r>
      <w:proofErr w:type="spellStart"/>
      <w:r w:rsidRPr="000C0348">
        <w:rPr>
          <w:lang w:val="fr-FR"/>
        </w:rPr>
        <w:t>Debret</w:t>
      </w:r>
      <w:proofErr w:type="spellEnd"/>
      <w:r w:rsidRPr="000C0348">
        <w:rPr>
          <w:lang w:val="fr-FR"/>
        </w:rPr>
        <w:t xml:space="preserve">, M., Revel, M., </w:t>
      </w:r>
      <w:proofErr w:type="spellStart"/>
      <w:r w:rsidRPr="000C0348">
        <w:rPr>
          <w:lang w:val="fr-FR"/>
        </w:rPr>
        <w:t>Chapron</w:t>
      </w:r>
      <w:proofErr w:type="spellEnd"/>
      <w:r w:rsidRPr="000C0348">
        <w:rPr>
          <w:lang w:val="fr-FR"/>
        </w:rPr>
        <w:t xml:space="preserve">, E., Jacob, J., Giguet-Covex, C., </w:t>
      </w:r>
      <w:proofErr w:type="spellStart"/>
      <w:r w:rsidRPr="000C0348">
        <w:rPr>
          <w:lang w:val="fr-FR"/>
        </w:rPr>
        <w:t>Poulenard</w:t>
      </w:r>
      <w:proofErr w:type="spellEnd"/>
      <w:r w:rsidRPr="000C0348">
        <w:rPr>
          <w:lang w:val="fr-FR"/>
        </w:rPr>
        <w:t xml:space="preserve">, J., Magny, M., 2012. </w:t>
      </w:r>
      <w:r>
        <w:t xml:space="preserve">Lake Bourget regional erosion patterns reconstruction reveals Holocene NW European Alps soil evolution and paleohydrology. </w:t>
      </w:r>
      <w:proofErr w:type="spellStart"/>
      <w:r>
        <w:t>Quat</w:t>
      </w:r>
      <w:proofErr w:type="spellEnd"/>
      <w:r>
        <w:t>. Sci. Rev. 51, 81–92.</w:t>
      </w:r>
    </w:p>
    <w:p w14:paraId="3521FBD3" w14:textId="77777777" w:rsidR="00642C81" w:rsidRDefault="00642C81" w:rsidP="00642C81">
      <w:pPr>
        <w:pStyle w:val="Bibliographie"/>
        <w:spacing w:line="480" w:lineRule="auto"/>
      </w:pPr>
      <w:proofErr w:type="spellStart"/>
      <w:r>
        <w:t>Aufgebauer</w:t>
      </w:r>
      <w:proofErr w:type="spellEnd"/>
      <w:r>
        <w:t xml:space="preserve">, A., </w:t>
      </w:r>
      <w:proofErr w:type="spellStart"/>
      <w:r>
        <w:t>Panagiotopoulos</w:t>
      </w:r>
      <w:proofErr w:type="spellEnd"/>
      <w:r>
        <w:t xml:space="preserve">, K., Wagner, B., </w:t>
      </w:r>
      <w:proofErr w:type="spellStart"/>
      <w:r>
        <w:t>Schaebitz</w:t>
      </w:r>
      <w:proofErr w:type="spellEnd"/>
      <w:r>
        <w:t xml:space="preserve">, F., </w:t>
      </w:r>
      <w:proofErr w:type="spellStart"/>
      <w:r>
        <w:t>Viehberg</w:t>
      </w:r>
      <w:proofErr w:type="spellEnd"/>
      <w:r>
        <w:t xml:space="preserve">, F.A., Vogel, H., </w:t>
      </w:r>
      <w:proofErr w:type="spellStart"/>
      <w:r>
        <w:t>Zanchetta</w:t>
      </w:r>
      <w:proofErr w:type="spellEnd"/>
      <w:r>
        <w:t xml:space="preserve">, G., Sulpizio, R., </w:t>
      </w:r>
      <w:proofErr w:type="spellStart"/>
      <w:r>
        <w:t>Leng</w:t>
      </w:r>
      <w:proofErr w:type="spellEnd"/>
      <w:r>
        <w:t xml:space="preserve">, M.J., </w:t>
      </w:r>
      <w:proofErr w:type="spellStart"/>
      <w:r>
        <w:t>Damaschke</w:t>
      </w:r>
      <w:proofErr w:type="spellEnd"/>
      <w:r>
        <w:t xml:space="preserve">, M., 2012. Climate and environmental change in the Balkans over the last 17 ka recorded in sediments from Lake </w:t>
      </w:r>
      <w:proofErr w:type="spellStart"/>
      <w:r>
        <w:t>Prespa</w:t>
      </w:r>
      <w:proofErr w:type="spellEnd"/>
      <w:r>
        <w:t xml:space="preserve"> (Albania/F.Y.R. of </w:t>
      </w:r>
      <w:r>
        <w:lastRenderedPageBreak/>
        <w:t xml:space="preserve">Macedonia/Greece). </w:t>
      </w:r>
      <w:proofErr w:type="spellStart"/>
      <w:r>
        <w:t>Quat</w:t>
      </w:r>
      <w:proofErr w:type="spellEnd"/>
      <w:r>
        <w:t xml:space="preserve">. Int., Temporal and spatial corridors of Homo sapiens </w:t>
      </w:r>
      <w:proofErr w:type="spellStart"/>
      <w:r>
        <w:t>sapiens</w:t>
      </w:r>
      <w:proofErr w:type="spellEnd"/>
      <w:r>
        <w:t xml:space="preserve"> population dynamics during the Late Pleistocene and Early Holocene 274, 122–135. https://doi.org/10.1016/j.quaint.2012.02.015</w:t>
      </w:r>
    </w:p>
    <w:p w14:paraId="73C69A14" w14:textId="77777777" w:rsidR="00642C81" w:rsidRPr="000C0348" w:rsidRDefault="00642C81" w:rsidP="00642C81">
      <w:pPr>
        <w:pStyle w:val="Bibliographie"/>
        <w:spacing w:line="480" w:lineRule="auto"/>
        <w:rPr>
          <w:lang w:val="fr-FR"/>
        </w:rPr>
      </w:pPr>
      <w:proofErr w:type="spellStart"/>
      <w:r>
        <w:t>Balascio</w:t>
      </w:r>
      <w:proofErr w:type="spellEnd"/>
      <w:r>
        <w:t xml:space="preserve">, N.L., Zhang, Z., Bradley, R.S., </w:t>
      </w:r>
      <w:proofErr w:type="spellStart"/>
      <w:r>
        <w:t>Perren</w:t>
      </w:r>
      <w:proofErr w:type="spellEnd"/>
      <w:r>
        <w:t xml:space="preserve">, B., Dahl, S.O., Bakke, J., 2011. A multi-proxy approach to assessing isolation basin stratigraphy from the </w:t>
      </w:r>
      <w:proofErr w:type="spellStart"/>
      <w:r>
        <w:t>Lofoten</w:t>
      </w:r>
      <w:proofErr w:type="spellEnd"/>
      <w:r>
        <w:t xml:space="preserve"> Islands, Norway. </w:t>
      </w:r>
      <w:r w:rsidRPr="000C0348">
        <w:rPr>
          <w:lang w:val="fr-FR"/>
        </w:rPr>
        <w:t xml:space="preserve">Quat. </w:t>
      </w:r>
      <w:proofErr w:type="spellStart"/>
      <w:r w:rsidRPr="000C0348">
        <w:rPr>
          <w:lang w:val="fr-FR"/>
        </w:rPr>
        <w:t>Res</w:t>
      </w:r>
      <w:proofErr w:type="spellEnd"/>
      <w:r w:rsidRPr="000C0348">
        <w:rPr>
          <w:lang w:val="fr-FR"/>
        </w:rPr>
        <w:t>. 75, 288–300. https://doi.org/10.1016/j.yqres.2010.08.012</w:t>
      </w:r>
    </w:p>
    <w:p w14:paraId="2511D599" w14:textId="77777777" w:rsidR="00642C81" w:rsidRDefault="00642C81" w:rsidP="00642C81">
      <w:pPr>
        <w:pStyle w:val="Bibliographie"/>
        <w:spacing w:line="480" w:lineRule="auto"/>
      </w:pPr>
      <w:r w:rsidRPr="000C0348">
        <w:rPr>
          <w:lang w:val="fr-FR"/>
        </w:rPr>
        <w:t xml:space="preserve">Barker, M., </w:t>
      </w:r>
      <w:proofErr w:type="spellStart"/>
      <w:r w:rsidRPr="000C0348">
        <w:rPr>
          <w:lang w:val="fr-FR"/>
        </w:rPr>
        <w:t>Rayens</w:t>
      </w:r>
      <w:proofErr w:type="spellEnd"/>
      <w:r w:rsidRPr="000C0348">
        <w:rPr>
          <w:lang w:val="fr-FR"/>
        </w:rPr>
        <w:t xml:space="preserve">, W., 2003. </w:t>
      </w:r>
      <w:r>
        <w:t xml:space="preserve">Partial least squares for discrimination. J. </w:t>
      </w:r>
      <w:proofErr w:type="spellStart"/>
      <w:r>
        <w:t>Chemom</w:t>
      </w:r>
      <w:proofErr w:type="spellEnd"/>
      <w:r>
        <w:t>. 17, 166–173. https://doi.org/10.1002/cem.785</w:t>
      </w:r>
    </w:p>
    <w:p w14:paraId="383C0A73" w14:textId="77777777" w:rsidR="00642C81" w:rsidRDefault="00642C81" w:rsidP="00642C81">
      <w:pPr>
        <w:pStyle w:val="Bibliographie"/>
        <w:spacing w:line="480" w:lineRule="auto"/>
      </w:pPr>
      <w:r>
        <w:t xml:space="preserve">Barnes, R.J., </w:t>
      </w:r>
      <w:proofErr w:type="spellStart"/>
      <w:r>
        <w:t>Dhanoa</w:t>
      </w:r>
      <w:proofErr w:type="spellEnd"/>
      <w:r>
        <w:t xml:space="preserve">, M.S., Lister, S.J., 1989. Standard Normal Variate Transformation and De-Trending of Near-Infrared Diffuse Reflectance Spectra. Appl. </w:t>
      </w:r>
      <w:proofErr w:type="spellStart"/>
      <w:r>
        <w:t>Spectrosc</w:t>
      </w:r>
      <w:proofErr w:type="spellEnd"/>
      <w:r>
        <w:t>. 43, 772–777. https://doi.org/10.1366/0003702894202201</w:t>
      </w:r>
    </w:p>
    <w:p w14:paraId="7269BCA2" w14:textId="77777777" w:rsidR="00642C81" w:rsidRDefault="00642C81" w:rsidP="00642C81">
      <w:pPr>
        <w:pStyle w:val="Bibliographie"/>
        <w:spacing w:line="480" w:lineRule="auto"/>
      </w:pPr>
      <w:proofErr w:type="spellStart"/>
      <w:r>
        <w:t>Blöschl</w:t>
      </w:r>
      <w:proofErr w:type="spellEnd"/>
      <w:r>
        <w:t xml:space="preserve">, G., Hall, J., </w:t>
      </w:r>
      <w:proofErr w:type="spellStart"/>
      <w:r>
        <w:t>Viglione</w:t>
      </w:r>
      <w:proofErr w:type="spellEnd"/>
      <w:r>
        <w:t xml:space="preserve">, A., </w:t>
      </w:r>
      <w:proofErr w:type="spellStart"/>
      <w:r>
        <w:t>Perdigão</w:t>
      </w:r>
      <w:proofErr w:type="spellEnd"/>
      <w:r>
        <w:t xml:space="preserve">, R.A., </w:t>
      </w:r>
      <w:proofErr w:type="spellStart"/>
      <w:r>
        <w:t>Parajka</w:t>
      </w:r>
      <w:proofErr w:type="spellEnd"/>
      <w:r>
        <w:t xml:space="preserve">, J., Merz, B., </w:t>
      </w:r>
      <w:proofErr w:type="spellStart"/>
      <w:r>
        <w:t>Lun</w:t>
      </w:r>
      <w:proofErr w:type="spellEnd"/>
      <w:r>
        <w:t xml:space="preserve">, D., </w:t>
      </w:r>
      <w:proofErr w:type="spellStart"/>
      <w:r>
        <w:t>Arheimer</w:t>
      </w:r>
      <w:proofErr w:type="spellEnd"/>
      <w:r>
        <w:t xml:space="preserve">, B., </w:t>
      </w:r>
      <w:proofErr w:type="spellStart"/>
      <w:r>
        <w:t>Aronica</w:t>
      </w:r>
      <w:proofErr w:type="spellEnd"/>
      <w:r>
        <w:t xml:space="preserve">, G.T., </w:t>
      </w:r>
      <w:proofErr w:type="spellStart"/>
      <w:r>
        <w:t>Bilibashi</w:t>
      </w:r>
      <w:proofErr w:type="spellEnd"/>
      <w:r>
        <w:t>, A., 2019. Changing climate both increases and decreases European river floods. Nature 573, 108–111.</w:t>
      </w:r>
    </w:p>
    <w:p w14:paraId="5D769167" w14:textId="77777777" w:rsidR="00642C81" w:rsidRDefault="00642C81" w:rsidP="00642C81">
      <w:pPr>
        <w:pStyle w:val="Bibliographie"/>
        <w:spacing w:line="480" w:lineRule="auto"/>
      </w:pPr>
      <w:proofErr w:type="spellStart"/>
      <w:r>
        <w:t>Butz</w:t>
      </w:r>
      <w:proofErr w:type="spellEnd"/>
      <w:r>
        <w:t xml:space="preserve">, C., Grosjean, M., Fischer, D., </w:t>
      </w:r>
      <w:proofErr w:type="spellStart"/>
      <w:r>
        <w:t>Wunderle</w:t>
      </w:r>
      <w:proofErr w:type="spellEnd"/>
      <w:r>
        <w:t xml:space="preserve">, S., </w:t>
      </w:r>
      <w:proofErr w:type="spellStart"/>
      <w:r>
        <w:t>Tylmann</w:t>
      </w:r>
      <w:proofErr w:type="spellEnd"/>
      <w:r>
        <w:t>, W., Rein, B., 2015. Hyperspectral imaging spectroscopy: a promising method for the biogeochemical analysis of lake sediments. J. Appl. Remote Sens. 9, 1–20. https://doi.org/10.1117/1.JRS.9.096031</w:t>
      </w:r>
    </w:p>
    <w:p w14:paraId="28B514AE" w14:textId="77777777" w:rsidR="00642C81" w:rsidRDefault="00642C81" w:rsidP="00642C81">
      <w:pPr>
        <w:pStyle w:val="Bibliographie"/>
        <w:spacing w:line="480" w:lineRule="auto"/>
      </w:pPr>
      <w:proofErr w:type="spellStart"/>
      <w:r>
        <w:t>Butz</w:t>
      </w:r>
      <w:proofErr w:type="spellEnd"/>
      <w:r>
        <w:t xml:space="preserve">, C., Grosjean, M., Goslar, T., </w:t>
      </w:r>
      <w:proofErr w:type="spellStart"/>
      <w:r>
        <w:t>Tylmann</w:t>
      </w:r>
      <w:proofErr w:type="spellEnd"/>
      <w:r>
        <w:t xml:space="preserve">, W., 2017. Hyperspectral imaging of sedimentary bacterial pigments: a 1700-year history of </w:t>
      </w:r>
      <w:proofErr w:type="spellStart"/>
      <w:r>
        <w:t>meromixis</w:t>
      </w:r>
      <w:proofErr w:type="spellEnd"/>
      <w:r>
        <w:t xml:space="preserve"> from varved Lake </w:t>
      </w:r>
      <w:proofErr w:type="spellStart"/>
      <w:r>
        <w:t>Jaczno</w:t>
      </w:r>
      <w:proofErr w:type="spellEnd"/>
      <w:r>
        <w:t xml:space="preserve">, northeast Poland. J. </w:t>
      </w:r>
      <w:proofErr w:type="spellStart"/>
      <w:r>
        <w:t>Paleolimnol</w:t>
      </w:r>
      <w:proofErr w:type="spellEnd"/>
      <w:r>
        <w:t>. 58, 57–72. https://doi.org/10.1007/s10933-017-9955-1</w:t>
      </w:r>
    </w:p>
    <w:p w14:paraId="45E71F24" w14:textId="77777777" w:rsidR="00642C81" w:rsidRDefault="00642C81" w:rsidP="00642C81">
      <w:pPr>
        <w:pStyle w:val="Bibliographie"/>
        <w:spacing w:line="480" w:lineRule="auto"/>
      </w:pPr>
      <w:proofErr w:type="spellStart"/>
      <w:r>
        <w:t>Chapron</w:t>
      </w:r>
      <w:proofErr w:type="spellEnd"/>
      <w:r>
        <w:t xml:space="preserve">, E., Arnaud, F., Noël, H., Revel, M., </w:t>
      </w:r>
      <w:proofErr w:type="spellStart"/>
      <w:r>
        <w:t>Desmet</w:t>
      </w:r>
      <w:proofErr w:type="spellEnd"/>
      <w:r>
        <w:t xml:space="preserve">, M., </w:t>
      </w:r>
      <w:proofErr w:type="spellStart"/>
      <w:r>
        <w:t>Perdereau</w:t>
      </w:r>
      <w:proofErr w:type="spellEnd"/>
      <w:r>
        <w:t>, L., 2005. Rhone River flood deposits in Lake Le Bourget: a proxy for Holocene environmental changes in the NW Alps, France. Boreas 34, 404–416. https://doi.org/10.1080/03009480500231260</w:t>
      </w:r>
    </w:p>
    <w:p w14:paraId="4EA2904E" w14:textId="77777777" w:rsidR="00642C81" w:rsidRPr="000C0348" w:rsidRDefault="00642C81" w:rsidP="00642C81">
      <w:pPr>
        <w:pStyle w:val="Bibliographie"/>
        <w:spacing w:line="480" w:lineRule="auto"/>
        <w:rPr>
          <w:lang w:val="fr-FR"/>
        </w:rPr>
      </w:pPr>
      <w:proofErr w:type="spellStart"/>
      <w:r>
        <w:t>Chapron</w:t>
      </w:r>
      <w:proofErr w:type="spellEnd"/>
      <w:r>
        <w:t xml:space="preserve">, E., Beck, C., </w:t>
      </w:r>
      <w:proofErr w:type="spellStart"/>
      <w:r>
        <w:t>Pourchet</w:t>
      </w:r>
      <w:proofErr w:type="spellEnd"/>
      <w:r>
        <w:t xml:space="preserve">, M., </w:t>
      </w:r>
      <w:proofErr w:type="spellStart"/>
      <w:r>
        <w:t>Deconinck</w:t>
      </w:r>
      <w:proofErr w:type="spellEnd"/>
      <w:r>
        <w:t xml:space="preserve">, J.-F., 1999. 1822 earthquake-triggered </w:t>
      </w:r>
      <w:proofErr w:type="spellStart"/>
      <w:r>
        <w:t>homogenite</w:t>
      </w:r>
      <w:proofErr w:type="spellEnd"/>
      <w:r>
        <w:t xml:space="preserve"> in Lake Le Bourget (NW Alps). </w:t>
      </w:r>
      <w:r w:rsidRPr="000C0348">
        <w:rPr>
          <w:lang w:val="fr-FR"/>
        </w:rPr>
        <w:t>Terra Nova 11, 86–92. https://doi.org/10.1046/j.1365-3121.1999.00230.x</w:t>
      </w:r>
    </w:p>
    <w:p w14:paraId="4D86CD36" w14:textId="77777777" w:rsidR="00642C81" w:rsidRDefault="00642C81" w:rsidP="00642C81">
      <w:pPr>
        <w:pStyle w:val="Bibliographie"/>
        <w:spacing w:line="480" w:lineRule="auto"/>
      </w:pPr>
      <w:proofErr w:type="spellStart"/>
      <w:r w:rsidRPr="000C0348">
        <w:rPr>
          <w:lang w:val="fr-FR"/>
        </w:rPr>
        <w:lastRenderedPageBreak/>
        <w:t>Chapron</w:t>
      </w:r>
      <w:proofErr w:type="spellEnd"/>
      <w:r w:rsidRPr="000C0348">
        <w:rPr>
          <w:lang w:val="fr-FR"/>
        </w:rPr>
        <w:t xml:space="preserve">, E., Desmet, M., De Putter, T., Loutre, M.F., Beck, C., </w:t>
      </w:r>
      <w:proofErr w:type="spellStart"/>
      <w:r w:rsidRPr="000C0348">
        <w:rPr>
          <w:lang w:val="fr-FR"/>
        </w:rPr>
        <w:t>Deconinck</w:t>
      </w:r>
      <w:proofErr w:type="spellEnd"/>
      <w:r w:rsidRPr="000C0348">
        <w:rPr>
          <w:lang w:val="fr-FR"/>
        </w:rPr>
        <w:t xml:space="preserve">, J.-F., 2002. </w:t>
      </w:r>
      <w:r>
        <w:t xml:space="preserve">Climatic variability in the </w:t>
      </w:r>
      <w:proofErr w:type="spellStart"/>
      <w:r>
        <w:t>northwestern</w:t>
      </w:r>
      <w:proofErr w:type="spellEnd"/>
      <w:r>
        <w:t xml:space="preserve"> Alps, France, as evidenced by 600 years of terrigenous sedimentation in Lake Le Bourget. The Holocene, The Holocene 12, 177–185.</w:t>
      </w:r>
    </w:p>
    <w:p w14:paraId="477B7865" w14:textId="77777777" w:rsidR="00642C81" w:rsidRDefault="00642C81" w:rsidP="00642C81">
      <w:pPr>
        <w:pStyle w:val="Bibliographie"/>
        <w:spacing w:line="480" w:lineRule="auto"/>
      </w:pPr>
      <w:proofErr w:type="spellStart"/>
      <w:r>
        <w:t>Chawchai</w:t>
      </w:r>
      <w:proofErr w:type="spellEnd"/>
      <w:r>
        <w:t xml:space="preserve">, S., </w:t>
      </w:r>
      <w:proofErr w:type="spellStart"/>
      <w:r>
        <w:t>Chabangborn</w:t>
      </w:r>
      <w:proofErr w:type="spellEnd"/>
      <w:r>
        <w:t xml:space="preserve">, A., </w:t>
      </w:r>
      <w:proofErr w:type="spellStart"/>
      <w:r>
        <w:t>Kylander</w:t>
      </w:r>
      <w:proofErr w:type="spellEnd"/>
      <w:r>
        <w:t xml:space="preserve">, M., </w:t>
      </w:r>
      <w:proofErr w:type="spellStart"/>
      <w:r>
        <w:t>Löwemark</w:t>
      </w:r>
      <w:proofErr w:type="spellEnd"/>
      <w:r>
        <w:t xml:space="preserve">, L., </w:t>
      </w:r>
      <w:proofErr w:type="spellStart"/>
      <w:r>
        <w:t>Mörth</w:t>
      </w:r>
      <w:proofErr w:type="spellEnd"/>
      <w:r>
        <w:t xml:space="preserve">, C.-M., </w:t>
      </w:r>
      <w:proofErr w:type="spellStart"/>
      <w:r>
        <w:t>Blaauw</w:t>
      </w:r>
      <w:proofErr w:type="spellEnd"/>
      <w:r>
        <w:t xml:space="preserve">, M., </w:t>
      </w:r>
      <w:proofErr w:type="spellStart"/>
      <w:r>
        <w:t>Klubseang</w:t>
      </w:r>
      <w:proofErr w:type="spellEnd"/>
      <w:r>
        <w:t xml:space="preserve">, W., Reimer, P.J., Fritz, S.C., Wohlfarth, B., 2013. Lake </w:t>
      </w:r>
      <w:proofErr w:type="spellStart"/>
      <w:r>
        <w:t>Kumphawapi</w:t>
      </w:r>
      <w:proofErr w:type="spellEnd"/>
      <w:r>
        <w:t xml:space="preserve"> – an archive of Holocene </w:t>
      </w:r>
      <w:proofErr w:type="spellStart"/>
      <w:r>
        <w:t>palaeoenvironmental</w:t>
      </w:r>
      <w:proofErr w:type="spellEnd"/>
      <w:r>
        <w:t xml:space="preserve"> and </w:t>
      </w:r>
      <w:proofErr w:type="spellStart"/>
      <w:r>
        <w:t>palaeoclimatic</w:t>
      </w:r>
      <w:proofErr w:type="spellEnd"/>
      <w:r>
        <w:t xml:space="preserve"> changes in northeast Thailand. </w:t>
      </w:r>
      <w:proofErr w:type="spellStart"/>
      <w:r>
        <w:t>Quat</w:t>
      </w:r>
      <w:proofErr w:type="spellEnd"/>
      <w:r>
        <w:t>. Sci. Rev. 68, 59–75. https://doi.org/10.1016/j.quascirev.2013.01.030</w:t>
      </w:r>
    </w:p>
    <w:p w14:paraId="66C6841E" w14:textId="77777777" w:rsidR="00642C81" w:rsidRPr="000C0348" w:rsidRDefault="00642C81" w:rsidP="00642C81">
      <w:pPr>
        <w:pStyle w:val="Bibliographie"/>
        <w:spacing w:line="480" w:lineRule="auto"/>
        <w:rPr>
          <w:lang w:val="fr-FR"/>
        </w:rPr>
      </w:pPr>
      <w:r>
        <w:t xml:space="preserve">Corella, J.P., Benito, G., Wilhelm, B., Montoya, E., </w:t>
      </w:r>
      <w:proofErr w:type="spellStart"/>
      <w:r>
        <w:t>Rull</w:t>
      </w:r>
      <w:proofErr w:type="spellEnd"/>
      <w:r>
        <w:t>, V., Vegas-</w:t>
      </w:r>
      <w:proofErr w:type="spellStart"/>
      <w:r>
        <w:t>Vilarrúbia</w:t>
      </w:r>
      <w:proofErr w:type="spellEnd"/>
      <w:r>
        <w:t>, T., Valero-</w:t>
      </w:r>
      <w:proofErr w:type="spellStart"/>
      <w:r>
        <w:t>Garcés</w:t>
      </w:r>
      <w:proofErr w:type="spellEnd"/>
      <w:r>
        <w:t xml:space="preserve">, B.L., 2019. A millennium-long perspective of flood-related seasonal sediment yield in Mediterranean watersheds. </w:t>
      </w:r>
      <w:proofErr w:type="spellStart"/>
      <w:r w:rsidRPr="000C0348">
        <w:rPr>
          <w:lang w:val="fr-FR"/>
        </w:rPr>
        <w:t>Glob</w:t>
      </w:r>
      <w:proofErr w:type="spellEnd"/>
      <w:r w:rsidRPr="000C0348">
        <w:rPr>
          <w:lang w:val="fr-FR"/>
        </w:rPr>
        <w:t>. Planet. Change 177, 127–140. https://doi.org/10.1016/j.gloplacha.2019.03.016</w:t>
      </w:r>
    </w:p>
    <w:p w14:paraId="68C77366" w14:textId="77777777" w:rsidR="00642C81" w:rsidRPr="000C0348" w:rsidRDefault="00642C81" w:rsidP="00642C81">
      <w:pPr>
        <w:pStyle w:val="Bibliographie"/>
        <w:spacing w:line="480" w:lineRule="auto"/>
        <w:rPr>
          <w:lang w:val="fr-FR"/>
        </w:rPr>
      </w:pPr>
      <w:proofErr w:type="spellStart"/>
      <w:r w:rsidRPr="000C0348">
        <w:rPr>
          <w:lang w:val="fr-FR"/>
        </w:rPr>
        <w:t>Cuven</w:t>
      </w:r>
      <w:proofErr w:type="spellEnd"/>
      <w:r w:rsidRPr="000C0348">
        <w:rPr>
          <w:lang w:val="fr-FR"/>
        </w:rPr>
        <w:t xml:space="preserve">, S., </w:t>
      </w:r>
      <w:proofErr w:type="spellStart"/>
      <w:r w:rsidRPr="000C0348">
        <w:rPr>
          <w:lang w:val="fr-FR"/>
        </w:rPr>
        <w:t>Francus</w:t>
      </w:r>
      <w:proofErr w:type="spellEnd"/>
      <w:r w:rsidRPr="000C0348">
        <w:rPr>
          <w:lang w:val="fr-FR"/>
        </w:rPr>
        <w:t xml:space="preserve">, P., Lamoureux, S., 2011. </w:t>
      </w:r>
      <w:r>
        <w:t xml:space="preserve">Mid to Late Holocene hydroclimatic and geochemical records from the varved sediments of East Lake, Cape Bounty, Canadian High Arctic. </w:t>
      </w:r>
      <w:r w:rsidRPr="000C0348">
        <w:rPr>
          <w:lang w:val="fr-FR"/>
        </w:rPr>
        <w:t xml:space="preserve">Quat. </w:t>
      </w:r>
      <w:proofErr w:type="spellStart"/>
      <w:r w:rsidRPr="000C0348">
        <w:rPr>
          <w:lang w:val="fr-FR"/>
        </w:rPr>
        <w:t>Sci</w:t>
      </w:r>
      <w:proofErr w:type="spellEnd"/>
      <w:r w:rsidRPr="000C0348">
        <w:rPr>
          <w:lang w:val="fr-FR"/>
        </w:rPr>
        <w:t xml:space="preserve">. </w:t>
      </w:r>
      <w:proofErr w:type="spellStart"/>
      <w:r w:rsidRPr="000C0348">
        <w:rPr>
          <w:lang w:val="fr-FR"/>
        </w:rPr>
        <w:t>Rev</w:t>
      </w:r>
      <w:proofErr w:type="spellEnd"/>
      <w:r w:rsidRPr="000C0348">
        <w:rPr>
          <w:lang w:val="fr-FR"/>
        </w:rPr>
        <w:t>. 30, 2651–2665. https://doi.org/10.1016/j.quascirev.2011.05.019</w:t>
      </w:r>
    </w:p>
    <w:p w14:paraId="46A2FD9A" w14:textId="77777777" w:rsidR="00642C81" w:rsidRDefault="00642C81" w:rsidP="00642C81">
      <w:pPr>
        <w:pStyle w:val="Bibliographie"/>
        <w:spacing w:line="480" w:lineRule="auto"/>
      </w:pPr>
      <w:proofErr w:type="spellStart"/>
      <w:r w:rsidRPr="000C0348">
        <w:rPr>
          <w:lang w:val="fr-FR"/>
        </w:rPr>
        <w:t>Czymzik</w:t>
      </w:r>
      <w:proofErr w:type="spellEnd"/>
      <w:r w:rsidRPr="000C0348">
        <w:rPr>
          <w:lang w:val="fr-FR"/>
        </w:rPr>
        <w:t xml:space="preserve">, M., </w:t>
      </w:r>
      <w:proofErr w:type="spellStart"/>
      <w:r w:rsidRPr="000C0348">
        <w:rPr>
          <w:lang w:val="fr-FR"/>
        </w:rPr>
        <w:t>Brauer</w:t>
      </w:r>
      <w:proofErr w:type="spellEnd"/>
      <w:r w:rsidRPr="000C0348">
        <w:rPr>
          <w:lang w:val="fr-FR"/>
        </w:rPr>
        <w:t xml:space="preserve">, A., </w:t>
      </w:r>
      <w:proofErr w:type="spellStart"/>
      <w:r w:rsidRPr="000C0348">
        <w:rPr>
          <w:lang w:val="fr-FR"/>
        </w:rPr>
        <w:t>Dulski</w:t>
      </w:r>
      <w:proofErr w:type="spellEnd"/>
      <w:r w:rsidRPr="000C0348">
        <w:rPr>
          <w:lang w:val="fr-FR"/>
        </w:rPr>
        <w:t xml:space="preserve">, P., </w:t>
      </w:r>
      <w:proofErr w:type="spellStart"/>
      <w:r w:rsidRPr="000C0348">
        <w:rPr>
          <w:lang w:val="fr-FR"/>
        </w:rPr>
        <w:t>Plessen</w:t>
      </w:r>
      <w:proofErr w:type="spellEnd"/>
      <w:r w:rsidRPr="000C0348">
        <w:rPr>
          <w:lang w:val="fr-FR"/>
        </w:rPr>
        <w:t xml:space="preserve">, B., </w:t>
      </w:r>
      <w:proofErr w:type="spellStart"/>
      <w:r w:rsidRPr="000C0348">
        <w:rPr>
          <w:lang w:val="fr-FR"/>
        </w:rPr>
        <w:t>Naumann</w:t>
      </w:r>
      <w:proofErr w:type="spellEnd"/>
      <w:r w:rsidRPr="000C0348">
        <w:rPr>
          <w:lang w:val="fr-FR"/>
        </w:rPr>
        <w:t xml:space="preserve">, R., von </w:t>
      </w:r>
      <w:proofErr w:type="spellStart"/>
      <w:r w:rsidRPr="000C0348">
        <w:rPr>
          <w:lang w:val="fr-FR"/>
        </w:rPr>
        <w:t>Grafenstein</w:t>
      </w:r>
      <w:proofErr w:type="spellEnd"/>
      <w:r w:rsidRPr="000C0348">
        <w:rPr>
          <w:lang w:val="fr-FR"/>
        </w:rPr>
        <w:t xml:space="preserve">, U., </w:t>
      </w:r>
      <w:proofErr w:type="spellStart"/>
      <w:r w:rsidRPr="000C0348">
        <w:rPr>
          <w:lang w:val="fr-FR"/>
        </w:rPr>
        <w:t>Scheffler</w:t>
      </w:r>
      <w:proofErr w:type="spellEnd"/>
      <w:r w:rsidRPr="000C0348">
        <w:rPr>
          <w:lang w:val="fr-FR"/>
        </w:rPr>
        <w:t xml:space="preserve">, R., 2013. </w:t>
      </w:r>
      <w:r>
        <w:t xml:space="preserve">Orbital and solar forcing of shifts in Mid-to Late Holocene flood intensity from varved sediments of pre-alpine Lake </w:t>
      </w:r>
      <w:proofErr w:type="spellStart"/>
      <w:r>
        <w:t>Ammersee</w:t>
      </w:r>
      <w:proofErr w:type="spellEnd"/>
      <w:r>
        <w:t xml:space="preserve"> (southern Germany). </w:t>
      </w:r>
      <w:proofErr w:type="spellStart"/>
      <w:r>
        <w:t>Quat</w:t>
      </w:r>
      <w:proofErr w:type="spellEnd"/>
      <w:r>
        <w:t>. Sci. Rev. 61, 96–110.</w:t>
      </w:r>
    </w:p>
    <w:p w14:paraId="75E7C5D9" w14:textId="77777777" w:rsidR="00642C81" w:rsidRDefault="00642C81" w:rsidP="00642C81">
      <w:pPr>
        <w:pStyle w:val="Bibliographie"/>
        <w:spacing w:line="480" w:lineRule="auto"/>
      </w:pPr>
      <w:r>
        <w:t xml:space="preserve">Davies, S.J., Lamb, H.F., Roberts, S.J., 2015. Micro-XRF core scanning in </w:t>
      </w:r>
      <w:proofErr w:type="spellStart"/>
      <w:r>
        <w:t>palaeolimnology</w:t>
      </w:r>
      <w:proofErr w:type="spellEnd"/>
      <w:r>
        <w:t>: recent developments, in: Micro-XRF Studies of Sediment Cores. Springer, pp. 189–226.</w:t>
      </w:r>
    </w:p>
    <w:p w14:paraId="579E0BEB" w14:textId="77777777" w:rsidR="00642C81" w:rsidRDefault="00642C81" w:rsidP="00642C81">
      <w:pPr>
        <w:pStyle w:val="Bibliographie"/>
        <w:spacing w:line="480" w:lineRule="auto"/>
      </w:pPr>
      <w:r>
        <w:t>Davison, W., 1993. Iron and manganese in lakes. Earth-Sci. Rev. 34, 119–163. https://doi.org/10.1016/0012-8252(93)90029-7</w:t>
      </w:r>
    </w:p>
    <w:p w14:paraId="653C1A66" w14:textId="77777777" w:rsidR="00642C81" w:rsidRPr="000C0348" w:rsidRDefault="00642C81" w:rsidP="00642C81">
      <w:pPr>
        <w:pStyle w:val="Bibliographie"/>
        <w:spacing w:line="480" w:lineRule="auto"/>
        <w:rPr>
          <w:lang w:val="fr-FR"/>
        </w:rPr>
      </w:pPr>
      <w:proofErr w:type="spellStart"/>
      <w:r>
        <w:t>Debret</w:t>
      </w:r>
      <w:proofErr w:type="spellEnd"/>
      <w:r>
        <w:t xml:space="preserve">, M., </w:t>
      </w:r>
      <w:proofErr w:type="spellStart"/>
      <w:r>
        <w:t>Chapron</w:t>
      </w:r>
      <w:proofErr w:type="spellEnd"/>
      <w:r>
        <w:t xml:space="preserve">, E., </w:t>
      </w:r>
      <w:proofErr w:type="spellStart"/>
      <w:r>
        <w:t>Desmet</w:t>
      </w:r>
      <w:proofErr w:type="spellEnd"/>
      <w:r>
        <w:t xml:space="preserve">, M., Rolland-Revel, M., </w:t>
      </w:r>
      <w:proofErr w:type="spellStart"/>
      <w:r>
        <w:t>Magand</w:t>
      </w:r>
      <w:proofErr w:type="spellEnd"/>
      <w:r>
        <w:t xml:space="preserve">, O., </w:t>
      </w:r>
      <w:proofErr w:type="spellStart"/>
      <w:r>
        <w:t>Trentesaux</w:t>
      </w:r>
      <w:proofErr w:type="spellEnd"/>
      <w:r>
        <w:t>, A., Bout-</w:t>
      </w:r>
      <w:proofErr w:type="spellStart"/>
      <w:r>
        <w:t>Roumazeille</w:t>
      </w:r>
      <w:proofErr w:type="spellEnd"/>
      <w:r>
        <w:t xml:space="preserve">, V., </w:t>
      </w:r>
      <w:proofErr w:type="spellStart"/>
      <w:r>
        <w:t>Nomade</w:t>
      </w:r>
      <w:proofErr w:type="spellEnd"/>
      <w:r>
        <w:t xml:space="preserve">, J., Arnaud, F., 2010. North western Alps Holocene paleohydrology recorded by flooding activity in Lake Le Bourget, France. </w:t>
      </w:r>
      <w:r w:rsidRPr="000C0348">
        <w:rPr>
          <w:lang w:val="fr-FR"/>
        </w:rPr>
        <w:t xml:space="preserve">Quat. </w:t>
      </w:r>
      <w:proofErr w:type="spellStart"/>
      <w:r w:rsidRPr="000C0348">
        <w:rPr>
          <w:lang w:val="fr-FR"/>
        </w:rPr>
        <w:t>Sci</w:t>
      </w:r>
      <w:proofErr w:type="spellEnd"/>
      <w:r w:rsidRPr="000C0348">
        <w:rPr>
          <w:lang w:val="fr-FR"/>
        </w:rPr>
        <w:t xml:space="preserve">. </w:t>
      </w:r>
      <w:proofErr w:type="spellStart"/>
      <w:r w:rsidRPr="000C0348">
        <w:rPr>
          <w:lang w:val="fr-FR"/>
        </w:rPr>
        <w:t>Rev</w:t>
      </w:r>
      <w:proofErr w:type="spellEnd"/>
      <w:r w:rsidRPr="000C0348">
        <w:rPr>
          <w:lang w:val="fr-FR"/>
        </w:rPr>
        <w:t>. 29, 2185–2200. https://doi.org/10.1016/j.quascirev.2010.05.016</w:t>
      </w:r>
    </w:p>
    <w:p w14:paraId="4DCDA7B3" w14:textId="77777777" w:rsidR="00642C81" w:rsidRDefault="00642C81" w:rsidP="00642C81">
      <w:pPr>
        <w:pStyle w:val="Bibliographie"/>
        <w:spacing w:line="480" w:lineRule="auto"/>
      </w:pPr>
      <w:r w:rsidRPr="000C0348">
        <w:rPr>
          <w:lang w:val="fr-FR"/>
        </w:rPr>
        <w:lastRenderedPageBreak/>
        <w:t>Elbaz-</w:t>
      </w:r>
      <w:proofErr w:type="spellStart"/>
      <w:r w:rsidRPr="000C0348">
        <w:rPr>
          <w:lang w:val="fr-FR"/>
        </w:rPr>
        <w:t>Poulichet</w:t>
      </w:r>
      <w:proofErr w:type="spellEnd"/>
      <w:r w:rsidRPr="000C0348">
        <w:rPr>
          <w:lang w:val="fr-FR"/>
        </w:rPr>
        <w:t xml:space="preserve">, F., Sabatier, P., </w:t>
      </w:r>
      <w:proofErr w:type="spellStart"/>
      <w:r w:rsidRPr="000C0348">
        <w:rPr>
          <w:lang w:val="fr-FR"/>
        </w:rPr>
        <w:t>Dezileau</w:t>
      </w:r>
      <w:proofErr w:type="spellEnd"/>
      <w:r w:rsidRPr="000C0348">
        <w:rPr>
          <w:lang w:val="fr-FR"/>
        </w:rPr>
        <w:t xml:space="preserve">, L., </w:t>
      </w:r>
      <w:proofErr w:type="spellStart"/>
      <w:r w:rsidRPr="000C0348">
        <w:rPr>
          <w:lang w:val="fr-FR"/>
        </w:rPr>
        <w:t>Freydier</w:t>
      </w:r>
      <w:proofErr w:type="spellEnd"/>
      <w:r w:rsidRPr="000C0348">
        <w:rPr>
          <w:lang w:val="fr-FR"/>
        </w:rPr>
        <w:t xml:space="preserve">, R., 2014. </w:t>
      </w:r>
      <w:r>
        <w:t xml:space="preserve">Sedimentary record of V, U, </w:t>
      </w:r>
      <w:proofErr w:type="gramStart"/>
      <w:r>
        <w:t>Mo</w:t>
      </w:r>
      <w:proofErr w:type="gramEnd"/>
      <w:r>
        <w:t xml:space="preserve"> and Mn in the Pierre-Blanche lagoon (Southern France)–Evidence for a major anoxia event during the Roman period. The Holocene 24, 1384–1392.</w:t>
      </w:r>
    </w:p>
    <w:p w14:paraId="65A76667" w14:textId="77777777" w:rsidR="00642C81" w:rsidRPr="000C0348" w:rsidRDefault="00642C81" w:rsidP="00642C81">
      <w:pPr>
        <w:pStyle w:val="Bibliographie"/>
        <w:spacing w:line="480" w:lineRule="auto"/>
        <w:rPr>
          <w:lang w:val="fr-FR"/>
        </w:rPr>
      </w:pPr>
      <w:proofErr w:type="spellStart"/>
      <w:r>
        <w:t>Evin</w:t>
      </w:r>
      <w:proofErr w:type="spellEnd"/>
      <w:r>
        <w:t xml:space="preserve">, G., Wilhelm, B., Jenny, J.-P., 2019. Flood hazard assessment of the Rhône River revisited with reconstructed discharges from lake sediments. </w:t>
      </w:r>
      <w:proofErr w:type="spellStart"/>
      <w:r w:rsidRPr="000C0348">
        <w:rPr>
          <w:lang w:val="fr-FR"/>
        </w:rPr>
        <w:t>Glob</w:t>
      </w:r>
      <w:proofErr w:type="spellEnd"/>
      <w:r w:rsidRPr="000C0348">
        <w:rPr>
          <w:lang w:val="fr-FR"/>
        </w:rPr>
        <w:t>. Planet. Change 172, 114–123. https://doi.org/10.1016/j.gloplacha.2018.09.010</w:t>
      </w:r>
    </w:p>
    <w:p w14:paraId="6210583B" w14:textId="77777777" w:rsidR="00642C81" w:rsidRDefault="00642C81" w:rsidP="00642C81">
      <w:pPr>
        <w:pStyle w:val="Bibliographie"/>
        <w:spacing w:line="480" w:lineRule="auto"/>
      </w:pPr>
      <w:proofErr w:type="spellStart"/>
      <w:r w:rsidRPr="000C0348">
        <w:rPr>
          <w:lang w:val="fr-FR"/>
        </w:rPr>
        <w:t>Fouinat</w:t>
      </w:r>
      <w:proofErr w:type="spellEnd"/>
      <w:r w:rsidRPr="000C0348">
        <w:rPr>
          <w:lang w:val="fr-FR"/>
        </w:rPr>
        <w:t xml:space="preserve">, L., Sabatier, P., </w:t>
      </w:r>
      <w:proofErr w:type="spellStart"/>
      <w:r w:rsidRPr="000C0348">
        <w:rPr>
          <w:lang w:val="fr-FR"/>
        </w:rPr>
        <w:t>Poulenard</w:t>
      </w:r>
      <w:proofErr w:type="spellEnd"/>
      <w:r w:rsidRPr="000C0348">
        <w:rPr>
          <w:lang w:val="fr-FR"/>
        </w:rPr>
        <w:t xml:space="preserve">, J., Etienne, D., Crouzet, C., Develle, A.-L., Doyen, E., Malet, E., </w:t>
      </w:r>
      <w:proofErr w:type="spellStart"/>
      <w:r w:rsidRPr="000C0348">
        <w:rPr>
          <w:lang w:val="fr-FR"/>
        </w:rPr>
        <w:t>Reyss</w:t>
      </w:r>
      <w:proofErr w:type="spellEnd"/>
      <w:r w:rsidRPr="000C0348">
        <w:rPr>
          <w:lang w:val="fr-FR"/>
        </w:rPr>
        <w:t xml:space="preserve">, J.-L., </w:t>
      </w:r>
      <w:proofErr w:type="spellStart"/>
      <w:r w:rsidRPr="000C0348">
        <w:rPr>
          <w:lang w:val="fr-FR"/>
        </w:rPr>
        <w:t>Sagot</w:t>
      </w:r>
      <w:proofErr w:type="spellEnd"/>
      <w:r w:rsidRPr="000C0348">
        <w:rPr>
          <w:lang w:val="fr-FR"/>
        </w:rPr>
        <w:t xml:space="preserve">, C., Bonet, R., Arnaud, F., 2017. </w:t>
      </w:r>
      <w:r>
        <w:t xml:space="preserve">One thousand seven hundred years of interaction between glacial activity and flood frequency in proglacial Lake </w:t>
      </w:r>
      <w:proofErr w:type="spellStart"/>
      <w:r>
        <w:t>Muzelle</w:t>
      </w:r>
      <w:proofErr w:type="spellEnd"/>
      <w:r>
        <w:t xml:space="preserve"> (western French Alps). </w:t>
      </w:r>
      <w:proofErr w:type="spellStart"/>
      <w:r>
        <w:t>Quat</w:t>
      </w:r>
      <w:proofErr w:type="spellEnd"/>
      <w:r>
        <w:t>. Res. 87, 407–422. https://doi.org/10.1017/qua.2017.18</w:t>
      </w:r>
    </w:p>
    <w:p w14:paraId="2815AEF8" w14:textId="77777777" w:rsidR="00642C81" w:rsidRPr="000C0348" w:rsidRDefault="00642C81" w:rsidP="00642C81">
      <w:pPr>
        <w:pStyle w:val="Bibliographie"/>
        <w:spacing w:line="480" w:lineRule="auto"/>
        <w:rPr>
          <w:lang w:val="fr-FR"/>
        </w:rPr>
      </w:pPr>
      <w:r>
        <w:t xml:space="preserve">Giguet-Covex, C., Arnaud, F., Enters, D., </w:t>
      </w:r>
      <w:proofErr w:type="spellStart"/>
      <w:r>
        <w:t>Poulenard</w:t>
      </w:r>
      <w:proofErr w:type="spellEnd"/>
      <w:r>
        <w:t xml:space="preserve">, J., Millet, L., </w:t>
      </w:r>
      <w:proofErr w:type="spellStart"/>
      <w:r>
        <w:t>Francus</w:t>
      </w:r>
      <w:proofErr w:type="spellEnd"/>
      <w:r>
        <w:t xml:space="preserve">, P., David, F., Rey, P.-J., Wilhelm, B., Delannoy, J.-J., 2012. Frequency and intensity of high-altitude floods over the last 3.5 ka in </w:t>
      </w:r>
      <w:proofErr w:type="spellStart"/>
      <w:r>
        <w:t>northwestern</w:t>
      </w:r>
      <w:proofErr w:type="spellEnd"/>
      <w:r>
        <w:t xml:space="preserve"> French Alps (Lake </w:t>
      </w:r>
      <w:proofErr w:type="spellStart"/>
      <w:r>
        <w:t>Anterne</w:t>
      </w:r>
      <w:proofErr w:type="spellEnd"/>
      <w:r>
        <w:t xml:space="preserve">). </w:t>
      </w:r>
      <w:r w:rsidRPr="000C0348">
        <w:rPr>
          <w:lang w:val="fr-FR"/>
        </w:rPr>
        <w:t xml:space="preserve">Quat. </w:t>
      </w:r>
      <w:proofErr w:type="spellStart"/>
      <w:r w:rsidRPr="000C0348">
        <w:rPr>
          <w:lang w:val="fr-FR"/>
        </w:rPr>
        <w:t>Res</w:t>
      </w:r>
      <w:proofErr w:type="spellEnd"/>
      <w:r w:rsidRPr="000C0348">
        <w:rPr>
          <w:lang w:val="fr-FR"/>
        </w:rPr>
        <w:t>. 77, 12–22.</w:t>
      </w:r>
    </w:p>
    <w:p w14:paraId="62E62A45" w14:textId="77777777" w:rsidR="00642C81" w:rsidRDefault="00642C81" w:rsidP="00642C81">
      <w:pPr>
        <w:pStyle w:val="Bibliographie"/>
        <w:spacing w:line="480" w:lineRule="auto"/>
      </w:pPr>
      <w:r w:rsidRPr="000C0348">
        <w:rPr>
          <w:lang w:val="fr-FR"/>
        </w:rPr>
        <w:t xml:space="preserve">Giguet-Covex, C., Arnaud, F., </w:t>
      </w:r>
      <w:proofErr w:type="spellStart"/>
      <w:r w:rsidRPr="000C0348">
        <w:rPr>
          <w:lang w:val="fr-FR"/>
        </w:rPr>
        <w:t>Poulenard</w:t>
      </w:r>
      <w:proofErr w:type="spellEnd"/>
      <w:r w:rsidRPr="000C0348">
        <w:rPr>
          <w:lang w:val="fr-FR"/>
        </w:rPr>
        <w:t xml:space="preserve">, J., </w:t>
      </w:r>
      <w:proofErr w:type="spellStart"/>
      <w:r w:rsidRPr="000C0348">
        <w:rPr>
          <w:lang w:val="fr-FR"/>
        </w:rPr>
        <w:t>Enters</w:t>
      </w:r>
      <w:proofErr w:type="spellEnd"/>
      <w:r w:rsidRPr="000C0348">
        <w:rPr>
          <w:lang w:val="fr-FR"/>
        </w:rPr>
        <w:t xml:space="preserve">, D., </w:t>
      </w:r>
      <w:proofErr w:type="spellStart"/>
      <w:r w:rsidRPr="000C0348">
        <w:rPr>
          <w:lang w:val="fr-FR"/>
        </w:rPr>
        <w:t>Reyss</w:t>
      </w:r>
      <w:proofErr w:type="spellEnd"/>
      <w:r w:rsidRPr="000C0348">
        <w:rPr>
          <w:lang w:val="fr-FR"/>
        </w:rPr>
        <w:t xml:space="preserve">, J.-L., Millet, L., </w:t>
      </w:r>
      <w:proofErr w:type="spellStart"/>
      <w:r w:rsidRPr="000C0348">
        <w:rPr>
          <w:lang w:val="fr-FR"/>
        </w:rPr>
        <w:t>Lazzaroto</w:t>
      </w:r>
      <w:proofErr w:type="spellEnd"/>
      <w:r w:rsidRPr="000C0348">
        <w:rPr>
          <w:lang w:val="fr-FR"/>
        </w:rPr>
        <w:t xml:space="preserve">, J., Vidal, O., 2010. </w:t>
      </w:r>
      <w:r>
        <w:t xml:space="preserve">Sedimentological and geochemical records of past trophic state and hypolimnetic anoxia in large, hard-water Lake Bourget, French Alps. J. </w:t>
      </w:r>
      <w:proofErr w:type="spellStart"/>
      <w:r>
        <w:t>Paleolimnol</w:t>
      </w:r>
      <w:proofErr w:type="spellEnd"/>
      <w:r>
        <w:t>. 43, 171–190. https://doi.org/10.1007/s10933-009-9324-9</w:t>
      </w:r>
    </w:p>
    <w:p w14:paraId="32F09287" w14:textId="77777777" w:rsidR="00642C81" w:rsidRDefault="00642C81" w:rsidP="00642C81">
      <w:pPr>
        <w:pStyle w:val="Bibliographie"/>
        <w:spacing w:line="480" w:lineRule="auto"/>
      </w:pPr>
      <w:proofErr w:type="spellStart"/>
      <w:r>
        <w:t>Gilli</w:t>
      </w:r>
      <w:proofErr w:type="spellEnd"/>
      <w:r>
        <w:t xml:space="preserve">, A., </w:t>
      </w:r>
      <w:proofErr w:type="spellStart"/>
      <w:r>
        <w:t>Anselmetti</w:t>
      </w:r>
      <w:proofErr w:type="spellEnd"/>
      <w:r>
        <w:t xml:space="preserve">, F.S., </w:t>
      </w:r>
      <w:proofErr w:type="spellStart"/>
      <w:r>
        <w:t>Glur</w:t>
      </w:r>
      <w:proofErr w:type="spellEnd"/>
      <w:r>
        <w:t>, L., Wirth, S.B., 2013. Lake sediments as archives of recurrence rates and intensities of past flood events, in: Dating Torrential Processes on Fans and Cones. Springer, pp. 225–242.</w:t>
      </w:r>
    </w:p>
    <w:p w14:paraId="52320960" w14:textId="77777777" w:rsidR="00642C81" w:rsidRDefault="00642C81" w:rsidP="00642C81">
      <w:pPr>
        <w:pStyle w:val="Bibliographie"/>
        <w:spacing w:line="480" w:lineRule="auto"/>
      </w:pPr>
      <w:proofErr w:type="spellStart"/>
      <w:r>
        <w:t>Glur</w:t>
      </w:r>
      <w:proofErr w:type="spellEnd"/>
      <w:r>
        <w:t xml:space="preserve">, L., Wirth, S.B., </w:t>
      </w:r>
      <w:proofErr w:type="spellStart"/>
      <w:r>
        <w:t>Büntgen</w:t>
      </w:r>
      <w:proofErr w:type="spellEnd"/>
      <w:r>
        <w:t xml:space="preserve">, U., </w:t>
      </w:r>
      <w:proofErr w:type="spellStart"/>
      <w:r>
        <w:t>Gilli</w:t>
      </w:r>
      <w:proofErr w:type="spellEnd"/>
      <w:r>
        <w:t xml:space="preserve">, A., </w:t>
      </w:r>
      <w:proofErr w:type="spellStart"/>
      <w:r>
        <w:t>Haug</w:t>
      </w:r>
      <w:proofErr w:type="spellEnd"/>
      <w:r>
        <w:t xml:space="preserve">, G.H., </w:t>
      </w:r>
      <w:proofErr w:type="spellStart"/>
      <w:r>
        <w:t>Schär</w:t>
      </w:r>
      <w:proofErr w:type="spellEnd"/>
      <w:r>
        <w:t xml:space="preserve">, C., Beer, J., </w:t>
      </w:r>
      <w:proofErr w:type="spellStart"/>
      <w:r>
        <w:t>Anselmetti</w:t>
      </w:r>
      <w:proofErr w:type="spellEnd"/>
      <w:r>
        <w:t>, F.S., 2013. Frequent floods in the European Alps coincide with cooler periods of the past 2500 years. Sci. Rep. 3, 2770.</w:t>
      </w:r>
    </w:p>
    <w:p w14:paraId="649E9AE3" w14:textId="77777777" w:rsidR="00642C81" w:rsidRDefault="00642C81" w:rsidP="00642C81">
      <w:pPr>
        <w:pStyle w:val="Bibliographie"/>
        <w:spacing w:line="480" w:lineRule="auto"/>
      </w:pPr>
      <w:proofErr w:type="spellStart"/>
      <w:r>
        <w:t>Hirabayashi</w:t>
      </w:r>
      <w:proofErr w:type="spellEnd"/>
      <w:r>
        <w:t xml:space="preserve">, Y., Mahendran, R., Koirala, S., </w:t>
      </w:r>
      <w:proofErr w:type="spellStart"/>
      <w:r>
        <w:t>Konoshima</w:t>
      </w:r>
      <w:proofErr w:type="spellEnd"/>
      <w:r>
        <w:t xml:space="preserve">, L., Yamazaki, D., Watanabe, S., Kim, H., </w:t>
      </w:r>
      <w:proofErr w:type="spellStart"/>
      <w:r>
        <w:t>Kanae</w:t>
      </w:r>
      <w:proofErr w:type="spellEnd"/>
      <w:r>
        <w:t xml:space="preserve">, S., 2013. Global flood risk under climate change. Nat. </w:t>
      </w:r>
      <w:proofErr w:type="spellStart"/>
      <w:r>
        <w:t>Clim</w:t>
      </w:r>
      <w:proofErr w:type="spellEnd"/>
      <w:r>
        <w:t>. Change 3, 816.</w:t>
      </w:r>
    </w:p>
    <w:p w14:paraId="33A8EFB3" w14:textId="77777777" w:rsidR="00642C81" w:rsidRPr="000C0348" w:rsidRDefault="00642C81" w:rsidP="00642C81">
      <w:pPr>
        <w:pStyle w:val="Bibliographie"/>
        <w:spacing w:line="480" w:lineRule="auto"/>
        <w:rPr>
          <w:lang w:val="fr-FR"/>
        </w:rPr>
      </w:pPr>
      <w:r>
        <w:lastRenderedPageBreak/>
        <w:t xml:space="preserve">Jacq, K., Giguet-Covex, C., Sabatier, P., Perrette, Y., </w:t>
      </w:r>
      <w:proofErr w:type="spellStart"/>
      <w:r>
        <w:t>Fanget</w:t>
      </w:r>
      <w:proofErr w:type="spellEnd"/>
      <w:r>
        <w:t xml:space="preserve">, B., </w:t>
      </w:r>
      <w:proofErr w:type="spellStart"/>
      <w:r>
        <w:t>Coquin</w:t>
      </w:r>
      <w:proofErr w:type="spellEnd"/>
      <w:r>
        <w:t xml:space="preserve">, D., </w:t>
      </w:r>
      <w:proofErr w:type="spellStart"/>
      <w:r>
        <w:t>Debret</w:t>
      </w:r>
      <w:proofErr w:type="spellEnd"/>
      <w:r>
        <w:t xml:space="preserve">, M., Arnaud, F., 2019a. High-resolution grain size distribution of sediment core with hyperspectral imaging. </w:t>
      </w:r>
      <w:proofErr w:type="spellStart"/>
      <w:r w:rsidRPr="000C0348">
        <w:rPr>
          <w:lang w:val="fr-FR"/>
        </w:rPr>
        <w:t>Sediment</w:t>
      </w:r>
      <w:proofErr w:type="spellEnd"/>
      <w:r w:rsidRPr="000C0348">
        <w:rPr>
          <w:lang w:val="fr-FR"/>
        </w:rPr>
        <w:t xml:space="preserve">. </w:t>
      </w:r>
      <w:proofErr w:type="spellStart"/>
      <w:r w:rsidRPr="000C0348">
        <w:rPr>
          <w:lang w:val="fr-FR"/>
        </w:rPr>
        <w:t>Geol</w:t>
      </w:r>
      <w:proofErr w:type="spellEnd"/>
      <w:r w:rsidRPr="000C0348">
        <w:rPr>
          <w:lang w:val="fr-FR"/>
        </w:rPr>
        <w:t>. 393–394, 105536. https://doi.org/10.1016/j.sedgeo.2019.105536</w:t>
      </w:r>
    </w:p>
    <w:p w14:paraId="73007BD1" w14:textId="77777777" w:rsidR="00642C81" w:rsidRDefault="00642C81" w:rsidP="00642C81">
      <w:pPr>
        <w:pStyle w:val="Bibliographie"/>
        <w:spacing w:line="480" w:lineRule="auto"/>
      </w:pPr>
      <w:r w:rsidRPr="000C0348">
        <w:rPr>
          <w:lang w:val="fr-FR"/>
        </w:rPr>
        <w:t xml:space="preserve">Jacq, K., Perrette, Y., </w:t>
      </w:r>
      <w:proofErr w:type="spellStart"/>
      <w:r w:rsidRPr="000C0348">
        <w:rPr>
          <w:lang w:val="fr-FR"/>
        </w:rPr>
        <w:t>Fanget</w:t>
      </w:r>
      <w:proofErr w:type="spellEnd"/>
      <w:r w:rsidRPr="000C0348">
        <w:rPr>
          <w:lang w:val="fr-FR"/>
        </w:rPr>
        <w:t xml:space="preserve">, B., Sabatier, P., Coquin, D., Martinez-Lamas, R., </w:t>
      </w:r>
      <w:proofErr w:type="spellStart"/>
      <w:r w:rsidRPr="000C0348">
        <w:rPr>
          <w:lang w:val="fr-FR"/>
        </w:rPr>
        <w:t>Debret</w:t>
      </w:r>
      <w:proofErr w:type="spellEnd"/>
      <w:r w:rsidRPr="000C0348">
        <w:rPr>
          <w:lang w:val="fr-FR"/>
        </w:rPr>
        <w:t xml:space="preserve">, M., Arnaud, F., 2019b. </w:t>
      </w:r>
      <w:r>
        <w:t>High-resolution prediction of organic matter concentration with hyperspectral imaging on a sediment core. Sci. Total Environ. 663, 236–244. https://doi.org/10.1016/j.scitotenv.2019.01.320</w:t>
      </w:r>
    </w:p>
    <w:p w14:paraId="749B004D" w14:textId="77777777" w:rsidR="00642C81" w:rsidRDefault="00642C81" w:rsidP="00642C81">
      <w:pPr>
        <w:pStyle w:val="Bibliographie"/>
        <w:spacing w:line="480" w:lineRule="auto"/>
      </w:pPr>
      <w:r>
        <w:t xml:space="preserve">Jenny, J.-P., Arnaud, F., </w:t>
      </w:r>
      <w:proofErr w:type="spellStart"/>
      <w:r>
        <w:t>Dorioz</w:t>
      </w:r>
      <w:proofErr w:type="spellEnd"/>
      <w:r>
        <w:t xml:space="preserve">, J.-M., </w:t>
      </w:r>
      <w:proofErr w:type="spellStart"/>
      <w:r>
        <w:t>Covex</w:t>
      </w:r>
      <w:proofErr w:type="spellEnd"/>
      <w:r>
        <w:t xml:space="preserve">, C.G., </w:t>
      </w:r>
      <w:proofErr w:type="spellStart"/>
      <w:r>
        <w:t>Frossard</w:t>
      </w:r>
      <w:proofErr w:type="spellEnd"/>
      <w:r>
        <w:t xml:space="preserve">, V., Sabatier, P., Millet, L., </w:t>
      </w:r>
      <w:proofErr w:type="spellStart"/>
      <w:r>
        <w:t>Reyss</w:t>
      </w:r>
      <w:proofErr w:type="spellEnd"/>
      <w:r>
        <w:t xml:space="preserve">, J.-L., </w:t>
      </w:r>
      <w:proofErr w:type="spellStart"/>
      <w:r>
        <w:t>Tachikawa</w:t>
      </w:r>
      <w:proofErr w:type="spellEnd"/>
      <w:r>
        <w:t xml:space="preserve">, K., Bard, E., 2013. A spatiotemporal investigation of varved sediments highlights the dynamics of hypolimnetic hypoxia in a large hard-water lake over the last 150 years. </w:t>
      </w:r>
      <w:proofErr w:type="spellStart"/>
      <w:r>
        <w:t>Limnol</w:t>
      </w:r>
      <w:proofErr w:type="spellEnd"/>
      <w:r>
        <w:t xml:space="preserve">. </w:t>
      </w:r>
      <w:proofErr w:type="spellStart"/>
      <w:r>
        <w:t>Oceanogr</w:t>
      </w:r>
      <w:proofErr w:type="spellEnd"/>
      <w:r>
        <w:t>. 58, 1395–1408.</w:t>
      </w:r>
    </w:p>
    <w:p w14:paraId="79678214" w14:textId="77777777" w:rsidR="00642C81" w:rsidRDefault="00642C81" w:rsidP="00642C81">
      <w:pPr>
        <w:pStyle w:val="Bibliographie"/>
        <w:spacing w:line="480" w:lineRule="auto"/>
      </w:pPr>
      <w:r>
        <w:t xml:space="preserve">Jenny, J.-P., Wilhelm, B., Arnaud, F., Sabatier, P., </w:t>
      </w:r>
      <w:proofErr w:type="spellStart"/>
      <w:r>
        <w:t>Covex</w:t>
      </w:r>
      <w:proofErr w:type="spellEnd"/>
      <w:r>
        <w:t xml:space="preserve">, C.G., Melo, A., </w:t>
      </w:r>
      <w:proofErr w:type="spellStart"/>
      <w:r>
        <w:t>Fanget</w:t>
      </w:r>
      <w:proofErr w:type="spellEnd"/>
      <w:r>
        <w:t xml:space="preserve">, B., Malet, E., </w:t>
      </w:r>
      <w:proofErr w:type="spellStart"/>
      <w:r>
        <w:t>Ployon</w:t>
      </w:r>
      <w:proofErr w:type="spellEnd"/>
      <w:r>
        <w:t xml:space="preserve">, E., </w:t>
      </w:r>
      <w:proofErr w:type="spellStart"/>
      <w:r>
        <w:t>Perga</w:t>
      </w:r>
      <w:proofErr w:type="spellEnd"/>
      <w:r>
        <w:t xml:space="preserve">, M.E., 2014. A 4D sedimentological approach to reconstructing the flood frequency and intensity of the Rhône River (Lake Bourget, NW European Alps). J. </w:t>
      </w:r>
      <w:proofErr w:type="spellStart"/>
      <w:r>
        <w:t>Paleolimnol</w:t>
      </w:r>
      <w:proofErr w:type="spellEnd"/>
      <w:r>
        <w:t>. 51, 469–483.</w:t>
      </w:r>
    </w:p>
    <w:p w14:paraId="12F64011" w14:textId="77777777" w:rsidR="00642C81" w:rsidRDefault="00642C81" w:rsidP="00642C81">
      <w:pPr>
        <w:pStyle w:val="Bibliographie"/>
        <w:spacing w:line="480" w:lineRule="auto"/>
      </w:pPr>
      <w:proofErr w:type="spellStart"/>
      <w:r>
        <w:t>Kalugin</w:t>
      </w:r>
      <w:proofErr w:type="spellEnd"/>
      <w:r>
        <w:t xml:space="preserve">, I., Darin, A., Rogozin, D., </w:t>
      </w:r>
      <w:proofErr w:type="spellStart"/>
      <w:r>
        <w:t>Tretyakov</w:t>
      </w:r>
      <w:proofErr w:type="spellEnd"/>
      <w:r>
        <w:t xml:space="preserve">, G., 2013. Seasonal and centennial cycles of carbonate mineralisation during the past 2500 years from varved sediment in Lake Shira, South Siberia. </w:t>
      </w:r>
      <w:proofErr w:type="spellStart"/>
      <w:r>
        <w:t>Quat</w:t>
      </w:r>
      <w:proofErr w:type="spellEnd"/>
      <w:r>
        <w:t>. Int., The Baikal-Hokkaido Archaeology Project: Environmental archives, proxies and reconstruction approaches 290–291, 245–252. https://doi.org/10.1016/j.quaint.2012.09.016</w:t>
      </w:r>
    </w:p>
    <w:p w14:paraId="0C0476F7" w14:textId="77777777" w:rsidR="00642C81" w:rsidRDefault="00642C81" w:rsidP="00642C81">
      <w:pPr>
        <w:pStyle w:val="Bibliographie"/>
        <w:spacing w:line="480" w:lineRule="auto"/>
      </w:pPr>
      <w:proofErr w:type="spellStart"/>
      <w:r>
        <w:t>Kämpf</w:t>
      </w:r>
      <w:proofErr w:type="spellEnd"/>
      <w:r>
        <w:t xml:space="preserve">, L., </w:t>
      </w:r>
      <w:proofErr w:type="spellStart"/>
      <w:r>
        <w:t>Brauer</w:t>
      </w:r>
      <w:proofErr w:type="spellEnd"/>
      <w:r>
        <w:t xml:space="preserve">, A., </w:t>
      </w:r>
      <w:proofErr w:type="spellStart"/>
      <w:r>
        <w:t>Dulski</w:t>
      </w:r>
      <w:proofErr w:type="spellEnd"/>
      <w:r>
        <w:t xml:space="preserve">, P., </w:t>
      </w:r>
      <w:proofErr w:type="spellStart"/>
      <w:r>
        <w:t>Lami</w:t>
      </w:r>
      <w:proofErr w:type="spellEnd"/>
      <w:r>
        <w:t xml:space="preserve">, A., </w:t>
      </w:r>
      <w:proofErr w:type="spellStart"/>
      <w:r>
        <w:t>Marchetto</w:t>
      </w:r>
      <w:proofErr w:type="spellEnd"/>
      <w:r>
        <w:t xml:space="preserve">, A., </w:t>
      </w:r>
      <w:proofErr w:type="spellStart"/>
      <w:r>
        <w:t>Gerli</w:t>
      </w:r>
      <w:proofErr w:type="spellEnd"/>
      <w:r>
        <w:t xml:space="preserve">, S., </w:t>
      </w:r>
      <w:proofErr w:type="spellStart"/>
      <w:r>
        <w:t>Ambrosetti</w:t>
      </w:r>
      <w:proofErr w:type="spellEnd"/>
      <w:r>
        <w:t xml:space="preserve">, W., </w:t>
      </w:r>
      <w:proofErr w:type="spellStart"/>
      <w:r>
        <w:t>Guilizzoni</w:t>
      </w:r>
      <w:proofErr w:type="spellEnd"/>
      <w:r>
        <w:t xml:space="preserve">, P., 2012. Detrital layers marking flood events in recent sediments of Lago Maggiore (N. Italy) and their comparison with instrumental data. </w:t>
      </w:r>
      <w:proofErr w:type="spellStart"/>
      <w:r>
        <w:t>Freshw</w:t>
      </w:r>
      <w:proofErr w:type="spellEnd"/>
      <w:r>
        <w:t>. Biol. 57, 2076–2090. https://doi.org/10.1111/j.1365-2427.2012.02796.x</w:t>
      </w:r>
    </w:p>
    <w:p w14:paraId="22548A58" w14:textId="77777777" w:rsidR="00642C81" w:rsidRDefault="00642C81" w:rsidP="00642C81">
      <w:pPr>
        <w:pStyle w:val="Bibliographie"/>
        <w:spacing w:line="480" w:lineRule="auto"/>
      </w:pPr>
      <w:proofErr w:type="spellStart"/>
      <w:r>
        <w:t>Kylander</w:t>
      </w:r>
      <w:proofErr w:type="spellEnd"/>
      <w:r>
        <w:t xml:space="preserve">, M.E., </w:t>
      </w:r>
      <w:proofErr w:type="spellStart"/>
      <w:r>
        <w:t>Ampel</w:t>
      </w:r>
      <w:proofErr w:type="spellEnd"/>
      <w:r>
        <w:t xml:space="preserve">, L., Wohlfarth, B., </w:t>
      </w:r>
      <w:proofErr w:type="spellStart"/>
      <w:r>
        <w:t>Veres</w:t>
      </w:r>
      <w:proofErr w:type="spellEnd"/>
      <w:r>
        <w:t xml:space="preserve">, D., 2011. High-resolution X-ray fluorescence core scanning analysis of Les </w:t>
      </w:r>
      <w:proofErr w:type="spellStart"/>
      <w:r>
        <w:t>Echets</w:t>
      </w:r>
      <w:proofErr w:type="spellEnd"/>
      <w:r>
        <w:t xml:space="preserve"> (France) sedimentary sequence: new insights from chemical proxies. J. </w:t>
      </w:r>
      <w:proofErr w:type="spellStart"/>
      <w:r>
        <w:t>Quat</w:t>
      </w:r>
      <w:proofErr w:type="spellEnd"/>
      <w:r>
        <w:t>. Sci. 26, 109–117. https://doi.org/10.1002/jqs.1438</w:t>
      </w:r>
    </w:p>
    <w:p w14:paraId="204C16AE" w14:textId="77777777" w:rsidR="00642C81" w:rsidRDefault="00642C81" w:rsidP="00642C81">
      <w:pPr>
        <w:pStyle w:val="Bibliographie"/>
        <w:spacing w:line="480" w:lineRule="auto"/>
      </w:pPr>
      <w:proofErr w:type="spellStart"/>
      <w:r>
        <w:lastRenderedPageBreak/>
        <w:t>Lampinen</w:t>
      </w:r>
      <w:proofErr w:type="spellEnd"/>
      <w:r>
        <w:t xml:space="preserve">, H.M., </w:t>
      </w:r>
      <w:proofErr w:type="spellStart"/>
      <w:r>
        <w:t>Laukamp</w:t>
      </w:r>
      <w:proofErr w:type="spellEnd"/>
      <w:r>
        <w:t xml:space="preserve">, C., </w:t>
      </w:r>
      <w:proofErr w:type="spellStart"/>
      <w:r>
        <w:t>Occhipinti</w:t>
      </w:r>
      <w:proofErr w:type="spellEnd"/>
      <w:r>
        <w:t xml:space="preserve">, S.A., Hardy, L., 2019. Mineral footprints of the Paleoproterozoic sediment-hosted </w:t>
      </w:r>
      <w:proofErr w:type="spellStart"/>
      <w:r>
        <w:t>Abra</w:t>
      </w:r>
      <w:proofErr w:type="spellEnd"/>
      <w:r>
        <w:t xml:space="preserve"> Pb-Zn-Cu-Au deposit Capricorn Orogen, Western Australia. Ore Geol. Rev. 104, 436–461. https://doi.org/10.1016/j.oregeorev.2018.11.004</w:t>
      </w:r>
    </w:p>
    <w:p w14:paraId="220EDA58" w14:textId="77777777" w:rsidR="00642C81" w:rsidRDefault="00642C81" w:rsidP="00642C81">
      <w:pPr>
        <w:pStyle w:val="Bibliographie"/>
        <w:spacing w:line="480" w:lineRule="auto"/>
      </w:pPr>
      <w:r>
        <w:t xml:space="preserve">Lauterbach, S., </w:t>
      </w:r>
      <w:proofErr w:type="spellStart"/>
      <w:r>
        <w:t>Brauer</w:t>
      </w:r>
      <w:proofErr w:type="spellEnd"/>
      <w:r>
        <w:t xml:space="preserve">, A., Andersen, N., </w:t>
      </w:r>
      <w:proofErr w:type="spellStart"/>
      <w:r>
        <w:t>Danielopol</w:t>
      </w:r>
      <w:proofErr w:type="spellEnd"/>
      <w:r>
        <w:t xml:space="preserve">, D.L., </w:t>
      </w:r>
      <w:proofErr w:type="spellStart"/>
      <w:r>
        <w:t>Dulski</w:t>
      </w:r>
      <w:proofErr w:type="spellEnd"/>
      <w:r>
        <w:t xml:space="preserve">, P., </w:t>
      </w:r>
      <w:proofErr w:type="spellStart"/>
      <w:r>
        <w:t>Hüls</w:t>
      </w:r>
      <w:proofErr w:type="spellEnd"/>
      <w:r>
        <w:t xml:space="preserve">, M., </w:t>
      </w:r>
      <w:proofErr w:type="spellStart"/>
      <w:r>
        <w:t>Milecka</w:t>
      </w:r>
      <w:proofErr w:type="spellEnd"/>
      <w:r>
        <w:t xml:space="preserve">, K., </w:t>
      </w:r>
      <w:proofErr w:type="spellStart"/>
      <w:r>
        <w:t>Namiotko</w:t>
      </w:r>
      <w:proofErr w:type="spellEnd"/>
      <w:r>
        <w:t xml:space="preserve">, T., </w:t>
      </w:r>
      <w:proofErr w:type="spellStart"/>
      <w:r>
        <w:t>Obremska</w:t>
      </w:r>
      <w:proofErr w:type="spellEnd"/>
      <w:r>
        <w:t xml:space="preserve">, M., </w:t>
      </w:r>
      <w:proofErr w:type="spellStart"/>
      <w:r>
        <w:t>Grafenstein</w:t>
      </w:r>
      <w:proofErr w:type="spellEnd"/>
      <w:r>
        <w:t xml:space="preserve">, U.V., 2011. Environmental responses to </w:t>
      </w:r>
      <w:proofErr w:type="spellStart"/>
      <w:r>
        <w:t>Lateglacial</w:t>
      </w:r>
      <w:proofErr w:type="spellEnd"/>
      <w:r>
        <w:t xml:space="preserve"> climatic fluctuations recorded in the sediments of pre-Alpine Lake </w:t>
      </w:r>
      <w:proofErr w:type="spellStart"/>
      <w:r>
        <w:t>Mondsee</w:t>
      </w:r>
      <w:proofErr w:type="spellEnd"/>
      <w:r>
        <w:t xml:space="preserve"> (</w:t>
      </w:r>
      <w:proofErr w:type="spellStart"/>
      <w:r>
        <w:t>northeastern</w:t>
      </w:r>
      <w:proofErr w:type="spellEnd"/>
      <w:r>
        <w:t xml:space="preserve"> Alps). J. </w:t>
      </w:r>
      <w:proofErr w:type="spellStart"/>
      <w:r>
        <w:t>Quat</w:t>
      </w:r>
      <w:proofErr w:type="spellEnd"/>
      <w:r>
        <w:t>. Sci. 26, 253–267. https://doi.org/10.1002/jqs.1448</w:t>
      </w:r>
    </w:p>
    <w:p w14:paraId="2EDB203C" w14:textId="77777777" w:rsidR="00642C81" w:rsidRDefault="00642C81" w:rsidP="00642C81">
      <w:pPr>
        <w:pStyle w:val="Bibliographie"/>
        <w:spacing w:line="480" w:lineRule="auto"/>
      </w:pPr>
      <w:proofErr w:type="spellStart"/>
      <w:r>
        <w:t>Litt</w:t>
      </w:r>
      <w:proofErr w:type="spellEnd"/>
      <w:r>
        <w:t xml:space="preserve">, T., </w:t>
      </w:r>
      <w:proofErr w:type="spellStart"/>
      <w:r>
        <w:t>Krastel</w:t>
      </w:r>
      <w:proofErr w:type="spellEnd"/>
      <w:r>
        <w:t xml:space="preserve">, S., Sturm, M., </w:t>
      </w:r>
      <w:proofErr w:type="spellStart"/>
      <w:r>
        <w:t>Kipfer</w:t>
      </w:r>
      <w:proofErr w:type="spellEnd"/>
      <w:r>
        <w:t xml:space="preserve">, R., </w:t>
      </w:r>
      <w:proofErr w:type="spellStart"/>
      <w:r>
        <w:t>Örcen</w:t>
      </w:r>
      <w:proofErr w:type="spellEnd"/>
      <w:r>
        <w:t xml:space="preserve">, S., </w:t>
      </w:r>
      <w:proofErr w:type="spellStart"/>
      <w:r>
        <w:t>Heumann</w:t>
      </w:r>
      <w:proofErr w:type="spellEnd"/>
      <w:r>
        <w:t xml:space="preserve">, G., Franz, S.O., </w:t>
      </w:r>
      <w:proofErr w:type="spellStart"/>
      <w:r>
        <w:t>Ülgen</w:t>
      </w:r>
      <w:proofErr w:type="spellEnd"/>
      <w:r>
        <w:t xml:space="preserve">, U.B., </w:t>
      </w:r>
      <w:proofErr w:type="spellStart"/>
      <w:r>
        <w:t>Niessen</w:t>
      </w:r>
      <w:proofErr w:type="spellEnd"/>
      <w:r>
        <w:t xml:space="preserve">, F., 2009. ‘PALEOVAN’, International Continental Scientific Drilling Program (ICDP): site survey results and perspectives. </w:t>
      </w:r>
      <w:proofErr w:type="spellStart"/>
      <w:r>
        <w:t>Quat</w:t>
      </w:r>
      <w:proofErr w:type="spellEnd"/>
      <w:r>
        <w:t>. Sci. Rev. 28, 1555–1567. https://doi.org/10.1016/j.quascirev.2009.03.002</w:t>
      </w:r>
    </w:p>
    <w:p w14:paraId="27707577" w14:textId="77777777" w:rsidR="00642C81" w:rsidRDefault="00642C81" w:rsidP="00642C81">
      <w:pPr>
        <w:pStyle w:val="Bibliographie"/>
        <w:spacing w:line="480" w:lineRule="auto"/>
      </w:pPr>
      <w:r>
        <w:t xml:space="preserve">Marshall, M.H., Lamb, H.F., Huws, D., Davies, S.J., Bates, R., </w:t>
      </w:r>
      <w:proofErr w:type="spellStart"/>
      <w:r>
        <w:t>Bloemendal</w:t>
      </w:r>
      <w:proofErr w:type="spellEnd"/>
      <w:r>
        <w:t xml:space="preserve">, J., Boyle, J., </w:t>
      </w:r>
      <w:proofErr w:type="spellStart"/>
      <w:r>
        <w:t>Leng</w:t>
      </w:r>
      <w:proofErr w:type="spellEnd"/>
      <w:r>
        <w:t xml:space="preserve">, M.J., </w:t>
      </w:r>
      <w:proofErr w:type="spellStart"/>
      <w:r>
        <w:t>Umer</w:t>
      </w:r>
      <w:proofErr w:type="spellEnd"/>
      <w:r>
        <w:t>, M., Bryant, C., 2011. Late Pleistocene and Holocene drought events at Lake Tana, the source of the Blue Nile. Glob. Planet. Change 78, 147–161. https://doi.org/10.1016/j.gloplacha.2011.06.004</w:t>
      </w:r>
    </w:p>
    <w:p w14:paraId="20571DA4" w14:textId="77777777" w:rsidR="00642C81" w:rsidRDefault="00642C81" w:rsidP="00642C81">
      <w:pPr>
        <w:pStyle w:val="Bibliographie"/>
        <w:spacing w:line="480" w:lineRule="auto"/>
      </w:pPr>
      <w:r>
        <w:t>Martin-</w:t>
      </w:r>
      <w:proofErr w:type="spellStart"/>
      <w:r>
        <w:t>Puertas</w:t>
      </w:r>
      <w:proofErr w:type="spellEnd"/>
      <w:r>
        <w:t xml:space="preserve">, C., </w:t>
      </w:r>
      <w:proofErr w:type="spellStart"/>
      <w:r>
        <w:t>Brauer</w:t>
      </w:r>
      <w:proofErr w:type="spellEnd"/>
      <w:r>
        <w:t xml:space="preserve">, A., </w:t>
      </w:r>
      <w:proofErr w:type="spellStart"/>
      <w:r>
        <w:t>Dulski</w:t>
      </w:r>
      <w:proofErr w:type="spellEnd"/>
      <w:r>
        <w:t xml:space="preserve">, P., </w:t>
      </w:r>
      <w:proofErr w:type="spellStart"/>
      <w:r>
        <w:t>Brademann</w:t>
      </w:r>
      <w:proofErr w:type="spellEnd"/>
      <w:r>
        <w:t xml:space="preserve">, B., 2012. Testing climate–proxy stationarity throughout the Holocene: an example from the varved sediments of Lake </w:t>
      </w:r>
      <w:proofErr w:type="spellStart"/>
      <w:r>
        <w:t>Meerfelder</w:t>
      </w:r>
      <w:proofErr w:type="spellEnd"/>
      <w:r>
        <w:t xml:space="preserve"> Maar (Germany). </w:t>
      </w:r>
      <w:proofErr w:type="spellStart"/>
      <w:r>
        <w:t>Quat</w:t>
      </w:r>
      <w:proofErr w:type="spellEnd"/>
      <w:r>
        <w:t>. Sci. Rev. 58, 56–65. https://doi.org/10.1016/j.quascirev.2012.10.023</w:t>
      </w:r>
    </w:p>
    <w:p w14:paraId="4918D406" w14:textId="77777777" w:rsidR="00642C81" w:rsidRDefault="00642C81" w:rsidP="00642C81">
      <w:pPr>
        <w:pStyle w:val="Bibliographie"/>
        <w:spacing w:line="480" w:lineRule="auto"/>
      </w:pPr>
      <w:r>
        <w:t>Martín-</w:t>
      </w:r>
      <w:proofErr w:type="spellStart"/>
      <w:r>
        <w:t>Puertas</w:t>
      </w:r>
      <w:proofErr w:type="spellEnd"/>
      <w:r>
        <w:t>, C., Valero-</w:t>
      </w:r>
      <w:proofErr w:type="spellStart"/>
      <w:r>
        <w:t>Garcés</w:t>
      </w:r>
      <w:proofErr w:type="spellEnd"/>
      <w:r>
        <w:t xml:space="preserve">, B.L., Mata, M.P., Moreno, A., Giralt, S., Martínez-Ruiz, F., Jiménez-Espejo, F., 2011. Geochemical processes in a Mediterranean Lake: a high-resolution study of the last 4,000 years in </w:t>
      </w:r>
      <w:proofErr w:type="spellStart"/>
      <w:r>
        <w:t>Zoñar</w:t>
      </w:r>
      <w:proofErr w:type="spellEnd"/>
      <w:r>
        <w:t xml:space="preserve"> Lake, southern Spain. J. </w:t>
      </w:r>
      <w:proofErr w:type="spellStart"/>
      <w:r>
        <w:t>Paleolimnol</w:t>
      </w:r>
      <w:proofErr w:type="spellEnd"/>
      <w:r>
        <w:t>. 46, 405–421. https://doi.org/10.1007/s10933-009-9373-0</w:t>
      </w:r>
    </w:p>
    <w:p w14:paraId="588AD3E7" w14:textId="77777777" w:rsidR="00642C81" w:rsidRDefault="00642C81" w:rsidP="00642C81">
      <w:pPr>
        <w:pStyle w:val="Bibliographie"/>
        <w:spacing w:line="480" w:lineRule="auto"/>
      </w:pPr>
      <w:proofErr w:type="spellStart"/>
      <w:r>
        <w:t>Melles</w:t>
      </w:r>
      <w:proofErr w:type="spellEnd"/>
      <w:r>
        <w:t>, M., Brigham-</w:t>
      </w:r>
      <w:proofErr w:type="spellStart"/>
      <w:r>
        <w:t>Grette</w:t>
      </w:r>
      <w:proofErr w:type="spellEnd"/>
      <w:r>
        <w:t xml:space="preserve">, J., </w:t>
      </w:r>
      <w:proofErr w:type="spellStart"/>
      <w:r>
        <w:t>Minyuk</w:t>
      </w:r>
      <w:proofErr w:type="spellEnd"/>
      <w:r>
        <w:t xml:space="preserve">, P.S., </w:t>
      </w:r>
      <w:proofErr w:type="spellStart"/>
      <w:r>
        <w:t>Nowaczyk</w:t>
      </w:r>
      <w:proofErr w:type="spellEnd"/>
      <w:r>
        <w:t xml:space="preserve">, N.R., </w:t>
      </w:r>
      <w:proofErr w:type="spellStart"/>
      <w:r>
        <w:t>Wennrich</w:t>
      </w:r>
      <w:proofErr w:type="spellEnd"/>
      <w:r>
        <w:t xml:space="preserve">, V., </w:t>
      </w:r>
      <w:proofErr w:type="spellStart"/>
      <w:r>
        <w:t>DeConto</w:t>
      </w:r>
      <w:proofErr w:type="spellEnd"/>
      <w:r>
        <w:t xml:space="preserve">, R.M., Anderson, P.M., Andreev, A.A., </w:t>
      </w:r>
      <w:proofErr w:type="spellStart"/>
      <w:r>
        <w:t>Coletti</w:t>
      </w:r>
      <w:proofErr w:type="spellEnd"/>
      <w:r>
        <w:t xml:space="preserve">, A., Cook, T.L., </w:t>
      </w:r>
      <w:proofErr w:type="spellStart"/>
      <w:r>
        <w:t>Haltia-Hovi</w:t>
      </w:r>
      <w:proofErr w:type="spellEnd"/>
      <w:r>
        <w:t xml:space="preserve">, E., </w:t>
      </w:r>
      <w:proofErr w:type="spellStart"/>
      <w:r>
        <w:t>Kukkonen</w:t>
      </w:r>
      <w:proofErr w:type="spellEnd"/>
      <w:r>
        <w:t xml:space="preserve">, M., </w:t>
      </w:r>
      <w:proofErr w:type="spellStart"/>
      <w:r>
        <w:t>Lozhkin</w:t>
      </w:r>
      <w:proofErr w:type="spellEnd"/>
      <w:r>
        <w:t xml:space="preserve">, A.V., </w:t>
      </w:r>
      <w:proofErr w:type="spellStart"/>
      <w:r>
        <w:t>Rosén</w:t>
      </w:r>
      <w:proofErr w:type="spellEnd"/>
      <w:r>
        <w:t xml:space="preserve">, P., Tarasov, P., Vogel, H., Wagner, B., 2012. 2.8 Million Years of Arctic Climate Change </w:t>
      </w:r>
      <w:r>
        <w:lastRenderedPageBreak/>
        <w:t xml:space="preserve">from Lake </w:t>
      </w:r>
      <w:proofErr w:type="spellStart"/>
      <w:r>
        <w:t>El’gygytgyn</w:t>
      </w:r>
      <w:proofErr w:type="spellEnd"/>
      <w:r>
        <w:t>, NE Russia. Science 337, 315–320. https://doi.org/10.1126/science.1222135</w:t>
      </w:r>
    </w:p>
    <w:p w14:paraId="60F02A12" w14:textId="77777777" w:rsidR="00642C81" w:rsidRDefault="00642C81" w:rsidP="00642C81">
      <w:pPr>
        <w:pStyle w:val="Bibliographie"/>
        <w:spacing w:line="480" w:lineRule="auto"/>
      </w:pPr>
      <w:r>
        <w:t xml:space="preserve">Merz, B., </w:t>
      </w:r>
      <w:proofErr w:type="spellStart"/>
      <w:r>
        <w:t>Aerts</w:t>
      </w:r>
      <w:proofErr w:type="spellEnd"/>
      <w:r>
        <w:t xml:space="preserve">, J., </w:t>
      </w:r>
      <w:proofErr w:type="spellStart"/>
      <w:r>
        <w:t>Arnbjerg</w:t>
      </w:r>
      <w:proofErr w:type="spellEnd"/>
      <w:r>
        <w:t xml:space="preserve">-Nielsen, K., </w:t>
      </w:r>
      <w:proofErr w:type="spellStart"/>
      <w:r>
        <w:t>Baldi</w:t>
      </w:r>
      <w:proofErr w:type="spellEnd"/>
      <w:r>
        <w:t xml:space="preserve">, M., Becker, A., </w:t>
      </w:r>
      <w:proofErr w:type="spellStart"/>
      <w:r>
        <w:t>Bichet</w:t>
      </w:r>
      <w:proofErr w:type="spellEnd"/>
      <w:r>
        <w:t xml:space="preserve">, A., </w:t>
      </w:r>
      <w:proofErr w:type="spellStart"/>
      <w:r>
        <w:t>Blöschl</w:t>
      </w:r>
      <w:proofErr w:type="spellEnd"/>
      <w:r>
        <w:t xml:space="preserve">, G., Bouwer, L.M., </w:t>
      </w:r>
      <w:proofErr w:type="spellStart"/>
      <w:r>
        <w:t>Brauer</w:t>
      </w:r>
      <w:proofErr w:type="spellEnd"/>
      <w:r>
        <w:t>, A., Cioffi, F., 2014. Floods and climate: emerging perspectives for flood risk assessment and management. Nat. Hazards Earth Syst. Sci. NHESS 14, 1921–1942.</w:t>
      </w:r>
    </w:p>
    <w:p w14:paraId="788AD69E" w14:textId="77777777" w:rsidR="00642C81" w:rsidRDefault="00642C81" w:rsidP="00642C81">
      <w:pPr>
        <w:pStyle w:val="Bibliographie"/>
        <w:spacing w:line="480" w:lineRule="auto"/>
      </w:pPr>
      <w:r>
        <w:t>Moreno, A., Giralt, S., Valero-</w:t>
      </w:r>
      <w:proofErr w:type="spellStart"/>
      <w:r>
        <w:t>Garcés</w:t>
      </w:r>
      <w:proofErr w:type="spellEnd"/>
      <w:r>
        <w:t xml:space="preserve">, B., </w:t>
      </w:r>
      <w:proofErr w:type="spellStart"/>
      <w:r>
        <w:t>Sáez</w:t>
      </w:r>
      <w:proofErr w:type="spellEnd"/>
      <w:r>
        <w:t xml:space="preserve">, A., Bao, R., Prego, R., </w:t>
      </w:r>
      <w:proofErr w:type="spellStart"/>
      <w:r>
        <w:t>Pueyo</w:t>
      </w:r>
      <w:proofErr w:type="spellEnd"/>
      <w:r>
        <w:t>, J.J., González-</w:t>
      </w:r>
      <w:proofErr w:type="spellStart"/>
      <w:r>
        <w:t>Sampériz</w:t>
      </w:r>
      <w:proofErr w:type="spellEnd"/>
      <w:r>
        <w:t xml:space="preserve">, P., </w:t>
      </w:r>
      <w:proofErr w:type="spellStart"/>
      <w:r>
        <w:t>Taberner</w:t>
      </w:r>
      <w:proofErr w:type="spellEnd"/>
      <w:r>
        <w:t xml:space="preserve">, C., 2007. A 14kyr record of the tropical Andes: The Lago </w:t>
      </w:r>
      <w:proofErr w:type="spellStart"/>
      <w:r>
        <w:t>Chungará</w:t>
      </w:r>
      <w:proofErr w:type="spellEnd"/>
      <w:r>
        <w:t xml:space="preserve"> sequence (18°S, northern Chilean Altiplano). </w:t>
      </w:r>
      <w:proofErr w:type="spellStart"/>
      <w:r>
        <w:t>Quat</w:t>
      </w:r>
      <w:proofErr w:type="spellEnd"/>
      <w:r>
        <w:t>. Int., Lacustrine and marine archives of environmental variability across South America 161, 4–21. https://doi.org/10.1016/j.quaint.2006.10.020</w:t>
      </w:r>
    </w:p>
    <w:p w14:paraId="015862B0" w14:textId="77777777" w:rsidR="00642C81" w:rsidRPr="00642C81" w:rsidRDefault="00642C81" w:rsidP="00642C81">
      <w:pPr>
        <w:pStyle w:val="Bibliographie"/>
        <w:spacing w:line="480" w:lineRule="auto"/>
        <w:rPr>
          <w:lang w:val="fr-FR"/>
        </w:rPr>
      </w:pPr>
      <w:r>
        <w:t xml:space="preserve">Moreno, A., López-Merino, L., </w:t>
      </w:r>
      <w:proofErr w:type="spellStart"/>
      <w:r>
        <w:t>Leira</w:t>
      </w:r>
      <w:proofErr w:type="spellEnd"/>
      <w:r>
        <w:t>, M., Marco-Barba, J., González-</w:t>
      </w:r>
      <w:proofErr w:type="spellStart"/>
      <w:r>
        <w:t>Sampériz</w:t>
      </w:r>
      <w:proofErr w:type="spellEnd"/>
      <w:r>
        <w:t>, P., Valero-</w:t>
      </w:r>
      <w:proofErr w:type="spellStart"/>
      <w:r>
        <w:t>Garcés</w:t>
      </w:r>
      <w:proofErr w:type="spellEnd"/>
      <w:r>
        <w:t>, B.L., López-</w:t>
      </w:r>
      <w:proofErr w:type="spellStart"/>
      <w:r>
        <w:t>Sáez</w:t>
      </w:r>
      <w:proofErr w:type="spellEnd"/>
      <w:r>
        <w:t xml:space="preserve">, J.A., Santos, L., Mata, P., Ito, E., 2011. Revealing the last 13,500 years of environmental history from the multiproxy record of a mountain lake (Lago Enol, northern Iberian Peninsula). </w:t>
      </w:r>
      <w:r w:rsidRPr="00642C81">
        <w:rPr>
          <w:lang w:val="fr-FR"/>
        </w:rPr>
        <w:t xml:space="preserve">J. </w:t>
      </w:r>
      <w:proofErr w:type="spellStart"/>
      <w:r w:rsidRPr="00642C81">
        <w:rPr>
          <w:lang w:val="fr-FR"/>
        </w:rPr>
        <w:t>Paleolimnol</w:t>
      </w:r>
      <w:proofErr w:type="spellEnd"/>
      <w:r w:rsidRPr="00642C81">
        <w:rPr>
          <w:lang w:val="fr-FR"/>
        </w:rPr>
        <w:t>. 46, 327–349. https://doi.org/10.1007/s10933-009-9387-7</w:t>
      </w:r>
    </w:p>
    <w:p w14:paraId="36CEB402" w14:textId="77777777" w:rsidR="00642C81" w:rsidRPr="000C0348" w:rsidRDefault="00642C81" w:rsidP="00642C81">
      <w:pPr>
        <w:pStyle w:val="Bibliographie"/>
        <w:spacing w:line="480" w:lineRule="auto"/>
        <w:rPr>
          <w:lang w:val="fr-FR"/>
        </w:rPr>
      </w:pPr>
      <w:r w:rsidRPr="00642C81">
        <w:rPr>
          <w:lang w:val="fr-FR"/>
        </w:rPr>
        <w:t xml:space="preserve">Moreno, A., </w:t>
      </w:r>
      <w:proofErr w:type="spellStart"/>
      <w:r w:rsidRPr="00642C81">
        <w:rPr>
          <w:lang w:val="fr-FR"/>
        </w:rPr>
        <w:t>Valero-Garcés</w:t>
      </w:r>
      <w:proofErr w:type="spellEnd"/>
      <w:r w:rsidRPr="00642C81">
        <w:rPr>
          <w:lang w:val="fr-FR"/>
        </w:rPr>
        <w:t>, B.L., González-</w:t>
      </w:r>
      <w:proofErr w:type="spellStart"/>
      <w:r w:rsidRPr="00642C81">
        <w:rPr>
          <w:lang w:val="fr-FR"/>
        </w:rPr>
        <w:t>Sampériz</w:t>
      </w:r>
      <w:proofErr w:type="spellEnd"/>
      <w:r w:rsidRPr="00642C81">
        <w:rPr>
          <w:lang w:val="fr-FR"/>
        </w:rPr>
        <w:t xml:space="preserve">, P., Rico, M., 2008. </w:t>
      </w:r>
      <w:r>
        <w:t xml:space="preserve">Flood response to rainfall variability during the last 2000 years inferred from the </w:t>
      </w:r>
      <w:proofErr w:type="spellStart"/>
      <w:r>
        <w:t>Taravilla</w:t>
      </w:r>
      <w:proofErr w:type="spellEnd"/>
      <w:r>
        <w:t xml:space="preserve"> Lake record (Central Iberian Range, Spain). </w:t>
      </w:r>
      <w:r w:rsidRPr="000C0348">
        <w:rPr>
          <w:lang w:val="fr-FR"/>
        </w:rPr>
        <w:t xml:space="preserve">J. </w:t>
      </w:r>
      <w:proofErr w:type="spellStart"/>
      <w:r w:rsidRPr="000C0348">
        <w:rPr>
          <w:lang w:val="fr-FR"/>
        </w:rPr>
        <w:t>Paleolimnol</w:t>
      </w:r>
      <w:proofErr w:type="spellEnd"/>
      <w:r w:rsidRPr="000C0348">
        <w:rPr>
          <w:lang w:val="fr-FR"/>
        </w:rPr>
        <w:t>. 40, 943–961.</w:t>
      </w:r>
    </w:p>
    <w:p w14:paraId="32DC81CD" w14:textId="77777777" w:rsidR="00642C81" w:rsidRDefault="00642C81" w:rsidP="00642C81">
      <w:pPr>
        <w:pStyle w:val="Bibliographie"/>
        <w:spacing w:line="480" w:lineRule="auto"/>
      </w:pPr>
      <w:proofErr w:type="spellStart"/>
      <w:r w:rsidRPr="000C0348">
        <w:rPr>
          <w:lang w:val="fr-FR"/>
        </w:rPr>
        <w:t>Nicoud</w:t>
      </w:r>
      <w:proofErr w:type="spellEnd"/>
      <w:r w:rsidRPr="000C0348">
        <w:rPr>
          <w:lang w:val="fr-FR"/>
        </w:rPr>
        <w:t xml:space="preserve">, G., </w:t>
      </w:r>
      <w:proofErr w:type="spellStart"/>
      <w:r w:rsidRPr="000C0348">
        <w:rPr>
          <w:lang w:val="fr-FR"/>
        </w:rPr>
        <w:t>Monjuvent</w:t>
      </w:r>
      <w:proofErr w:type="spellEnd"/>
      <w:r w:rsidRPr="000C0348">
        <w:rPr>
          <w:lang w:val="fr-FR"/>
        </w:rPr>
        <w:t xml:space="preserve">, G., Maillet-Guy, G., 1987. Contrôle du comblement quaternaire des vallées alpines du nord par la dynamique lacustre. </w:t>
      </w:r>
      <w:r>
        <w:t>457–468.</w:t>
      </w:r>
    </w:p>
    <w:p w14:paraId="506C68F1" w14:textId="77777777" w:rsidR="00642C81" w:rsidRDefault="00642C81" w:rsidP="00642C81">
      <w:pPr>
        <w:pStyle w:val="Bibliographie"/>
        <w:spacing w:line="480" w:lineRule="auto"/>
      </w:pPr>
      <w:proofErr w:type="spellStart"/>
      <w:r>
        <w:t>Noren</w:t>
      </w:r>
      <w:proofErr w:type="spellEnd"/>
      <w:r>
        <w:t xml:space="preserve">, A.J., Bierman, P.R., </w:t>
      </w:r>
      <w:proofErr w:type="spellStart"/>
      <w:r>
        <w:t>Steig</w:t>
      </w:r>
      <w:proofErr w:type="spellEnd"/>
      <w:r>
        <w:t xml:space="preserve">, E.J., </w:t>
      </w:r>
      <w:proofErr w:type="spellStart"/>
      <w:r>
        <w:t>Lini</w:t>
      </w:r>
      <w:proofErr w:type="spellEnd"/>
      <w:r>
        <w:t xml:space="preserve">, A., </w:t>
      </w:r>
      <w:proofErr w:type="spellStart"/>
      <w:r>
        <w:t>Southon</w:t>
      </w:r>
      <w:proofErr w:type="spellEnd"/>
      <w:r>
        <w:t xml:space="preserve">, J., 2002. Millennial-scale storminess variability in the </w:t>
      </w:r>
      <w:proofErr w:type="spellStart"/>
      <w:r>
        <w:t>northeastern</w:t>
      </w:r>
      <w:proofErr w:type="spellEnd"/>
      <w:r>
        <w:t xml:space="preserve"> United States during the Holocene epoch. Nature 419, 821–824. https://doi.org/10.1038/nature01132</w:t>
      </w:r>
    </w:p>
    <w:p w14:paraId="6A02CCBA" w14:textId="77777777" w:rsidR="00642C81" w:rsidRPr="000C0348" w:rsidRDefault="00642C81" w:rsidP="00642C81">
      <w:pPr>
        <w:pStyle w:val="Bibliographie"/>
        <w:spacing w:line="480" w:lineRule="auto"/>
        <w:rPr>
          <w:lang w:val="fr-FR"/>
        </w:rPr>
      </w:pPr>
      <w:r>
        <w:t xml:space="preserve">Rapuc, W., Sabatier, P., Andrič, M., Crouzet, C., Arnaud, F., </w:t>
      </w:r>
      <w:proofErr w:type="spellStart"/>
      <w:r>
        <w:t>Chapron</w:t>
      </w:r>
      <w:proofErr w:type="spellEnd"/>
      <w:r>
        <w:t xml:space="preserve">, E., Šmuc, A., Develle, A.-L., Wilhelm, B., </w:t>
      </w:r>
      <w:proofErr w:type="spellStart"/>
      <w:r>
        <w:t>Demory</w:t>
      </w:r>
      <w:proofErr w:type="spellEnd"/>
      <w:r>
        <w:t xml:space="preserve">, F., 2018. 6600 years of earthquake record in the Julian Alps (Lake </w:t>
      </w:r>
      <w:proofErr w:type="spellStart"/>
      <w:r>
        <w:t>Bohinj</w:t>
      </w:r>
      <w:proofErr w:type="spellEnd"/>
      <w:r>
        <w:t xml:space="preserve">, Slovenia). </w:t>
      </w:r>
      <w:proofErr w:type="spellStart"/>
      <w:r w:rsidRPr="000C0348">
        <w:rPr>
          <w:lang w:val="fr-FR"/>
        </w:rPr>
        <w:t>Sedimentology</w:t>
      </w:r>
      <w:proofErr w:type="spellEnd"/>
      <w:r w:rsidRPr="000C0348">
        <w:rPr>
          <w:lang w:val="fr-FR"/>
        </w:rPr>
        <w:t xml:space="preserve"> 65, 1777–1799.</w:t>
      </w:r>
    </w:p>
    <w:p w14:paraId="0874D9FC" w14:textId="77777777" w:rsidR="00642C81" w:rsidRDefault="00642C81" w:rsidP="00642C81">
      <w:pPr>
        <w:pStyle w:val="Bibliographie"/>
        <w:spacing w:line="480" w:lineRule="auto"/>
      </w:pPr>
      <w:r w:rsidRPr="000C0348">
        <w:rPr>
          <w:lang w:val="fr-FR"/>
        </w:rPr>
        <w:lastRenderedPageBreak/>
        <w:t xml:space="preserve">Rapuc, W., Sabatier, P., Arnaud, F., </w:t>
      </w:r>
      <w:proofErr w:type="spellStart"/>
      <w:r w:rsidRPr="000C0348">
        <w:rPr>
          <w:lang w:val="fr-FR"/>
        </w:rPr>
        <w:t>Palumbo</w:t>
      </w:r>
      <w:proofErr w:type="spellEnd"/>
      <w:r w:rsidRPr="000C0348">
        <w:rPr>
          <w:lang w:val="fr-FR"/>
        </w:rPr>
        <w:t xml:space="preserve">, A., Develle, A.-L., </w:t>
      </w:r>
      <w:proofErr w:type="spellStart"/>
      <w:r w:rsidRPr="000C0348">
        <w:rPr>
          <w:lang w:val="fr-FR"/>
        </w:rPr>
        <w:t>Reyss</w:t>
      </w:r>
      <w:proofErr w:type="spellEnd"/>
      <w:r w:rsidRPr="000C0348">
        <w:rPr>
          <w:lang w:val="fr-FR"/>
        </w:rPr>
        <w:t xml:space="preserve">, J.-L., Augustin, L., Régnier, E., </w:t>
      </w:r>
      <w:proofErr w:type="spellStart"/>
      <w:r w:rsidRPr="000C0348">
        <w:rPr>
          <w:lang w:val="fr-FR"/>
        </w:rPr>
        <w:t>Piccin</w:t>
      </w:r>
      <w:proofErr w:type="spellEnd"/>
      <w:r w:rsidRPr="000C0348">
        <w:rPr>
          <w:lang w:val="fr-FR"/>
        </w:rPr>
        <w:t xml:space="preserve">, A., </w:t>
      </w:r>
      <w:proofErr w:type="spellStart"/>
      <w:r w:rsidRPr="000C0348">
        <w:rPr>
          <w:lang w:val="fr-FR"/>
        </w:rPr>
        <w:t>Chapron</w:t>
      </w:r>
      <w:proofErr w:type="spellEnd"/>
      <w:r w:rsidRPr="000C0348">
        <w:rPr>
          <w:lang w:val="fr-FR"/>
        </w:rPr>
        <w:t xml:space="preserve">, E., Dumoulin, J.-P., von </w:t>
      </w:r>
      <w:proofErr w:type="spellStart"/>
      <w:r w:rsidRPr="000C0348">
        <w:rPr>
          <w:lang w:val="fr-FR"/>
        </w:rPr>
        <w:t>Grafenstein</w:t>
      </w:r>
      <w:proofErr w:type="spellEnd"/>
      <w:r w:rsidRPr="000C0348">
        <w:rPr>
          <w:lang w:val="fr-FR"/>
        </w:rPr>
        <w:t xml:space="preserve">, U., 2019. </w:t>
      </w:r>
      <w:r>
        <w:t xml:space="preserve">Holocene-long record of flood frequency in the Southern Alps (Lake </w:t>
      </w:r>
      <w:proofErr w:type="spellStart"/>
      <w:r>
        <w:t>Iseo</w:t>
      </w:r>
      <w:proofErr w:type="spellEnd"/>
      <w:r>
        <w:t>, Italy) under human and climate forcing. Glob. Planet. Change 175, 160–172. https://doi.org/10.1016/j.gloplacha.2019.02.010</w:t>
      </w:r>
    </w:p>
    <w:p w14:paraId="05DB46EE" w14:textId="77777777" w:rsidR="00642C81" w:rsidRPr="000C0348" w:rsidRDefault="00642C81" w:rsidP="00642C81">
      <w:pPr>
        <w:pStyle w:val="Bibliographie"/>
        <w:spacing w:line="480" w:lineRule="auto"/>
        <w:rPr>
          <w:lang w:val="fr-FR"/>
        </w:rPr>
      </w:pPr>
      <w:r>
        <w:t xml:space="preserve">Revel-Rolland, M., Arnaud, F., </w:t>
      </w:r>
      <w:proofErr w:type="spellStart"/>
      <w:r>
        <w:t>Chapron</w:t>
      </w:r>
      <w:proofErr w:type="spellEnd"/>
      <w:r>
        <w:t xml:space="preserve">, E., </w:t>
      </w:r>
      <w:proofErr w:type="spellStart"/>
      <w:r>
        <w:t>Desmet</w:t>
      </w:r>
      <w:proofErr w:type="spellEnd"/>
      <w:r>
        <w:t xml:space="preserve">, M., </w:t>
      </w:r>
      <w:proofErr w:type="spellStart"/>
      <w:r>
        <w:t>Givelet</w:t>
      </w:r>
      <w:proofErr w:type="spellEnd"/>
      <w:r>
        <w:t xml:space="preserve">, N., </w:t>
      </w:r>
      <w:proofErr w:type="spellStart"/>
      <w:r>
        <w:t>Alibert</w:t>
      </w:r>
      <w:proofErr w:type="spellEnd"/>
      <w:r>
        <w:t xml:space="preserve">, C., McCulloch, M., 2005. Sr and Nd isotopes as tracers of clastic sources in Lake Le Bourget sediment (NW Alps, France) during the Little Ice Age: Palaeohydrology implications. </w:t>
      </w:r>
      <w:proofErr w:type="spellStart"/>
      <w:r w:rsidRPr="000C0348">
        <w:rPr>
          <w:lang w:val="fr-FR"/>
        </w:rPr>
        <w:t>Chem</w:t>
      </w:r>
      <w:proofErr w:type="spellEnd"/>
      <w:r w:rsidRPr="000C0348">
        <w:rPr>
          <w:lang w:val="fr-FR"/>
        </w:rPr>
        <w:t xml:space="preserve">. </w:t>
      </w:r>
      <w:proofErr w:type="spellStart"/>
      <w:r w:rsidRPr="000C0348">
        <w:rPr>
          <w:lang w:val="fr-FR"/>
        </w:rPr>
        <w:t>Geol</w:t>
      </w:r>
      <w:proofErr w:type="spellEnd"/>
      <w:r w:rsidRPr="000C0348">
        <w:rPr>
          <w:lang w:val="fr-FR"/>
        </w:rPr>
        <w:t>. 224, 183–200. https://doi.org/10.1016/j.chemgeo.2005.04.014</w:t>
      </w:r>
    </w:p>
    <w:p w14:paraId="483CDCA5" w14:textId="77777777" w:rsidR="00642C81" w:rsidRPr="000C0348" w:rsidRDefault="00642C81" w:rsidP="00642C81">
      <w:pPr>
        <w:pStyle w:val="Bibliographie"/>
        <w:spacing w:line="480" w:lineRule="auto"/>
        <w:rPr>
          <w:lang w:val="fr-FR"/>
        </w:rPr>
      </w:pPr>
      <w:r w:rsidRPr="000C0348">
        <w:rPr>
          <w:lang w:val="fr-FR"/>
        </w:rPr>
        <w:t xml:space="preserve">Riou, B., </w:t>
      </w:r>
      <w:proofErr w:type="spellStart"/>
      <w:r w:rsidRPr="000C0348">
        <w:rPr>
          <w:lang w:val="fr-FR"/>
        </w:rPr>
        <w:t>Chaumillon</w:t>
      </w:r>
      <w:proofErr w:type="spellEnd"/>
      <w:r w:rsidRPr="000C0348">
        <w:rPr>
          <w:lang w:val="fr-FR"/>
        </w:rPr>
        <w:t xml:space="preserve">, E., </w:t>
      </w:r>
      <w:proofErr w:type="spellStart"/>
      <w:r w:rsidRPr="000C0348">
        <w:rPr>
          <w:lang w:val="fr-FR"/>
        </w:rPr>
        <w:t>Chagué</w:t>
      </w:r>
      <w:proofErr w:type="spellEnd"/>
      <w:r w:rsidRPr="000C0348">
        <w:rPr>
          <w:lang w:val="fr-FR"/>
        </w:rPr>
        <w:t xml:space="preserve">, C., Sabatier, P., Schneider, J.-L., Walsh, J.-P., </w:t>
      </w:r>
      <w:proofErr w:type="spellStart"/>
      <w:r w:rsidRPr="000C0348">
        <w:rPr>
          <w:lang w:val="fr-FR"/>
        </w:rPr>
        <w:t>Zawadzki</w:t>
      </w:r>
      <w:proofErr w:type="spellEnd"/>
      <w:r w:rsidRPr="000C0348">
        <w:rPr>
          <w:lang w:val="fr-FR"/>
        </w:rPr>
        <w:t xml:space="preserve">, A., </w:t>
      </w:r>
      <w:proofErr w:type="spellStart"/>
      <w:r w:rsidRPr="000C0348">
        <w:rPr>
          <w:lang w:val="fr-FR"/>
        </w:rPr>
        <w:t>Fierro</w:t>
      </w:r>
      <w:proofErr w:type="spellEnd"/>
      <w:r w:rsidRPr="000C0348">
        <w:rPr>
          <w:lang w:val="fr-FR"/>
        </w:rPr>
        <w:t xml:space="preserve">, D., 2020. </w:t>
      </w:r>
      <w:r>
        <w:t xml:space="preserve">Backwash sediment record of the 2009 South Pacific Tsunami and 1960 Great Chilean Earthquake Tsunami. </w:t>
      </w:r>
      <w:proofErr w:type="spellStart"/>
      <w:r w:rsidRPr="000C0348">
        <w:rPr>
          <w:lang w:val="fr-FR"/>
        </w:rPr>
        <w:t>Sci</w:t>
      </w:r>
      <w:proofErr w:type="spellEnd"/>
      <w:r w:rsidRPr="000C0348">
        <w:rPr>
          <w:lang w:val="fr-FR"/>
        </w:rPr>
        <w:t>. Rep. 10, 4149. https://doi.org/10.1038/s41598-020-60746-4</w:t>
      </w:r>
    </w:p>
    <w:p w14:paraId="61E98B05" w14:textId="77777777" w:rsidR="00642C81" w:rsidRPr="000C0348" w:rsidRDefault="00642C81" w:rsidP="00642C81">
      <w:pPr>
        <w:pStyle w:val="Bibliographie"/>
        <w:spacing w:line="480" w:lineRule="auto"/>
        <w:rPr>
          <w:lang w:val="fr-FR"/>
        </w:rPr>
      </w:pPr>
      <w:r w:rsidRPr="000C0348">
        <w:rPr>
          <w:lang w:val="fr-FR"/>
        </w:rPr>
        <w:t xml:space="preserve">Sabatier, P., </w:t>
      </w:r>
      <w:proofErr w:type="spellStart"/>
      <w:r w:rsidRPr="000C0348">
        <w:rPr>
          <w:lang w:val="fr-FR"/>
        </w:rPr>
        <w:t>Dezileau</w:t>
      </w:r>
      <w:proofErr w:type="spellEnd"/>
      <w:r w:rsidRPr="000C0348">
        <w:rPr>
          <w:lang w:val="fr-FR"/>
        </w:rPr>
        <w:t xml:space="preserve">, L., </w:t>
      </w:r>
      <w:proofErr w:type="spellStart"/>
      <w:r w:rsidRPr="000C0348">
        <w:rPr>
          <w:lang w:val="fr-FR"/>
        </w:rPr>
        <w:t>Briqueu</w:t>
      </w:r>
      <w:proofErr w:type="spellEnd"/>
      <w:r w:rsidRPr="000C0348">
        <w:rPr>
          <w:lang w:val="fr-FR"/>
        </w:rPr>
        <w:t xml:space="preserve">, L., Colin, C., </w:t>
      </w:r>
      <w:proofErr w:type="spellStart"/>
      <w:r w:rsidRPr="000C0348">
        <w:rPr>
          <w:lang w:val="fr-FR"/>
        </w:rPr>
        <w:t>Siani</w:t>
      </w:r>
      <w:proofErr w:type="spellEnd"/>
      <w:r w:rsidRPr="000C0348">
        <w:rPr>
          <w:lang w:val="fr-FR"/>
        </w:rPr>
        <w:t xml:space="preserve">, G., 2010. </w:t>
      </w:r>
      <w:r>
        <w:t xml:space="preserve">Clay minerals and geochemistry record from northwest Mediterranean coastal lagoon sequence: Implications for </w:t>
      </w:r>
      <w:proofErr w:type="spellStart"/>
      <w:r>
        <w:t>paleostorm</w:t>
      </w:r>
      <w:proofErr w:type="spellEnd"/>
      <w:r>
        <w:t xml:space="preserve"> reconstruction. </w:t>
      </w:r>
      <w:proofErr w:type="spellStart"/>
      <w:r w:rsidRPr="000C0348">
        <w:rPr>
          <w:lang w:val="fr-FR"/>
        </w:rPr>
        <w:t>Sediment</w:t>
      </w:r>
      <w:proofErr w:type="spellEnd"/>
      <w:r w:rsidRPr="000C0348">
        <w:rPr>
          <w:lang w:val="fr-FR"/>
        </w:rPr>
        <w:t xml:space="preserve">. </w:t>
      </w:r>
      <w:proofErr w:type="spellStart"/>
      <w:r w:rsidRPr="000C0348">
        <w:rPr>
          <w:lang w:val="fr-FR"/>
        </w:rPr>
        <w:t>Geol</w:t>
      </w:r>
      <w:proofErr w:type="spellEnd"/>
      <w:r w:rsidRPr="000C0348">
        <w:rPr>
          <w:lang w:val="fr-FR"/>
        </w:rPr>
        <w:t>. 228, 205–217.</w:t>
      </w:r>
    </w:p>
    <w:p w14:paraId="578719EE" w14:textId="77777777" w:rsidR="00642C81" w:rsidRDefault="00642C81" w:rsidP="00642C81">
      <w:pPr>
        <w:pStyle w:val="Bibliographie"/>
        <w:spacing w:line="480" w:lineRule="auto"/>
      </w:pPr>
      <w:r w:rsidRPr="000C0348">
        <w:rPr>
          <w:lang w:val="fr-FR"/>
        </w:rPr>
        <w:t xml:space="preserve">Sabatier, P., </w:t>
      </w:r>
      <w:proofErr w:type="spellStart"/>
      <w:r w:rsidRPr="000C0348">
        <w:rPr>
          <w:lang w:val="fr-FR"/>
        </w:rPr>
        <w:t>Dezileau</w:t>
      </w:r>
      <w:proofErr w:type="spellEnd"/>
      <w:r w:rsidRPr="000C0348">
        <w:rPr>
          <w:lang w:val="fr-FR"/>
        </w:rPr>
        <w:t xml:space="preserve">, L., Colin, C., </w:t>
      </w:r>
      <w:proofErr w:type="spellStart"/>
      <w:r w:rsidRPr="000C0348">
        <w:rPr>
          <w:lang w:val="fr-FR"/>
        </w:rPr>
        <w:t>Briqueu</w:t>
      </w:r>
      <w:proofErr w:type="spellEnd"/>
      <w:r w:rsidRPr="000C0348">
        <w:rPr>
          <w:lang w:val="fr-FR"/>
        </w:rPr>
        <w:t xml:space="preserve">, L., Bouchette, F., Martinez, P., </w:t>
      </w:r>
      <w:proofErr w:type="spellStart"/>
      <w:r w:rsidRPr="000C0348">
        <w:rPr>
          <w:lang w:val="fr-FR"/>
        </w:rPr>
        <w:t>Siani</w:t>
      </w:r>
      <w:proofErr w:type="spellEnd"/>
      <w:r w:rsidRPr="000C0348">
        <w:rPr>
          <w:lang w:val="fr-FR"/>
        </w:rPr>
        <w:t xml:space="preserve">, G., Raynal, O., Von </w:t>
      </w:r>
      <w:proofErr w:type="spellStart"/>
      <w:r w:rsidRPr="000C0348">
        <w:rPr>
          <w:lang w:val="fr-FR"/>
        </w:rPr>
        <w:t>Grafenstein</w:t>
      </w:r>
      <w:proofErr w:type="spellEnd"/>
      <w:r w:rsidRPr="000C0348">
        <w:rPr>
          <w:lang w:val="fr-FR"/>
        </w:rPr>
        <w:t xml:space="preserve">, U., 2012. </w:t>
      </w:r>
      <w:r>
        <w:t xml:space="preserve">7000years of </w:t>
      </w:r>
      <w:proofErr w:type="spellStart"/>
      <w:r>
        <w:t>paleostorm</w:t>
      </w:r>
      <w:proofErr w:type="spellEnd"/>
      <w:r>
        <w:t xml:space="preserve"> activity in the NW Mediterranean Sea in response to Holocene climate events. </w:t>
      </w:r>
      <w:proofErr w:type="spellStart"/>
      <w:r>
        <w:t>Quat</w:t>
      </w:r>
      <w:proofErr w:type="spellEnd"/>
      <w:r>
        <w:t>. Res. 77, 1–11. https://doi.org/10.1016/j.yqres.2011.09.002</w:t>
      </w:r>
    </w:p>
    <w:p w14:paraId="74FA9480" w14:textId="77777777" w:rsidR="00642C81" w:rsidRDefault="00642C81" w:rsidP="00642C81">
      <w:pPr>
        <w:pStyle w:val="Bibliographie"/>
        <w:spacing w:line="480" w:lineRule="auto"/>
      </w:pPr>
      <w:r>
        <w:t xml:space="preserve">Sabatier, P., Nicolle, M., Piot, C., Colin, C., </w:t>
      </w:r>
      <w:proofErr w:type="spellStart"/>
      <w:r>
        <w:t>Debret</w:t>
      </w:r>
      <w:proofErr w:type="spellEnd"/>
      <w:r>
        <w:t xml:space="preserve">, M., Swingedouw, D., Perrette, Y., </w:t>
      </w:r>
      <w:proofErr w:type="spellStart"/>
      <w:r>
        <w:t>Bellingery</w:t>
      </w:r>
      <w:proofErr w:type="spellEnd"/>
      <w:r>
        <w:t xml:space="preserve">, M.-C., </w:t>
      </w:r>
      <w:proofErr w:type="spellStart"/>
      <w:r>
        <w:t>Chazeau</w:t>
      </w:r>
      <w:proofErr w:type="spellEnd"/>
      <w:r>
        <w:t xml:space="preserve">, B., Develle, A.-L., Leblanc, M., </w:t>
      </w:r>
      <w:proofErr w:type="spellStart"/>
      <w:r>
        <w:t>Skonieczny</w:t>
      </w:r>
      <w:proofErr w:type="spellEnd"/>
      <w:r>
        <w:t xml:space="preserve">, C., </w:t>
      </w:r>
      <w:proofErr w:type="spellStart"/>
      <w:r>
        <w:t>Copard</w:t>
      </w:r>
      <w:proofErr w:type="spellEnd"/>
      <w:r>
        <w:t xml:space="preserve">, Y., </w:t>
      </w:r>
      <w:proofErr w:type="spellStart"/>
      <w:r>
        <w:t>Reyss</w:t>
      </w:r>
      <w:proofErr w:type="spellEnd"/>
      <w:r>
        <w:t xml:space="preserve">, J.-L., Malet, E., </w:t>
      </w:r>
      <w:proofErr w:type="spellStart"/>
      <w:r>
        <w:t>Jouffroy-Bapicot</w:t>
      </w:r>
      <w:proofErr w:type="spellEnd"/>
      <w:r>
        <w:t xml:space="preserve">, I., </w:t>
      </w:r>
      <w:proofErr w:type="spellStart"/>
      <w:r>
        <w:t>Kelner</w:t>
      </w:r>
      <w:proofErr w:type="spellEnd"/>
      <w:r>
        <w:t xml:space="preserve">, M., </w:t>
      </w:r>
      <w:proofErr w:type="spellStart"/>
      <w:r>
        <w:t>Poulenard</w:t>
      </w:r>
      <w:proofErr w:type="spellEnd"/>
      <w:r>
        <w:t xml:space="preserve">, J., Didier, J., Arnaud, F., </w:t>
      </w:r>
      <w:proofErr w:type="spellStart"/>
      <w:r>
        <w:t>Vannière</w:t>
      </w:r>
      <w:proofErr w:type="spellEnd"/>
      <w:r>
        <w:t xml:space="preserve">, B., 2020. Past African dust inputs in the western Mediterranean area controlled by the complex interaction between the Intertropical Convergence Zone, the North Atlantic Oscillation, and total solar irradiance. </w:t>
      </w:r>
      <w:proofErr w:type="spellStart"/>
      <w:r>
        <w:t>Clim</w:t>
      </w:r>
      <w:proofErr w:type="spellEnd"/>
      <w:r>
        <w:t>. Past 16, 283–298. https://doi.org/10.5194/cp-16-283-2020</w:t>
      </w:r>
    </w:p>
    <w:p w14:paraId="4C1FF8EC" w14:textId="77777777" w:rsidR="00642C81" w:rsidRDefault="00642C81" w:rsidP="00642C81">
      <w:pPr>
        <w:pStyle w:val="Bibliographie"/>
        <w:spacing w:line="480" w:lineRule="auto"/>
      </w:pPr>
      <w:r w:rsidRPr="000C0348">
        <w:rPr>
          <w:lang w:val="fr-FR"/>
        </w:rPr>
        <w:t xml:space="preserve">Sabatier, P., Wilhelm, B., </w:t>
      </w:r>
      <w:proofErr w:type="spellStart"/>
      <w:r w:rsidRPr="000C0348">
        <w:rPr>
          <w:lang w:val="fr-FR"/>
        </w:rPr>
        <w:t>Ficetola</w:t>
      </w:r>
      <w:proofErr w:type="spellEnd"/>
      <w:r w:rsidRPr="000C0348">
        <w:rPr>
          <w:lang w:val="fr-FR"/>
        </w:rPr>
        <w:t xml:space="preserve">, G.F., </w:t>
      </w:r>
      <w:proofErr w:type="spellStart"/>
      <w:r w:rsidRPr="000C0348">
        <w:rPr>
          <w:lang w:val="fr-FR"/>
        </w:rPr>
        <w:t>Moiroux</w:t>
      </w:r>
      <w:proofErr w:type="spellEnd"/>
      <w:r w:rsidRPr="000C0348">
        <w:rPr>
          <w:lang w:val="fr-FR"/>
        </w:rPr>
        <w:t xml:space="preserve">, F., </w:t>
      </w:r>
      <w:proofErr w:type="spellStart"/>
      <w:r w:rsidRPr="000C0348">
        <w:rPr>
          <w:lang w:val="fr-FR"/>
        </w:rPr>
        <w:t>Poulenard</w:t>
      </w:r>
      <w:proofErr w:type="spellEnd"/>
      <w:r w:rsidRPr="000C0348">
        <w:rPr>
          <w:lang w:val="fr-FR"/>
        </w:rPr>
        <w:t xml:space="preserve">, J., Develle, A.-L., Bichet, A., Chen, W., </w:t>
      </w:r>
      <w:proofErr w:type="spellStart"/>
      <w:r w:rsidRPr="000C0348">
        <w:rPr>
          <w:lang w:val="fr-FR"/>
        </w:rPr>
        <w:t>Pignol</w:t>
      </w:r>
      <w:proofErr w:type="spellEnd"/>
      <w:r w:rsidRPr="000C0348">
        <w:rPr>
          <w:lang w:val="fr-FR"/>
        </w:rPr>
        <w:t xml:space="preserve">, C., </w:t>
      </w:r>
      <w:proofErr w:type="spellStart"/>
      <w:r w:rsidRPr="000C0348">
        <w:rPr>
          <w:lang w:val="fr-FR"/>
        </w:rPr>
        <w:t>Reyss</w:t>
      </w:r>
      <w:proofErr w:type="spellEnd"/>
      <w:r w:rsidRPr="000C0348">
        <w:rPr>
          <w:lang w:val="fr-FR"/>
        </w:rPr>
        <w:t xml:space="preserve">, J.-L., </w:t>
      </w:r>
      <w:proofErr w:type="spellStart"/>
      <w:r w:rsidRPr="000C0348">
        <w:rPr>
          <w:lang w:val="fr-FR"/>
        </w:rPr>
        <w:t>Gielly</w:t>
      </w:r>
      <w:proofErr w:type="spellEnd"/>
      <w:r w:rsidRPr="000C0348">
        <w:rPr>
          <w:lang w:val="fr-FR"/>
        </w:rPr>
        <w:t xml:space="preserve">, L., </w:t>
      </w:r>
      <w:proofErr w:type="spellStart"/>
      <w:r w:rsidRPr="000C0348">
        <w:rPr>
          <w:lang w:val="fr-FR"/>
        </w:rPr>
        <w:t>Bajard</w:t>
      </w:r>
      <w:proofErr w:type="spellEnd"/>
      <w:r w:rsidRPr="000C0348">
        <w:rPr>
          <w:lang w:val="fr-FR"/>
        </w:rPr>
        <w:t xml:space="preserve">, M., Perrette, Y., Malet, E., </w:t>
      </w:r>
      <w:proofErr w:type="spellStart"/>
      <w:r w:rsidRPr="000C0348">
        <w:rPr>
          <w:lang w:val="fr-FR"/>
        </w:rPr>
        <w:t>Taberlet</w:t>
      </w:r>
      <w:proofErr w:type="spellEnd"/>
      <w:r w:rsidRPr="000C0348">
        <w:rPr>
          <w:lang w:val="fr-FR"/>
        </w:rPr>
        <w:t xml:space="preserve">, P., Arnaud, F., </w:t>
      </w:r>
      <w:r w:rsidRPr="000C0348">
        <w:rPr>
          <w:lang w:val="fr-FR"/>
        </w:rPr>
        <w:lastRenderedPageBreak/>
        <w:t xml:space="preserve">2017. </w:t>
      </w:r>
      <w:r>
        <w:t xml:space="preserve">6-kyr record of flood frequency and intensity in the western Mediterranean Alps – Interplay of solar and temperature forcing. </w:t>
      </w:r>
      <w:proofErr w:type="spellStart"/>
      <w:r>
        <w:t>Quat</w:t>
      </w:r>
      <w:proofErr w:type="spellEnd"/>
      <w:r>
        <w:t>. Sci. Rev. 170, 121–135. https://doi.org/10.1016/j.quascirev.2017.06.019</w:t>
      </w:r>
    </w:p>
    <w:p w14:paraId="019D4A7B" w14:textId="77777777" w:rsidR="00642C81" w:rsidRDefault="00642C81" w:rsidP="00642C81">
      <w:pPr>
        <w:pStyle w:val="Bibliographie"/>
        <w:spacing w:line="480" w:lineRule="auto"/>
      </w:pPr>
      <w:proofErr w:type="spellStart"/>
      <w:r>
        <w:t>Sauerbrey</w:t>
      </w:r>
      <w:proofErr w:type="spellEnd"/>
      <w:r>
        <w:t xml:space="preserve">, M.A., </w:t>
      </w:r>
      <w:proofErr w:type="spellStart"/>
      <w:r>
        <w:t>Juschus</w:t>
      </w:r>
      <w:proofErr w:type="spellEnd"/>
      <w:r>
        <w:t xml:space="preserve">, O., Gebhardt, A.C., </w:t>
      </w:r>
      <w:proofErr w:type="spellStart"/>
      <w:r>
        <w:t>Wennrich</w:t>
      </w:r>
      <w:proofErr w:type="spellEnd"/>
      <w:r>
        <w:t xml:space="preserve">, V., </w:t>
      </w:r>
      <w:proofErr w:type="spellStart"/>
      <w:r>
        <w:t>Nowaczyk</w:t>
      </w:r>
      <w:proofErr w:type="spellEnd"/>
      <w:r>
        <w:t xml:space="preserve">, N.R., </w:t>
      </w:r>
      <w:proofErr w:type="spellStart"/>
      <w:r>
        <w:t>Melles</w:t>
      </w:r>
      <w:proofErr w:type="spellEnd"/>
      <w:r>
        <w:t xml:space="preserve">, M., 2013. Mass movement deposits in the 3.6 Ma sediment record of Lake </w:t>
      </w:r>
      <w:proofErr w:type="spellStart"/>
      <w:r>
        <w:t>El’gygytgyn</w:t>
      </w:r>
      <w:proofErr w:type="spellEnd"/>
      <w:r>
        <w:t xml:space="preserve">, Far East Russian Arctic. </w:t>
      </w:r>
      <w:proofErr w:type="spellStart"/>
      <w:r>
        <w:t>Clim</w:t>
      </w:r>
      <w:proofErr w:type="spellEnd"/>
      <w:r>
        <w:t>. Past 9, 1949–1967.</w:t>
      </w:r>
    </w:p>
    <w:p w14:paraId="0A3F14DF" w14:textId="77777777" w:rsidR="00642C81" w:rsidRDefault="00642C81" w:rsidP="00642C81">
      <w:pPr>
        <w:pStyle w:val="Bibliographie"/>
        <w:spacing w:line="480" w:lineRule="auto"/>
      </w:pPr>
      <w:proofErr w:type="spellStart"/>
      <w:r>
        <w:t>Savitzky</w:t>
      </w:r>
      <w:proofErr w:type="spellEnd"/>
      <w:r>
        <w:t xml:space="preserve">, Abraham., </w:t>
      </w:r>
      <w:proofErr w:type="spellStart"/>
      <w:r>
        <w:t>Golay</w:t>
      </w:r>
      <w:proofErr w:type="spellEnd"/>
      <w:r>
        <w:t>, M.J.E., 1964. Smoothing and Differentiation of Data by Simplified Least Squares Procedures. Anal. Chem. 36, 1627–1639. https://doi.org/10.1021/ac60214a047</w:t>
      </w:r>
    </w:p>
    <w:p w14:paraId="31106DBB" w14:textId="77777777" w:rsidR="00642C81" w:rsidRDefault="00642C81" w:rsidP="00642C81">
      <w:pPr>
        <w:pStyle w:val="Bibliographie"/>
        <w:spacing w:line="480" w:lineRule="auto"/>
      </w:pPr>
      <w:r>
        <w:t xml:space="preserve">Schneider, T., </w:t>
      </w:r>
      <w:proofErr w:type="spellStart"/>
      <w:r>
        <w:t>Rimer</w:t>
      </w:r>
      <w:proofErr w:type="spellEnd"/>
      <w:r>
        <w:t xml:space="preserve">, D., </w:t>
      </w:r>
      <w:proofErr w:type="spellStart"/>
      <w:r>
        <w:t>Butz</w:t>
      </w:r>
      <w:proofErr w:type="spellEnd"/>
      <w:r>
        <w:t xml:space="preserve">, C., Grosjean, M., 2018. A high-resolution pigment and productivity record from the varved Ponte </w:t>
      </w:r>
      <w:proofErr w:type="spellStart"/>
      <w:r>
        <w:t>Tresa</w:t>
      </w:r>
      <w:proofErr w:type="spellEnd"/>
      <w:r>
        <w:t xml:space="preserve"> basin (Lake Lugano, Switzerland) since 1919: insight from an approach that combines hyperspectral imaging and high-performance liquid chromatography. J. </w:t>
      </w:r>
      <w:proofErr w:type="spellStart"/>
      <w:r>
        <w:t>Paleolimnol</w:t>
      </w:r>
      <w:proofErr w:type="spellEnd"/>
      <w:r>
        <w:t>. 60, 381–398. https://doi.org/10.1007/s10933-018-0028-x</w:t>
      </w:r>
    </w:p>
    <w:p w14:paraId="5E4E5F2F" w14:textId="77777777" w:rsidR="00642C81" w:rsidRDefault="00642C81" w:rsidP="00642C81">
      <w:pPr>
        <w:pStyle w:val="Bibliographie"/>
        <w:spacing w:line="480" w:lineRule="auto"/>
      </w:pPr>
      <w:r>
        <w:t xml:space="preserve">Shala, S., </w:t>
      </w:r>
      <w:proofErr w:type="spellStart"/>
      <w:r>
        <w:t>Helmens</w:t>
      </w:r>
      <w:proofErr w:type="spellEnd"/>
      <w:r>
        <w:t xml:space="preserve">, K.F., Jansson, K.N., </w:t>
      </w:r>
      <w:proofErr w:type="spellStart"/>
      <w:r>
        <w:t>Kylander</w:t>
      </w:r>
      <w:proofErr w:type="spellEnd"/>
      <w:r>
        <w:t xml:space="preserve">, M.E., </w:t>
      </w:r>
      <w:proofErr w:type="spellStart"/>
      <w:r>
        <w:t>Risberg</w:t>
      </w:r>
      <w:proofErr w:type="spellEnd"/>
      <w:r>
        <w:t xml:space="preserve">, J., </w:t>
      </w:r>
      <w:proofErr w:type="spellStart"/>
      <w:r>
        <w:t>Löwemark</w:t>
      </w:r>
      <w:proofErr w:type="spellEnd"/>
      <w:r>
        <w:t xml:space="preserve">, L., 2014. </w:t>
      </w:r>
      <w:proofErr w:type="spellStart"/>
      <w:r>
        <w:t>Palaeoenvironmental</w:t>
      </w:r>
      <w:proofErr w:type="spellEnd"/>
      <w:r>
        <w:t xml:space="preserve"> record of glacial lake evolution during the early Holocene at </w:t>
      </w:r>
      <w:proofErr w:type="spellStart"/>
      <w:r>
        <w:t>Sokli</w:t>
      </w:r>
      <w:proofErr w:type="spellEnd"/>
      <w:r>
        <w:t>, NE Finland. Boreas 43, 362–376. https://doi.org/10.1111/bor.12043</w:t>
      </w:r>
    </w:p>
    <w:p w14:paraId="7FA671C3" w14:textId="77777777" w:rsidR="00642C81" w:rsidRDefault="00642C81" w:rsidP="00642C81">
      <w:pPr>
        <w:pStyle w:val="Bibliographie"/>
        <w:spacing w:line="480" w:lineRule="auto"/>
      </w:pPr>
      <w:proofErr w:type="spellStart"/>
      <w:r>
        <w:t>Speta</w:t>
      </w:r>
      <w:proofErr w:type="spellEnd"/>
      <w:r>
        <w:t xml:space="preserve">, M., </w:t>
      </w:r>
      <w:proofErr w:type="spellStart"/>
      <w:r>
        <w:t>Rivard</w:t>
      </w:r>
      <w:proofErr w:type="spellEnd"/>
      <w:r>
        <w:t>, B., Feng, J., 2018. Shortwave infrared (1.0–2.5 µm) hyperspectral imaging of the Athabasca West Grand Rapids Formation oil sands. AAPG Bull. 102, 1671–1683. https://doi.org/10.1306/01081817264</w:t>
      </w:r>
    </w:p>
    <w:p w14:paraId="2F674CB6" w14:textId="77777777" w:rsidR="00642C81" w:rsidRDefault="00642C81" w:rsidP="00642C81">
      <w:pPr>
        <w:pStyle w:val="Bibliographie"/>
        <w:spacing w:line="480" w:lineRule="auto"/>
      </w:pPr>
      <w:proofErr w:type="spellStart"/>
      <w:r>
        <w:t>Stansell</w:t>
      </w:r>
      <w:proofErr w:type="spellEnd"/>
      <w:r>
        <w:t xml:space="preserve">, N.D., </w:t>
      </w:r>
      <w:proofErr w:type="spellStart"/>
      <w:r>
        <w:t>Rodbell</w:t>
      </w:r>
      <w:proofErr w:type="spellEnd"/>
      <w:r>
        <w:t xml:space="preserve">, D.T., Abbott, M.B., Mark, B.G., 2013. Proglacial lake sediment records of Holocene climate change in the western Cordillera of Peru. </w:t>
      </w:r>
      <w:proofErr w:type="spellStart"/>
      <w:r>
        <w:t>Quat</w:t>
      </w:r>
      <w:proofErr w:type="spellEnd"/>
      <w:r>
        <w:t>. Sci. Rev. 70, 1–14. https://doi.org/10.1016/j.quascirev.2013.03.003</w:t>
      </w:r>
    </w:p>
    <w:p w14:paraId="28F6BA29" w14:textId="77777777" w:rsidR="00642C81" w:rsidRDefault="00642C81" w:rsidP="00642C81">
      <w:pPr>
        <w:pStyle w:val="Bibliographie"/>
        <w:spacing w:line="480" w:lineRule="auto"/>
      </w:pPr>
      <w:r>
        <w:t xml:space="preserve">Sturm, M., Matter, A., 1978. Turbidites and </w:t>
      </w:r>
      <w:proofErr w:type="spellStart"/>
      <w:r>
        <w:t>varves</w:t>
      </w:r>
      <w:proofErr w:type="spellEnd"/>
      <w:r>
        <w:t xml:space="preserve"> in Lake Brienz (Switzerland): deposition of clastic detritus by density currents. Mod. Anc. Lake Sediments 147–168.</w:t>
      </w:r>
    </w:p>
    <w:p w14:paraId="1C507AC8" w14:textId="77777777" w:rsidR="00642C81" w:rsidRPr="000C0348" w:rsidRDefault="00642C81" w:rsidP="00642C81">
      <w:pPr>
        <w:pStyle w:val="Bibliographie"/>
        <w:spacing w:line="480" w:lineRule="auto"/>
        <w:rPr>
          <w:lang w:val="fr-FR"/>
        </w:rPr>
      </w:pPr>
      <w:proofErr w:type="spellStart"/>
      <w:r>
        <w:t>Tusa</w:t>
      </w:r>
      <w:proofErr w:type="spellEnd"/>
      <w:r>
        <w:t xml:space="preserve">, L., </w:t>
      </w:r>
      <w:proofErr w:type="spellStart"/>
      <w:r>
        <w:t>Andreani</w:t>
      </w:r>
      <w:proofErr w:type="spellEnd"/>
      <w:r>
        <w:t xml:space="preserve">, L., </w:t>
      </w:r>
      <w:proofErr w:type="spellStart"/>
      <w:r>
        <w:t>Khodadadzadeh</w:t>
      </w:r>
      <w:proofErr w:type="spellEnd"/>
      <w:r>
        <w:t xml:space="preserve">, M., Contreras, C., </w:t>
      </w:r>
      <w:proofErr w:type="spellStart"/>
      <w:r>
        <w:t>Ivascanu</w:t>
      </w:r>
      <w:proofErr w:type="spellEnd"/>
      <w:r>
        <w:t xml:space="preserve">, P., </w:t>
      </w:r>
      <w:proofErr w:type="spellStart"/>
      <w:r>
        <w:t>Gloaguen</w:t>
      </w:r>
      <w:proofErr w:type="spellEnd"/>
      <w:r>
        <w:t xml:space="preserve">, R., </w:t>
      </w:r>
      <w:proofErr w:type="spellStart"/>
      <w:r>
        <w:t>Gutzmer</w:t>
      </w:r>
      <w:proofErr w:type="spellEnd"/>
      <w:r>
        <w:t xml:space="preserve">, J., 2019. Mineral Mapping and Vein Detection in Hyperspectral Drill-Core Scans: Application to Porphyry-Type Mineralization. </w:t>
      </w:r>
      <w:proofErr w:type="spellStart"/>
      <w:r w:rsidRPr="000C0348">
        <w:rPr>
          <w:lang w:val="fr-FR"/>
        </w:rPr>
        <w:t>Minerals</w:t>
      </w:r>
      <w:proofErr w:type="spellEnd"/>
      <w:r w:rsidRPr="000C0348">
        <w:rPr>
          <w:lang w:val="fr-FR"/>
        </w:rPr>
        <w:t xml:space="preserve"> 9, 122. https://doi.org/10.3390/min9020122</w:t>
      </w:r>
    </w:p>
    <w:p w14:paraId="568313DC" w14:textId="77777777" w:rsidR="00642C81" w:rsidRDefault="00642C81" w:rsidP="00642C81">
      <w:pPr>
        <w:pStyle w:val="Bibliographie"/>
        <w:spacing w:line="480" w:lineRule="auto"/>
      </w:pPr>
      <w:r w:rsidRPr="000C0348">
        <w:rPr>
          <w:lang w:val="fr-FR"/>
        </w:rPr>
        <w:lastRenderedPageBreak/>
        <w:t xml:space="preserve">Van </w:t>
      </w:r>
      <w:proofErr w:type="spellStart"/>
      <w:r w:rsidRPr="000C0348">
        <w:rPr>
          <w:lang w:val="fr-FR"/>
        </w:rPr>
        <w:t>Exem</w:t>
      </w:r>
      <w:proofErr w:type="spellEnd"/>
      <w:r w:rsidRPr="000C0348">
        <w:rPr>
          <w:lang w:val="fr-FR"/>
        </w:rPr>
        <w:t xml:space="preserve">, A., </w:t>
      </w:r>
      <w:proofErr w:type="spellStart"/>
      <w:r w:rsidRPr="000C0348">
        <w:rPr>
          <w:lang w:val="fr-FR"/>
        </w:rPr>
        <w:t>Debret</w:t>
      </w:r>
      <w:proofErr w:type="spellEnd"/>
      <w:r w:rsidRPr="000C0348">
        <w:rPr>
          <w:lang w:val="fr-FR"/>
        </w:rPr>
        <w:t xml:space="preserve">, M., </w:t>
      </w:r>
      <w:proofErr w:type="spellStart"/>
      <w:r w:rsidRPr="000C0348">
        <w:rPr>
          <w:lang w:val="fr-FR"/>
        </w:rPr>
        <w:t>Copard</w:t>
      </w:r>
      <w:proofErr w:type="spellEnd"/>
      <w:r w:rsidRPr="000C0348">
        <w:rPr>
          <w:lang w:val="fr-FR"/>
        </w:rPr>
        <w:t xml:space="preserve">, Y., Vannière, B., Sabatier, P., Marcotte, S., Laignel, B., </w:t>
      </w:r>
      <w:proofErr w:type="spellStart"/>
      <w:r w:rsidRPr="000C0348">
        <w:rPr>
          <w:lang w:val="fr-FR"/>
        </w:rPr>
        <w:t>Reyss</w:t>
      </w:r>
      <w:proofErr w:type="spellEnd"/>
      <w:r w:rsidRPr="000C0348">
        <w:rPr>
          <w:lang w:val="fr-FR"/>
        </w:rPr>
        <w:t xml:space="preserve">, J.-L., Desmet, M., 2018. </w:t>
      </w:r>
      <w:r>
        <w:t xml:space="preserve">Hyperspectral core logging for fire reconstruction studies. J. </w:t>
      </w:r>
      <w:proofErr w:type="spellStart"/>
      <w:r>
        <w:t>Paleolimnol</w:t>
      </w:r>
      <w:proofErr w:type="spellEnd"/>
      <w:r>
        <w:t>. 59, 297–308. https://doi.org/10.1007/s10933-017-0009-5</w:t>
      </w:r>
    </w:p>
    <w:p w14:paraId="7D9DCA84" w14:textId="77777777" w:rsidR="00642C81" w:rsidRDefault="00642C81" w:rsidP="00642C81">
      <w:pPr>
        <w:pStyle w:val="Bibliographie"/>
        <w:spacing w:line="480" w:lineRule="auto"/>
      </w:pPr>
      <w:proofErr w:type="spellStart"/>
      <w:r>
        <w:t>Vannière</w:t>
      </w:r>
      <w:proofErr w:type="spellEnd"/>
      <w:r>
        <w:t xml:space="preserve">, B., </w:t>
      </w:r>
      <w:proofErr w:type="spellStart"/>
      <w:r>
        <w:t>Magny</w:t>
      </w:r>
      <w:proofErr w:type="spellEnd"/>
      <w:r>
        <w:t xml:space="preserve">, M., </w:t>
      </w:r>
      <w:proofErr w:type="spellStart"/>
      <w:r>
        <w:t>Joannin</w:t>
      </w:r>
      <w:proofErr w:type="spellEnd"/>
      <w:r>
        <w:t xml:space="preserve">, S., </w:t>
      </w:r>
      <w:proofErr w:type="spellStart"/>
      <w:r>
        <w:t>Simonneau</w:t>
      </w:r>
      <w:proofErr w:type="spellEnd"/>
      <w:r>
        <w:t xml:space="preserve">, A., Wirth, S.B., Hamann, Y., </w:t>
      </w:r>
      <w:proofErr w:type="spellStart"/>
      <w:r>
        <w:t>Chapron</w:t>
      </w:r>
      <w:proofErr w:type="spellEnd"/>
      <w:r>
        <w:t xml:space="preserve">, E., </w:t>
      </w:r>
      <w:proofErr w:type="spellStart"/>
      <w:r>
        <w:t>Gilli</w:t>
      </w:r>
      <w:proofErr w:type="spellEnd"/>
      <w:r>
        <w:t xml:space="preserve">, A., </w:t>
      </w:r>
      <w:proofErr w:type="spellStart"/>
      <w:r>
        <w:t>Desmet</w:t>
      </w:r>
      <w:proofErr w:type="spellEnd"/>
      <w:r>
        <w:t xml:space="preserve">, M., </w:t>
      </w:r>
      <w:proofErr w:type="spellStart"/>
      <w:r>
        <w:t>Anselmetti</w:t>
      </w:r>
      <w:proofErr w:type="spellEnd"/>
      <w:r>
        <w:t xml:space="preserve">, F.S., 2013. Orbital changes, variation in solar activity and increased anthropogenic activities: controls on the Holocene flood frequency in the Lake </w:t>
      </w:r>
      <w:proofErr w:type="spellStart"/>
      <w:r>
        <w:t>Ledro</w:t>
      </w:r>
      <w:proofErr w:type="spellEnd"/>
      <w:r>
        <w:t xml:space="preserve"> area, Northern Italy. </w:t>
      </w:r>
      <w:proofErr w:type="spellStart"/>
      <w:r>
        <w:t>Clim</w:t>
      </w:r>
      <w:proofErr w:type="spellEnd"/>
      <w:r>
        <w:t>. Past 9, 1193–1209.</w:t>
      </w:r>
    </w:p>
    <w:p w14:paraId="296F23DD" w14:textId="77777777" w:rsidR="00642C81" w:rsidRPr="000C0348" w:rsidRDefault="00642C81" w:rsidP="00642C81">
      <w:pPr>
        <w:pStyle w:val="Bibliographie"/>
        <w:spacing w:line="480" w:lineRule="auto"/>
        <w:rPr>
          <w:lang w:val="fr-FR"/>
        </w:rPr>
      </w:pPr>
      <w:r>
        <w:t xml:space="preserve">Wilhelm, B., Arnaud, F., Enters, D., </w:t>
      </w:r>
      <w:proofErr w:type="spellStart"/>
      <w:r>
        <w:t>Allignol</w:t>
      </w:r>
      <w:proofErr w:type="spellEnd"/>
      <w:r>
        <w:t xml:space="preserve">, F., </w:t>
      </w:r>
      <w:proofErr w:type="spellStart"/>
      <w:r>
        <w:t>Legaz</w:t>
      </w:r>
      <w:proofErr w:type="spellEnd"/>
      <w:r>
        <w:t xml:space="preserve">, A., </w:t>
      </w:r>
      <w:proofErr w:type="spellStart"/>
      <w:r>
        <w:t>Magand</w:t>
      </w:r>
      <w:proofErr w:type="spellEnd"/>
      <w:r>
        <w:t xml:space="preserve">, O., </w:t>
      </w:r>
      <w:proofErr w:type="spellStart"/>
      <w:r>
        <w:t>Revillon</w:t>
      </w:r>
      <w:proofErr w:type="spellEnd"/>
      <w:r>
        <w:t xml:space="preserve">, S., Giguet-Covex, C., Malet, E., 2012. Does global warming favour the occurrence of extreme floods in European Alps? First evidences from a NW Alps proglacial lake sediment record. </w:t>
      </w:r>
      <w:r w:rsidRPr="000C0348">
        <w:rPr>
          <w:lang w:val="fr-FR"/>
        </w:rPr>
        <w:t>Clim. Change 113, 563–581. https://doi.org/10.1007/s10584-011-0376-2</w:t>
      </w:r>
    </w:p>
    <w:p w14:paraId="27BF9D25" w14:textId="77777777" w:rsidR="00642C81" w:rsidRPr="000C0348" w:rsidRDefault="00642C81" w:rsidP="00642C81">
      <w:pPr>
        <w:pStyle w:val="Bibliographie"/>
        <w:spacing w:line="480" w:lineRule="auto"/>
        <w:rPr>
          <w:lang w:val="fr-FR"/>
        </w:rPr>
      </w:pPr>
      <w:r w:rsidRPr="000C0348">
        <w:rPr>
          <w:lang w:val="fr-FR"/>
        </w:rPr>
        <w:t xml:space="preserve">Wilhelm, Bruno, Arnaud, F., Sabatier, P., Crouzet, C., Brisset, E., </w:t>
      </w:r>
      <w:proofErr w:type="spellStart"/>
      <w:r w:rsidRPr="000C0348">
        <w:rPr>
          <w:lang w:val="fr-FR"/>
        </w:rPr>
        <w:t>Chaumillon</w:t>
      </w:r>
      <w:proofErr w:type="spellEnd"/>
      <w:r w:rsidRPr="000C0348">
        <w:rPr>
          <w:lang w:val="fr-FR"/>
        </w:rPr>
        <w:t xml:space="preserve">, E., </w:t>
      </w:r>
      <w:proofErr w:type="spellStart"/>
      <w:r w:rsidRPr="000C0348">
        <w:rPr>
          <w:lang w:val="fr-FR"/>
        </w:rPr>
        <w:t>Disnar</w:t>
      </w:r>
      <w:proofErr w:type="spellEnd"/>
      <w:r w:rsidRPr="000C0348">
        <w:rPr>
          <w:lang w:val="fr-FR"/>
        </w:rPr>
        <w:t xml:space="preserve">, J.-R., </w:t>
      </w:r>
      <w:proofErr w:type="spellStart"/>
      <w:r w:rsidRPr="000C0348">
        <w:rPr>
          <w:lang w:val="fr-FR"/>
        </w:rPr>
        <w:t>Guiter</w:t>
      </w:r>
      <w:proofErr w:type="spellEnd"/>
      <w:r w:rsidRPr="000C0348">
        <w:rPr>
          <w:lang w:val="fr-FR"/>
        </w:rPr>
        <w:t xml:space="preserve">, F., Malet, E., </w:t>
      </w:r>
      <w:proofErr w:type="spellStart"/>
      <w:r w:rsidRPr="000C0348">
        <w:rPr>
          <w:lang w:val="fr-FR"/>
        </w:rPr>
        <w:t>Reyss</w:t>
      </w:r>
      <w:proofErr w:type="spellEnd"/>
      <w:r w:rsidRPr="000C0348">
        <w:rPr>
          <w:lang w:val="fr-FR"/>
        </w:rPr>
        <w:t xml:space="preserve">, J.-L., </w:t>
      </w:r>
      <w:proofErr w:type="spellStart"/>
      <w:r w:rsidRPr="000C0348">
        <w:rPr>
          <w:lang w:val="fr-FR"/>
        </w:rPr>
        <w:t>others</w:t>
      </w:r>
      <w:proofErr w:type="spellEnd"/>
      <w:r w:rsidRPr="000C0348">
        <w:rPr>
          <w:lang w:val="fr-FR"/>
        </w:rPr>
        <w:t xml:space="preserve">, 2012a. </w:t>
      </w:r>
      <w:r>
        <w:t xml:space="preserve">1400years of extreme precipitation patterns over the Mediterranean French Alps and possible forcing mechanisms. </w:t>
      </w:r>
      <w:r w:rsidRPr="000C0348">
        <w:rPr>
          <w:lang w:val="fr-FR"/>
        </w:rPr>
        <w:t xml:space="preserve">Quat. </w:t>
      </w:r>
      <w:proofErr w:type="spellStart"/>
      <w:r w:rsidRPr="000C0348">
        <w:rPr>
          <w:lang w:val="fr-FR"/>
        </w:rPr>
        <w:t>Res</w:t>
      </w:r>
      <w:proofErr w:type="spellEnd"/>
      <w:r w:rsidRPr="000C0348">
        <w:rPr>
          <w:lang w:val="fr-FR"/>
        </w:rPr>
        <w:t>. 78, 1–12.</w:t>
      </w:r>
    </w:p>
    <w:p w14:paraId="7CFC4F55" w14:textId="77777777" w:rsidR="00642C81" w:rsidRDefault="00642C81" w:rsidP="00642C81">
      <w:pPr>
        <w:pStyle w:val="Bibliographie"/>
        <w:spacing w:line="480" w:lineRule="auto"/>
      </w:pPr>
      <w:r w:rsidRPr="000C0348">
        <w:rPr>
          <w:lang w:val="fr-FR"/>
        </w:rPr>
        <w:t xml:space="preserve">Wilhelm, Bruno, Arnaud, F., Sabatier, P., Crouzet, C., Brisset, E., </w:t>
      </w:r>
      <w:proofErr w:type="spellStart"/>
      <w:r w:rsidRPr="000C0348">
        <w:rPr>
          <w:lang w:val="fr-FR"/>
        </w:rPr>
        <w:t>Chaumillon</w:t>
      </w:r>
      <w:proofErr w:type="spellEnd"/>
      <w:r w:rsidRPr="000C0348">
        <w:rPr>
          <w:lang w:val="fr-FR"/>
        </w:rPr>
        <w:t xml:space="preserve">, E., </w:t>
      </w:r>
      <w:proofErr w:type="spellStart"/>
      <w:r w:rsidRPr="000C0348">
        <w:rPr>
          <w:lang w:val="fr-FR"/>
        </w:rPr>
        <w:t>Disnar</w:t>
      </w:r>
      <w:proofErr w:type="spellEnd"/>
      <w:r w:rsidRPr="000C0348">
        <w:rPr>
          <w:lang w:val="fr-FR"/>
        </w:rPr>
        <w:t xml:space="preserve">, J.-R., </w:t>
      </w:r>
      <w:proofErr w:type="spellStart"/>
      <w:r w:rsidRPr="000C0348">
        <w:rPr>
          <w:lang w:val="fr-FR"/>
        </w:rPr>
        <w:t>Guiter</w:t>
      </w:r>
      <w:proofErr w:type="spellEnd"/>
      <w:r w:rsidRPr="000C0348">
        <w:rPr>
          <w:lang w:val="fr-FR"/>
        </w:rPr>
        <w:t xml:space="preserve">, F., Malet, E., </w:t>
      </w:r>
      <w:proofErr w:type="spellStart"/>
      <w:r w:rsidRPr="000C0348">
        <w:rPr>
          <w:lang w:val="fr-FR"/>
        </w:rPr>
        <w:t>Reyss</w:t>
      </w:r>
      <w:proofErr w:type="spellEnd"/>
      <w:r w:rsidRPr="000C0348">
        <w:rPr>
          <w:lang w:val="fr-FR"/>
        </w:rPr>
        <w:t xml:space="preserve">, J.-L., Tachikawa, K., Bard, E., Delannoy, J.-J., 2012b. </w:t>
      </w:r>
      <w:r>
        <w:t xml:space="preserve">1400 years of extreme precipitation patterns over the Mediterranean French Alps and possible forcing mechanisms. </w:t>
      </w:r>
      <w:proofErr w:type="spellStart"/>
      <w:r>
        <w:t>Quat</w:t>
      </w:r>
      <w:proofErr w:type="spellEnd"/>
      <w:r>
        <w:t>. Res. 78, 1–12. https://doi.org/10.1016/J.YQRES.2012.03.003</w:t>
      </w:r>
    </w:p>
    <w:p w14:paraId="767C673D" w14:textId="77777777" w:rsidR="00642C81" w:rsidRDefault="00642C81" w:rsidP="00642C81">
      <w:pPr>
        <w:pStyle w:val="Bibliographie"/>
        <w:spacing w:line="480" w:lineRule="auto"/>
      </w:pPr>
      <w:r>
        <w:t xml:space="preserve">Wilhelm, B., Arnaud, F., Sabatier, P., </w:t>
      </w:r>
      <w:proofErr w:type="spellStart"/>
      <w:r>
        <w:t>Magand</w:t>
      </w:r>
      <w:proofErr w:type="spellEnd"/>
      <w:r>
        <w:t xml:space="preserve">, O., </w:t>
      </w:r>
      <w:proofErr w:type="spellStart"/>
      <w:r>
        <w:t>Chapron</w:t>
      </w:r>
      <w:proofErr w:type="spellEnd"/>
      <w:r>
        <w:t xml:space="preserve">, E., </w:t>
      </w:r>
      <w:proofErr w:type="spellStart"/>
      <w:r>
        <w:t>Courp</w:t>
      </w:r>
      <w:proofErr w:type="spellEnd"/>
      <w:r>
        <w:t xml:space="preserve">, T., </w:t>
      </w:r>
      <w:proofErr w:type="spellStart"/>
      <w:r>
        <w:t>Tachikawa</w:t>
      </w:r>
      <w:proofErr w:type="spellEnd"/>
      <w:r>
        <w:t xml:space="preserve">, K., </w:t>
      </w:r>
      <w:proofErr w:type="spellStart"/>
      <w:r>
        <w:t>Fanget</w:t>
      </w:r>
      <w:proofErr w:type="spellEnd"/>
      <w:r>
        <w:t xml:space="preserve">, B., Malet, E., </w:t>
      </w:r>
      <w:proofErr w:type="spellStart"/>
      <w:r>
        <w:t>Pignol</w:t>
      </w:r>
      <w:proofErr w:type="spellEnd"/>
      <w:r>
        <w:t xml:space="preserve">, C., Bard, E., Delannoy, J.J., 2013. </w:t>
      </w:r>
      <w:proofErr w:type="spellStart"/>
      <w:r>
        <w:t>Palaeoflood</w:t>
      </w:r>
      <w:proofErr w:type="spellEnd"/>
      <w:r>
        <w:t xml:space="preserve"> activity and climate change over the last 1400 years recorded by lake sediments in the north-west European Alps. J. </w:t>
      </w:r>
      <w:proofErr w:type="spellStart"/>
      <w:r>
        <w:t>Quat</w:t>
      </w:r>
      <w:proofErr w:type="spellEnd"/>
      <w:r>
        <w:t>. Sci. 28, 189–199. https://doi.org/10.1002/jqs.2609</w:t>
      </w:r>
    </w:p>
    <w:p w14:paraId="1D9176A3" w14:textId="77777777" w:rsidR="00642C81" w:rsidRDefault="00642C81" w:rsidP="00642C81">
      <w:pPr>
        <w:pStyle w:val="Bibliographie"/>
        <w:spacing w:line="480" w:lineRule="auto"/>
      </w:pPr>
      <w:r>
        <w:t xml:space="preserve">Wilhelm, B., </w:t>
      </w:r>
      <w:proofErr w:type="spellStart"/>
      <w:r>
        <w:t>Cánovas</w:t>
      </w:r>
      <w:proofErr w:type="spellEnd"/>
      <w:r>
        <w:t xml:space="preserve">, J.A.B., Macdonald, N., </w:t>
      </w:r>
      <w:proofErr w:type="spellStart"/>
      <w:r>
        <w:t>Toonen</w:t>
      </w:r>
      <w:proofErr w:type="spellEnd"/>
      <w:r>
        <w:t xml:space="preserve">, W.H.J., Baker, V., </w:t>
      </w:r>
      <w:proofErr w:type="spellStart"/>
      <w:r>
        <w:t>Barriendos</w:t>
      </w:r>
      <w:proofErr w:type="spellEnd"/>
      <w:r>
        <w:t xml:space="preserve">, M., Benito, G., </w:t>
      </w:r>
      <w:proofErr w:type="spellStart"/>
      <w:r>
        <w:t>Brauer</w:t>
      </w:r>
      <w:proofErr w:type="spellEnd"/>
      <w:r>
        <w:t xml:space="preserve">, A., Corella, J.P., Denniston, R., Glaser, R., </w:t>
      </w:r>
      <w:proofErr w:type="spellStart"/>
      <w:r>
        <w:t>Ionita</w:t>
      </w:r>
      <w:proofErr w:type="spellEnd"/>
      <w:r>
        <w:t xml:space="preserve">, M., </w:t>
      </w:r>
      <w:proofErr w:type="spellStart"/>
      <w:r>
        <w:t>Kahle</w:t>
      </w:r>
      <w:proofErr w:type="spellEnd"/>
      <w:r>
        <w:t xml:space="preserve">, M., Liu, T., </w:t>
      </w:r>
      <w:proofErr w:type="spellStart"/>
      <w:r>
        <w:t>Luetscher</w:t>
      </w:r>
      <w:proofErr w:type="spellEnd"/>
      <w:r>
        <w:t xml:space="preserve">, M., Macklin, M., </w:t>
      </w:r>
      <w:proofErr w:type="spellStart"/>
      <w:r>
        <w:t>Mudelsee</w:t>
      </w:r>
      <w:proofErr w:type="spellEnd"/>
      <w:r>
        <w:t xml:space="preserve">, M., Munoz, S., Schulte, L., George, S.S., Stoffel, M., Wetter, O., 2019. </w:t>
      </w:r>
      <w:r>
        <w:lastRenderedPageBreak/>
        <w:t>Interpreting historical, botanical, and geological evidence to aid preparations for future floods. WIREs Water 6, e1318. https://doi.org/10.1002/wat2.1318</w:t>
      </w:r>
    </w:p>
    <w:p w14:paraId="70811F35" w14:textId="77777777" w:rsidR="00642C81" w:rsidRDefault="00642C81" w:rsidP="00642C81">
      <w:pPr>
        <w:pStyle w:val="Bibliographie"/>
        <w:spacing w:line="480" w:lineRule="auto"/>
      </w:pPr>
      <w:r>
        <w:t xml:space="preserve">Wilhelm, B., Vogel, H., </w:t>
      </w:r>
      <w:proofErr w:type="spellStart"/>
      <w:r>
        <w:t>Anselmetti</w:t>
      </w:r>
      <w:proofErr w:type="spellEnd"/>
      <w:r>
        <w:t>, F.S., 2017. A multi-centennial record of past floods and earthquakes in Valle d’Aosta, Mediterranean Italian Alps. Nat. Hazards Earth Syst. Sci. 17, 613.</w:t>
      </w:r>
    </w:p>
    <w:p w14:paraId="249725D9" w14:textId="77777777" w:rsidR="00642C81" w:rsidRDefault="00642C81" w:rsidP="00642C81">
      <w:pPr>
        <w:pStyle w:val="Bibliographie"/>
        <w:spacing w:line="480" w:lineRule="auto"/>
      </w:pPr>
      <w:r>
        <w:t xml:space="preserve">Wilhelm, B., Vogel, H., Crouzet, C., Etienne, D., </w:t>
      </w:r>
      <w:proofErr w:type="spellStart"/>
      <w:r>
        <w:t>Anselmetti</w:t>
      </w:r>
      <w:proofErr w:type="spellEnd"/>
      <w:r>
        <w:t xml:space="preserve">, F.S., 2016. Frequency and intensity of </w:t>
      </w:r>
      <w:proofErr w:type="spellStart"/>
      <w:r>
        <w:t>palaeofloods</w:t>
      </w:r>
      <w:proofErr w:type="spellEnd"/>
      <w:r>
        <w:t xml:space="preserve"> at the interface of Atlantic and Mediterranean climate domains. </w:t>
      </w:r>
      <w:proofErr w:type="spellStart"/>
      <w:r>
        <w:t>Clim</w:t>
      </w:r>
      <w:proofErr w:type="spellEnd"/>
      <w:r>
        <w:t>. Past 12, 299–316.</w:t>
      </w:r>
    </w:p>
    <w:p w14:paraId="5593B765" w14:textId="77777777" w:rsidR="00642C81" w:rsidRDefault="00642C81" w:rsidP="00642C81">
      <w:pPr>
        <w:pStyle w:val="Bibliographie"/>
        <w:spacing w:line="480" w:lineRule="auto"/>
      </w:pPr>
      <w:r>
        <w:t xml:space="preserve">Wirth, S.B., </w:t>
      </w:r>
      <w:proofErr w:type="spellStart"/>
      <w:r>
        <w:t>Gilli</w:t>
      </w:r>
      <w:proofErr w:type="spellEnd"/>
      <w:r>
        <w:t xml:space="preserve">, A., Niemann, H., Dahl, T.W., </w:t>
      </w:r>
      <w:proofErr w:type="spellStart"/>
      <w:r>
        <w:t>Ravasi</w:t>
      </w:r>
      <w:proofErr w:type="spellEnd"/>
      <w:r>
        <w:t xml:space="preserve">, D., Sax, N., Hamann, Y., </w:t>
      </w:r>
      <w:proofErr w:type="spellStart"/>
      <w:r>
        <w:t>Peduzzi</w:t>
      </w:r>
      <w:proofErr w:type="spellEnd"/>
      <w:r>
        <w:t xml:space="preserve">, R., </w:t>
      </w:r>
      <w:proofErr w:type="spellStart"/>
      <w:r>
        <w:t>Peduzzi</w:t>
      </w:r>
      <w:proofErr w:type="spellEnd"/>
      <w:r>
        <w:t xml:space="preserve">, S., </w:t>
      </w:r>
      <w:proofErr w:type="spellStart"/>
      <w:r>
        <w:t>Tonolla</w:t>
      </w:r>
      <w:proofErr w:type="spellEnd"/>
      <w:r>
        <w:t xml:space="preserve">, M., Lehmann, M.F., </w:t>
      </w:r>
      <w:proofErr w:type="spellStart"/>
      <w:r>
        <w:t>Anselmetti</w:t>
      </w:r>
      <w:proofErr w:type="spellEnd"/>
      <w:r>
        <w:t xml:space="preserve">, F.S., 2013a. Combining sedimentological, trace metal (Mn, Mo) and molecular evidence for reconstructing past water-column redox conditions: The example of meromictic Lake </w:t>
      </w:r>
      <w:proofErr w:type="spellStart"/>
      <w:r>
        <w:t>Cadagno</w:t>
      </w:r>
      <w:proofErr w:type="spellEnd"/>
      <w:r>
        <w:t xml:space="preserve"> (Swiss Alps). </w:t>
      </w:r>
      <w:proofErr w:type="spellStart"/>
      <w:r>
        <w:t>Geochim</w:t>
      </w:r>
      <w:proofErr w:type="spellEnd"/>
      <w:r>
        <w:t xml:space="preserve">. </w:t>
      </w:r>
      <w:proofErr w:type="spellStart"/>
      <w:r>
        <w:t>Cosmochim</w:t>
      </w:r>
      <w:proofErr w:type="spellEnd"/>
      <w:r>
        <w:t>. Acta 120, 220–238. https://doi.org/10.1016/j.gca.2013.06.017</w:t>
      </w:r>
    </w:p>
    <w:p w14:paraId="1EEF750F" w14:textId="77777777" w:rsidR="00642C81" w:rsidRDefault="00642C81" w:rsidP="00642C81">
      <w:pPr>
        <w:pStyle w:val="Bibliographie"/>
        <w:spacing w:line="480" w:lineRule="auto"/>
      </w:pPr>
      <w:r w:rsidRPr="000C0348">
        <w:rPr>
          <w:lang w:val="fr-FR"/>
        </w:rPr>
        <w:t xml:space="preserve">Wirth, S.B., </w:t>
      </w:r>
      <w:proofErr w:type="spellStart"/>
      <w:r w:rsidRPr="000C0348">
        <w:rPr>
          <w:lang w:val="fr-FR"/>
        </w:rPr>
        <w:t>Gilli</w:t>
      </w:r>
      <w:proofErr w:type="spellEnd"/>
      <w:r w:rsidRPr="000C0348">
        <w:rPr>
          <w:lang w:val="fr-FR"/>
        </w:rPr>
        <w:t xml:space="preserve">, A., Simonneau, A., </w:t>
      </w:r>
      <w:proofErr w:type="spellStart"/>
      <w:r w:rsidRPr="000C0348">
        <w:rPr>
          <w:lang w:val="fr-FR"/>
        </w:rPr>
        <w:t>Ariztegui</w:t>
      </w:r>
      <w:proofErr w:type="spellEnd"/>
      <w:r w:rsidRPr="000C0348">
        <w:rPr>
          <w:lang w:val="fr-FR"/>
        </w:rPr>
        <w:t xml:space="preserve">, D., Vannière, B., </w:t>
      </w:r>
      <w:proofErr w:type="spellStart"/>
      <w:r w:rsidRPr="000C0348">
        <w:rPr>
          <w:lang w:val="fr-FR"/>
        </w:rPr>
        <w:t>Glur</w:t>
      </w:r>
      <w:proofErr w:type="spellEnd"/>
      <w:r w:rsidRPr="000C0348">
        <w:rPr>
          <w:lang w:val="fr-FR"/>
        </w:rPr>
        <w:t xml:space="preserve">, L., </w:t>
      </w:r>
      <w:proofErr w:type="spellStart"/>
      <w:r w:rsidRPr="000C0348">
        <w:rPr>
          <w:lang w:val="fr-FR"/>
        </w:rPr>
        <w:t>Chapron</w:t>
      </w:r>
      <w:proofErr w:type="spellEnd"/>
      <w:r w:rsidRPr="000C0348">
        <w:rPr>
          <w:lang w:val="fr-FR"/>
        </w:rPr>
        <w:t xml:space="preserve">, E., Magny, M., </w:t>
      </w:r>
      <w:proofErr w:type="spellStart"/>
      <w:r w:rsidRPr="000C0348">
        <w:rPr>
          <w:lang w:val="fr-FR"/>
        </w:rPr>
        <w:t>Anselmetti</w:t>
      </w:r>
      <w:proofErr w:type="spellEnd"/>
      <w:r w:rsidRPr="000C0348">
        <w:rPr>
          <w:lang w:val="fr-FR"/>
        </w:rPr>
        <w:t xml:space="preserve">, F.S., 2013b. </w:t>
      </w:r>
      <w:r>
        <w:t xml:space="preserve">A 2000 </w:t>
      </w:r>
      <w:proofErr w:type="spellStart"/>
      <w:r>
        <w:t>year long</w:t>
      </w:r>
      <w:proofErr w:type="spellEnd"/>
      <w:r>
        <w:t xml:space="preserve"> seasonal record of floods in the southern European Alps. </w:t>
      </w:r>
      <w:proofErr w:type="spellStart"/>
      <w:r>
        <w:t>Geophys</w:t>
      </w:r>
      <w:proofErr w:type="spellEnd"/>
      <w:r>
        <w:t>. Res. Lett. 40, 4025–4029. https://doi.org/10.1002/grl.50741</w:t>
      </w:r>
    </w:p>
    <w:p w14:paraId="636A9258" w14:textId="77777777" w:rsidR="00642C81" w:rsidRDefault="00642C81" w:rsidP="00642C81">
      <w:pPr>
        <w:pStyle w:val="Bibliographie"/>
        <w:spacing w:line="480" w:lineRule="auto"/>
      </w:pPr>
      <w:r>
        <w:t xml:space="preserve">Wirth, S.B., </w:t>
      </w:r>
      <w:proofErr w:type="spellStart"/>
      <w:r>
        <w:t>Glur</w:t>
      </w:r>
      <w:proofErr w:type="spellEnd"/>
      <w:r>
        <w:t xml:space="preserve">, L., </w:t>
      </w:r>
      <w:proofErr w:type="spellStart"/>
      <w:r>
        <w:t>Gilli</w:t>
      </w:r>
      <w:proofErr w:type="spellEnd"/>
      <w:r>
        <w:t xml:space="preserve">, A., </w:t>
      </w:r>
      <w:proofErr w:type="spellStart"/>
      <w:r>
        <w:t>Anselmetti</w:t>
      </w:r>
      <w:proofErr w:type="spellEnd"/>
      <w:r>
        <w:t xml:space="preserve">, F.S., 2013c. Holocene flood frequency across the Central Alps–solar forcing and evidence for variations in North Atlantic atmospheric circulation. </w:t>
      </w:r>
      <w:proofErr w:type="spellStart"/>
      <w:r>
        <w:t>Quat</w:t>
      </w:r>
      <w:proofErr w:type="spellEnd"/>
      <w:r>
        <w:t>. Sci. Rev. 80, 112–128.</w:t>
      </w:r>
    </w:p>
    <w:p w14:paraId="0A7D2844" w14:textId="77777777" w:rsidR="00642C81" w:rsidRDefault="00642C81" w:rsidP="00642C81">
      <w:pPr>
        <w:pStyle w:val="Bibliographie"/>
        <w:spacing w:line="480" w:lineRule="auto"/>
      </w:pPr>
      <w:proofErr w:type="spellStart"/>
      <w:r>
        <w:t>Wold</w:t>
      </w:r>
      <w:proofErr w:type="spellEnd"/>
      <w:r>
        <w:t xml:space="preserve">, S., </w:t>
      </w:r>
      <w:proofErr w:type="spellStart"/>
      <w:r>
        <w:t>Ruhe</w:t>
      </w:r>
      <w:proofErr w:type="spellEnd"/>
      <w:r>
        <w:t xml:space="preserve">, A., </w:t>
      </w:r>
      <w:proofErr w:type="spellStart"/>
      <w:r>
        <w:t>Wold</w:t>
      </w:r>
      <w:proofErr w:type="spellEnd"/>
      <w:r>
        <w:t xml:space="preserve">, H., Dunn, I., W.J., 1984. The Collinearity Problem in Linear Regression. The Partial Least Squares (PLS) Approach to Generalized Inverses. SIAM J. Sci. Stat. </w:t>
      </w:r>
      <w:proofErr w:type="spellStart"/>
      <w:r>
        <w:t>Comput</w:t>
      </w:r>
      <w:proofErr w:type="spellEnd"/>
      <w:r>
        <w:t>. 5, 735–743. https://doi.org/10.1137/0905052</w:t>
      </w:r>
    </w:p>
    <w:p w14:paraId="0C50DAE1" w14:textId="7E7E7A90" w:rsidR="004612E9" w:rsidRPr="00247D10" w:rsidRDefault="00642C81" w:rsidP="00642C81">
      <w:r w:rsidRPr="00247D10">
        <w:fldChar w:fldCharType="end"/>
      </w:r>
    </w:p>
    <w:sectPr w:rsidR="004612E9" w:rsidRPr="00247D10" w:rsidSect="00642C81">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B1F649" w14:textId="77777777" w:rsidR="00EB6712" w:rsidRDefault="00EB6712" w:rsidP="008F57BD">
      <w:pPr>
        <w:spacing w:after="0" w:line="240" w:lineRule="auto"/>
      </w:pPr>
      <w:r>
        <w:separator/>
      </w:r>
    </w:p>
  </w:endnote>
  <w:endnote w:type="continuationSeparator" w:id="0">
    <w:p w14:paraId="1DC86675" w14:textId="77777777" w:rsidR="00EB6712" w:rsidRDefault="00EB6712" w:rsidP="008F5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864412"/>
      <w:docPartObj>
        <w:docPartGallery w:val="Page Numbers (Bottom of Page)"/>
        <w:docPartUnique/>
      </w:docPartObj>
    </w:sdtPr>
    <w:sdtEndPr/>
    <w:sdtContent>
      <w:p w14:paraId="00437FC6" w14:textId="0E6DE0AF" w:rsidR="008F57BD" w:rsidRDefault="008F57BD">
        <w:pPr>
          <w:pStyle w:val="Pieddepage"/>
          <w:jc w:val="right"/>
        </w:pPr>
        <w:r>
          <w:fldChar w:fldCharType="begin"/>
        </w:r>
        <w:r>
          <w:instrText>PAGE   \* MERGEFORMAT</w:instrText>
        </w:r>
        <w:r>
          <w:fldChar w:fldCharType="separate"/>
        </w:r>
        <w:r>
          <w:rPr>
            <w:lang w:val="fr-FR"/>
          </w:rPr>
          <w:t>2</w:t>
        </w:r>
        <w:r>
          <w:fldChar w:fldCharType="end"/>
        </w:r>
      </w:p>
    </w:sdtContent>
  </w:sdt>
  <w:p w14:paraId="2CB4852D" w14:textId="77777777" w:rsidR="008F57BD" w:rsidRDefault="008F57B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86116C" w14:textId="77777777" w:rsidR="00EB6712" w:rsidRDefault="00EB6712" w:rsidP="008F57BD">
      <w:pPr>
        <w:spacing w:after="0" w:line="240" w:lineRule="auto"/>
      </w:pPr>
      <w:r>
        <w:separator/>
      </w:r>
    </w:p>
  </w:footnote>
  <w:footnote w:type="continuationSeparator" w:id="0">
    <w:p w14:paraId="38A7E735" w14:textId="77777777" w:rsidR="00EB6712" w:rsidRDefault="00EB6712" w:rsidP="008F57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E25D2"/>
    <w:multiLevelType w:val="hybridMultilevel"/>
    <w:tmpl w:val="2BDCF578"/>
    <w:lvl w:ilvl="0" w:tplc="C344B3EE">
      <w:start w:val="2"/>
      <w:numFmt w:val="bullet"/>
      <w:lvlText w:val=""/>
      <w:lvlJc w:val="left"/>
      <w:pPr>
        <w:ind w:left="720" w:hanging="360"/>
      </w:pPr>
      <w:rPr>
        <w:rFonts w:ascii="Symbol" w:eastAsia="Calibr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3396F3F"/>
    <w:multiLevelType w:val="hybridMultilevel"/>
    <w:tmpl w:val="82486A4C"/>
    <w:lvl w:ilvl="0" w:tplc="A0987302">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2" w15:restartNumberingAfterBreak="0">
    <w:nsid w:val="31B53335"/>
    <w:multiLevelType w:val="hybridMultilevel"/>
    <w:tmpl w:val="13EC9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904D1"/>
    <w:multiLevelType w:val="multilevel"/>
    <w:tmpl w:val="040C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4" w15:restartNumberingAfterBreak="0">
    <w:nsid w:val="5924052C"/>
    <w:multiLevelType w:val="hybridMultilevel"/>
    <w:tmpl w:val="7E60A186"/>
    <w:lvl w:ilvl="0" w:tplc="FFE225CC">
      <w:start w:val="2"/>
      <w:numFmt w:val="bullet"/>
      <w:lvlText w:val=""/>
      <w:lvlJc w:val="left"/>
      <w:pPr>
        <w:ind w:left="720" w:hanging="360"/>
      </w:pPr>
      <w:rPr>
        <w:rFonts w:ascii="Symbol" w:eastAsia="Calibr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DFC5A7F"/>
    <w:multiLevelType w:val="hybridMultilevel"/>
    <w:tmpl w:val="1A50BAEA"/>
    <w:lvl w:ilvl="0" w:tplc="0F28BFA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AE562A"/>
    <w:multiLevelType w:val="hybridMultilevel"/>
    <w:tmpl w:val="79F428AC"/>
    <w:lvl w:ilvl="0" w:tplc="9DCAF69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722371B0"/>
    <w:multiLevelType w:val="multilevel"/>
    <w:tmpl w:val="040C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num>
  <w:num w:numId="5">
    <w:abstractNumId w:val="0"/>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rSwMDa3MDMzNDU0tzRQ0lEKTi0uzszPAymwqAUAqy3R9ywAAAA="/>
  </w:docVars>
  <w:rsids>
    <w:rsidRoot w:val="00C568E4"/>
    <w:rsid w:val="00000FF1"/>
    <w:rsid w:val="000029D7"/>
    <w:rsid w:val="00002E75"/>
    <w:rsid w:val="000064E2"/>
    <w:rsid w:val="00006E8D"/>
    <w:rsid w:val="00011326"/>
    <w:rsid w:val="00020A11"/>
    <w:rsid w:val="00021E2C"/>
    <w:rsid w:val="00030AB6"/>
    <w:rsid w:val="00031062"/>
    <w:rsid w:val="00037D50"/>
    <w:rsid w:val="0004015D"/>
    <w:rsid w:val="00047130"/>
    <w:rsid w:val="0005074F"/>
    <w:rsid w:val="00066641"/>
    <w:rsid w:val="0006772D"/>
    <w:rsid w:val="0006788B"/>
    <w:rsid w:val="00071FDC"/>
    <w:rsid w:val="00072355"/>
    <w:rsid w:val="00072DC6"/>
    <w:rsid w:val="00081CE9"/>
    <w:rsid w:val="0008796D"/>
    <w:rsid w:val="00092F43"/>
    <w:rsid w:val="000A472B"/>
    <w:rsid w:val="000A56A7"/>
    <w:rsid w:val="000A5B5C"/>
    <w:rsid w:val="000B3768"/>
    <w:rsid w:val="000C0348"/>
    <w:rsid w:val="000C3946"/>
    <w:rsid w:val="000C5DAE"/>
    <w:rsid w:val="000C78F5"/>
    <w:rsid w:val="000D558A"/>
    <w:rsid w:val="000D5AD6"/>
    <w:rsid w:val="000D62D3"/>
    <w:rsid w:val="000D68E7"/>
    <w:rsid w:val="000D7DE1"/>
    <w:rsid w:val="000F0F44"/>
    <w:rsid w:val="000F1963"/>
    <w:rsid w:val="000F1AE5"/>
    <w:rsid w:val="000F7425"/>
    <w:rsid w:val="00101D6A"/>
    <w:rsid w:val="0010396D"/>
    <w:rsid w:val="00105C6B"/>
    <w:rsid w:val="00107ECC"/>
    <w:rsid w:val="001147D2"/>
    <w:rsid w:val="00117CB8"/>
    <w:rsid w:val="00123FCC"/>
    <w:rsid w:val="001251E7"/>
    <w:rsid w:val="001262C2"/>
    <w:rsid w:val="001306B1"/>
    <w:rsid w:val="001327B3"/>
    <w:rsid w:val="001375E8"/>
    <w:rsid w:val="00137F36"/>
    <w:rsid w:val="001401A1"/>
    <w:rsid w:val="00141BCF"/>
    <w:rsid w:val="0014494A"/>
    <w:rsid w:val="001468E5"/>
    <w:rsid w:val="00154A64"/>
    <w:rsid w:val="0016313B"/>
    <w:rsid w:val="00163461"/>
    <w:rsid w:val="00166592"/>
    <w:rsid w:val="00171F6D"/>
    <w:rsid w:val="001806C2"/>
    <w:rsid w:val="001864B9"/>
    <w:rsid w:val="00192328"/>
    <w:rsid w:val="00192DA9"/>
    <w:rsid w:val="001A01E0"/>
    <w:rsid w:val="001A5D0D"/>
    <w:rsid w:val="001A5F4B"/>
    <w:rsid w:val="001A76DE"/>
    <w:rsid w:val="001C364D"/>
    <w:rsid w:val="001C6856"/>
    <w:rsid w:val="001D4713"/>
    <w:rsid w:val="001D4A71"/>
    <w:rsid w:val="001F1DDD"/>
    <w:rsid w:val="001F70F4"/>
    <w:rsid w:val="001F7811"/>
    <w:rsid w:val="00204377"/>
    <w:rsid w:val="00206DFD"/>
    <w:rsid w:val="0020708B"/>
    <w:rsid w:val="0021203B"/>
    <w:rsid w:val="002120C0"/>
    <w:rsid w:val="0021260F"/>
    <w:rsid w:val="00224CEF"/>
    <w:rsid w:val="00225C1A"/>
    <w:rsid w:val="00226948"/>
    <w:rsid w:val="00232B69"/>
    <w:rsid w:val="00234381"/>
    <w:rsid w:val="002402CB"/>
    <w:rsid w:val="00247D10"/>
    <w:rsid w:val="00254A41"/>
    <w:rsid w:val="00260A59"/>
    <w:rsid w:val="002623B3"/>
    <w:rsid w:val="00263ACF"/>
    <w:rsid w:val="00264E3E"/>
    <w:rsid w:val="002766FD"/>
    <w:rsid w:val="002806C6"/>
    <w:rsid w:val="00280BB2"/>
    <w:rsid w:val="002918E1"/>
    <w:rsid w:val="0029555B"/>
    <w:rsid w:val="00297196"/>
    <w:rsid w:val="00297992"/>
    <w:rsid w:val="002A0322"/>
    <w:rsid w:val="002B0F02"/>
    <w:rsid w:val="002B25F5"/>
    <w:rsid w:val="002C4748"/>
    <w:rsid w:val="002C73DE"/>
    <w:rsid w:val="002C741B"/>
    <w:rsid w:val="002D2915"/>
    <w:rsid w:val="002E6B20"/>
    <w:rsid w:val="00305936"/>
    <w:rsid w:val="003100DA"/>
    <w:rsid w:val="003159DA"/>
    <w:rsid w:val="0031733A"/>
    <w:rsid w:val="00320E73"/>
    <w:rsid w:val="00326F8A"/>
    <w:rsid w:val="00333C4C"/>
    <w:rsid w:val="0033674D"/>
    <w:rsid w:val="0034326D"/>
    <w:rsid w:val="003444CF"/>
    <w:rsid w:val="00351204"/>
    <w:rsid w:val="003558F0"/>
    <w:rsid w:val="00355B5B"/>
    <w:rsid w:val="00363A51"/>
    <w:rsid w:val="00364775"/>
    <w:rsid w:val="0037679C"/>
    <w:rsid w:val="00381FC4"/>
    <w:rsid w:val="003857C1"/>
    <w:rsid w:val="00392B31"/>
    <w:rsid w:val="003932A8"/>
    <w:rsid w:val="003955E6"/>
    <w:rsid w:val="003A309E"/>
    <w:rsid w:val="003A57E9"/>
    <w:rsid w:val="003B5355"/>
    <w:rsid w:val="003C23EF"/>
    <w:rsid w:val="003C2649"/>
    <w:rsid w:val="003C34C9"/>
    <w:rsid w:val="003C54BF"/>
    <w:rsid w:val="003D2B1F"/>
    <w:rsid w:val="003D361F"/>
    <w:rsid w:val="003D7333"/>
    <w:rsid w:val="003E0DA9"/>
    <w:rsid w:val="003E1B30"/>
    <w:rsid w:val="003F3B4F"/>
    <w:rsid w:val="003F6DDA"/>
    <w:rsid w:val="003F73D7"/>
    <w:rsid w:val="003F7C67"/>
    <w:rsid w:val="00402041"/>
    <w:rsid w:val="00404550"/>
    <w:rsid w:val="004046F3"/>
    <w:rsid w:val="00411834"/>
    <w:rsid w:val="00413F0A"/>
    <w:rsid w:val="00417D9C"/>
    <w:rsid w:val="00420D7A"/>
    <w:rsid w:val="0042402B"/>
    <w:rsid w:val="00424539"/>
    <w:rsid w:val="00430500"/>
    <w:rsid w:val="00430876"/>
    <w:rsid w:val="0043149E"/>
    <w:rsid w:val="0043477B"/>
    <w:rsid w:val="00445B9F"/>
    <w:rsid w:val="004518E8"/>
    <w:rsid w:val="00452C32"/>
    <w:rsid w:val="00453F30"/>
    <w:rsid w:val="004561FF"/>
    <w:rsid w:val="0045715F"/>
    <w:rsid w:val="004575FE"/>
    <w:rsid w:val="004612E9"/>
    <w:rsid w:val="004620F4"/>
    <w:rsid w:val="0046227E"/>
    <w:rsid w:val="0046426B"/>
    <w:rsid w:val="0046604B"/>
    <w:rsid w:val="004803A6"/>
    <w:rsid w:val="00484A1A"/>
    <w:rsid w:val="00490511"/>
    <w:rsid w:val="00494360"/>
    <w:rsid w:val="004A5479"/>
    <w:rsid w:val="004A767C"/>
    <w:rsid w:val="004B1AD7"/>
    <w:rsid w:val="004B4F87"/>
    <w:rsid w:val="004B5015"/>
    <w:rsid w:val="004C635F"/>
    <w:rsid w:val="004C6D81"/>
    <w:rsid w:val="004D4DF9"/>
    <w:rsid w:val="004E0836"/>
    <w:rsid w:val="004E35EC"/>
    <w:rsid w:val="00507851"/>
    <w:rsid w:val="00511DD6"/>
    <w:rsid w:val="00516734"/>
    <w:rsid w:val="00521465"/>
    <w:rsid w:val="00526B1E"/>
    <w:rsid w:val="00532F1D"/>
    <w:rsid w:val="005341E9"/>
    <w:rsid w:val="005377CB"/>
    <w:rsid w:val="00546F45"/>
    <w:rsid w:val="0055190D"/>
    <w:rsid w:val="00557A4E"/>
    <w:rsid w:val="005609FF"/>
    <w:rsid w:val="00562A64"/>
    <w:rsid w:val="00563973"/>
    <w:rsid w:val="00573D08"/>
    <w:rsid w:val="00576E4F"/>
    <w:rsid w:val="00596002"/>
    <w:rsid w:val="00596009"/>
    <w:rsid w:val="005A070F"/>
    <w:rsid w:val="005A0A3B"/>
    <w:rsid w:val="005A2453"/>
    <w:rsid w:val="005B18A5"/>
    <w:rsid w:val="005B2159"/>
    <w:rsid w:val="005B6579"/>
    <w:rsid w:val="005B7BC2"/>
    <w:rsid w:val="005C2AAD"/>
    <w:rsid w:val="005C3CC7"/>
    <w:rsid w:val="005D0928"/>
    <w:rsid w:val="005D49BA"/>
    <w:rsid w:val="005D5665"/>
    <w:rsid w:val="005D5DFB"/>
    <w:rsid w:val="005D6867"/>
    <w:rsid w:val="005E15D5"/>
    <w:rsid w:val="005E32EC"/>
    <w:rsid w:val="006066D5"/>
    <w:rsid w:val="006132CE"/>
    <w:rsid w:val="00617F9D"/>
    <w:rsid w:val="006204DB"/>
    <w:rsid w:val="00624532"/>
    <w:rsid w:val="006302FE"/>
    <w:rsid w:val="00632A60"/>
    <w:rsid w:val="0063659C"/>
    <w:rsid w:val="00642BDA"/>
    <w:rsid w:val="00642C81"/>
    <w:rsid w:val="006530AA"/>
    <w:rsid w:val="00660BF5"/>
    <w:rsid w:val="00661E45"/>
    <w:rsid w:val="00666B0E"/>
    <w:rsid w:val="006704D5"/>
    <w:rsid w:val="00670C5B"/>
    <w:rsid w:val="0067151D"/>
    <w:rsid w:val="006730A0"/>
    <w:rsid w:val="00681777"/>
    <w:rsid w:val="00683951"/>
    <w:rsid w:val="006A0A43"/>
    <w:rsid w:val="006A74ED"/>
    <w:rsid w:val="006B2F2A"/>
    <w:rsid w:val="006B3FD4"/>
    <w:rsid w:val="006B6D27"/>
    <w:rsid w:val="006C012D"/>
    <w:rsid w:val="006C0801"/>
    <w:rsid w:val="006D1048"/>
    <w:rsid w:val="006D33F7"/>
    <w:rsid w:val="006F3AAD"/>
    <w:rsid w:val="0070282B"/>
    <w:rsid w:val="00704E1B"/>
    <w:rsid w:val="00715BB3"/>
    <w:rsid w:val="00721611"/>
    <w:rsid w:val="00730E9F"/>
    <w:rsid w:val="007415A0"/>
    <w:rsid w:val="00745494"/>
    <w:rsid w:val="00752440"/>
    <w:rsid w:val="007531E3"/>
    <w:rsid w:val="007610AA"/>
    <w:rsid w:val="00761F10"/>
    <w:rsid w:val="00771061"/>
    <w:rsid w:val="00776A2C"/>
    <w:rsid w:val="0078216D"/>
    <w:rsid w:val="00783DF3"/>
    <w:rsid w:val="00784A9A"/>
    <w:rsid w:val="007857F1"/>
    <w:rsid w:val="00787B31"/>
    <w:rsid w:val="0079236E"/>
    <w:rsid w:val="00793266"/>
    <w:rsid w:val="00794580"/>
    <w:rsid w:val="00796CF9"/>
    <w:rsid w:val="007A465B"/>
    <w:rsid w:val="007A552F"/>
    <w:rsid w:val="007A6F44"/>
    <w:rsid w:val="007D68A1"/>
    <w:rsid w:val="007D6B92"/>
    <w:rsid w:val="007E3550"/>
    <w:rsid w:val="007E4962"/>
    <w:rsid w:val="007E5AD6"/>
    <w:rsid w:val="00832449"/>
    <w:rsid w:val="008442A3"/>
    <w:rsid w:val="00856650"/>
    <w:rsid w:val="00862213"/>
    <w:rsid w:val="00866728"/>
    <w:rsid w:val="008A5D34"/>
    <w:rsid w:val="008A60A2"/>
    <w:rsid w:val="008C34C5"/>
    <w:rsid w:val="008D4937"/>
    <w:rsid w:val="008D7902"/>
    <w:rsid w:val="008E3C4D"/>
    <w:rsid w:val="008E68F5"/>
    <w:rsid w:val="008F57BD"/>
    <w:rsid w:val="008F5BBA"/>
    <w:rsid w:val="0090073E"/>
    <w:rsid w:val="00902175"/>
    <w:rsid w:val="009074E9"/>
    <w:rsid w:val="009150EA"/>
    <w:rsid w:val="00915578"/>
    <w:rsid w:val="00926B1F"/>
    <w:rsid w:val="00942E6F"/>
    <w:rsid w:val="009442DC"/>
    <w:rsid w:val="009603F6"/>
    <w:rsid w:val="00975F01"/>
    <w:rsid w:val="00980DF0"/>
    <w:rsid w:val="00986D40"/>
    <w:rsid w:val="009B1E0B"/>
    <w:rsid w:val="009B2057"/>
    <w:rsid w:val="009B7CC5"/>
    <w:rsid w:val="009D123B"/>
    <w:rsid w:val="009D5DB6"/>
    <w:rsid w:val="009E49C9"/>
    <w:rsid w:val="009E7428"/>
    <w:rsid w:val="009F0A10"/>
    <w:rsid w:val="009F22CA"/>
    <w:rsid w:val="009F5D37"/>
    <w:rsid w:val="00A05B59"/>
    <w:rsid w:val="00A1757F"/>
    <w:rsid w:val="00A2181E"/>
    <w:rsid w:val="00A24842"/>
    <w:rsid w:val="00A334E7"/>
    <w:rsid w:val="00A34D06"/>
    <w:rsid w:val="00A440FE"/>
    <w:rsid w:val="00A50A84"/>
    <w:rsid w:val="00A55084"/>
    <w:rsid w:val="00A57B15"/>
    <w:rsid w:val="00A668EB"/>
    <w:rsid w:val="00A75791"/>
    <w:rsid w:val="00A75F4D"/>
    <w:rsid w:val="00A81798"/>
    <w:rsid w:val="00A84939"/>
    <w:rsid w:val="00A853ED"/>
    <w:rsid w:val="00A91E94"/>
    <w:rsid w:val="00AA0092"/>
    <w:rsid w:val="00AA1350"/>
    <w:rsid w:val="00AA4260"/>
    <w:rsid w:val="00AA7CDC"/>
    <w:rsid w:val="00AB1733"/>
    <w:rsid w:val="00AB27D2"/>
    <w:rsid w:val="00AB5EF6"/>
    <w:rsid w:val="00AC1D44"/>
    <w:rsid w:val="00AC7668"/>
    <w:rsid w:val="00AC78B3"/>
    <w:rsid w:val="00AD03BC"/>
    <w:rsid w:val="00AD395E"/>
    <w:rsid w:val="00B0367D"/>
    <w:rsid w:val="00B16281"/>
    <w:rsid w:val="00B1791F"/>
    <w:rsid w:val="00B21852"/>
    <w:rsid w:val="00B30C79"/>
    <w:rsid w:val="00B3475C"/>
    <w:rsid w:val="00B37149"/>
    <w:rsid w:val="00B42477"/>
    <w:rsid w:val="00B43459"/>
    <w:rsid w:val="00B46404"/>
    <w:rsid w:val="00B47C44"/>
    <w:rsid w:val="00B47DD9"/>
    <w:rsid w:val="00B51F4C"/>
    <w:rsid w:val="00B57229"/>
    <w:rsid w:val="00B67B49"/>
    <w:rsid w:val="00B83466"/>
    <w:rsid w:val="00B84CE5"/>
    <w:rsid w:val="00B86C16"/>
    <w:rsid w:val="00B86F01"/>
    <w:rsid w:val="00B92BA5"/>
    <w:rsid w:val="00B94FB2"/>
    <w:rsid w:val="00BA0567"/>
    <w:rsid w:val="00BA27B3"/>
    <w:rsid w:val="00BA4282"/>
    <w:rsid w:val="00BB0825"/>
    <w:rsid w:val="00BC62E7"/>
    <w:rsid w:val="00BE2AD2"/>
    <w:rsid w:val="00BE7E52"/>
    <w:rsid w:val="00BF2B11"/>
    <w:rsid w:val="00BF32D9"/>
    <w:rsid w:val="00BF42B0"/>
    <w:rsid w:val="00BF6C0F"/>
    <w:rsid w:val="00C00D2C"/>
    <w:rsid w:val="00C0315F"/>
    <w:rsid w:val="00C10C65"/>
    <w:rsid w:val="00C10EBB"/>
    <w:rsid w:val="00C159B9"/>
    <w:rsid w:val="00C33362"/>
    <w:rsid w:val="00C413DB"/>
    <w:rsid w:val="00C568E4"/>
    <w:rsid w:val="00C57681"/>
    <w:rsid w:val="00C57E0C"/>
    <w:rsid w:val="00C906E6"/>
    <w:rsid w:val="00C944AC"/>
    <w:rsid w:val="00C9748B"/>
    <w:rsid w:val="00CB01B1"/>
    <w:rsid w:val="00CB218F"/>
    <w:rsid w:val="00CB7318"/>
    <w:rsid w:val="00CC15CD"/>
    <w:rsid w:val="00CC68DA"/>
    <w:rsid w:val="00CD55D3"/>
    <w:rsid w:val="00CE5352"/>
    <w:rsid w:val="00CF25FC"/>
    <w:rsid w:val="00CF5157"/>
    <w:rsid w:val="00CF65A2"/>
    <w:rsid w:val="00CF6AD5"/>
    <w:rsid w:val="00D07803"/>
    <w:rsid w:val="00D1394B"/>
    <w:rsid w:val="00D14591"/>
    <w:rsid w:val="00D14913"/>
    <w:rsid w:val="00D17C32"/>
    <w:rsid w:val="00D238B9"/>
    <w:rsid w:val="00D2647A"/>
    <w:rsid w:val="00D358D0"/>
    <w:rsid w:val="00D523E0"/>
    <w:rsid w:val="00D5421C"/>
    <w:rsid w:val="00D609BF"/>
    <w:rsid w:val="00D61D0B"/>
    <w:rsid w:val="00D6446B"/>
    <w:rsid w:val="00D74360"/>
    <w:rsid w:val="00D77CE3"/>
    <w:rsid w:val="00D85F14"/>
    <w:rsid w:val="00D87508"/>
    <w:rsid w:val="00D949CB"/>
    <w:rsid w:val="00D956E6"/>
    <w:rsid w:val="00D95ED7"/>
    <w:rsid w:val="00DA2F5B"/>
    <w:rsid w:val="00DA3DFF"/>
    <w:rsid w:val="00DA5AC0"/>
    <w:rsid w:val="00DB0FBF"/>
    <w:rsid w:val="00DB34EE"/>
    <w:rsid w:val="00DB3F87"/>
    <w:rsid w:val="00DC00D7"/>
    <w:rsid w:val="00DC0B83"/>
    <w:rsid w:val="00DD6BBD"/>
    <w:rsid w:val="00DD7364"/>
    <w:rsid w:val="00DD7DC8"/>
    <w:rsid w:val="00DE0569"/>
    <w:rsid w:val="00DE4B8E"/>
    <w:rsid w:val="00DE7A0E"/>
    <w:rsid w:val="00DF0ECE"/>
    <w:rsid w:val="00DF27F9"/>
    <w:rsid w:val="00E06326"/>
    <w:rsid w:val="00E147A5"/>
    <w:rsid w:val="00E230A2"/>
    <w:rsid w:val="00E35FEE"/>
    <w:rsid w:val="00E43239"/>
    <w:rsid w:val="00E47B40"/>
    <w:rsid w:val="00E47DBD"/>
    <w:rsid w:val="00E50080"/>
    <w:rsid w:val="00E54E6B"/>
    <w:rsid w:val="00E64D42"/>
    <w:rsid w:val="00E668AB"/>
    <w:rsid w:val="00E71726"/>
    <w:rsid w:val="00E72506"/>
    <w:rsid w:val="00E72AE1"/>
    <w:rsid w:val="00E913A7"/>
    <w:rsid w:val="00EA2F1E"/>
    <w:rsid w:val="00EA5A7B"/>
    <w:rsid w:val="00EA7206"/>
    <w:rsid w:val="00EB063A"/>
    <w:rsid w:val="00EB1634"/>
    <w:rsid w:val="00EB6712"/>
    <w:rsid w:val="00ED76A1"/>
    <w:rsid w:val="00EE29AD"/>
    <w:rsid w:val="00EE3760"/>
    <w:rsid w:val="00EF3B04"/>
    <w:rsid w:val="00EF4C41"/>
    <w:rsid w:val="00F02D9A"/>
    <w:rsid w:val="00F06558"/>
    <w:rsid w:val="00F072D0"/>
    <w:rsid w:val="00F11C39"/>
    <w:rsid w:val="00F201CC"/>
    <w:rsid w:val="00F24603"/>
    <w:rsid w:val="00F24877"/>
    <w:rsid w:val="00F323F3"/>
    <w:rsid w:val="00F337BA"/>
    <w:rsid w:val="00F37E58"/>
    <w:rsid w:val="00F427EC"/>
    <w:rsid w:val="00F43985"/>
    <w:rsid w:val="00F4653A"/>
    <w:rsid w:val="00F5183E"/>
    <w:rsid w:val="00F525F1"/>
    <w:rsid w:val="00F5390A"/>
    <w:rsid w:val="00F5686D"/>
    <w:rsid w:val="00F90F6F"/>
    <w:rsid w:val="00F96079"/>
    <w:rsid w:val="00F967C9"/>
    <w:rsid w:val="00F96A61"/>
    <w:rsid w:val="00FA76D8"/>
    <w:rsid w:val="00FB5F91"/>
    <w:rsid w:val="00FB5FD3"/>
    <w:rsid w:val="00FC2658"/>
    <w:rsid w:val="00FC4DE4"/>
    <w:rsid w:val="00FC75A9"/>
    <w:rsid w:val="00FD0E7A"/>
    <w:rsid w:val="00FD378E"/>
    <w:rsid w:val="00FE6C41"/>
    <w:rsid w:val="00FF1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16EBC"/>
  <w15:docId w15:val="{FEC46643-4C3C-4E43-B0D3-167E7B644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8E4"/>
    <w:pPr>
      <w:spacing w:line="480" w:lineRule="auto"/>
    </w:pPr>
    <w:rPr>
      <w:rFonts w:ascii="Calibri" w:eastAsia="Calibri" w:hAnsi="Calibri" w:cs="Times New Roman"/>
    </w:rPr>
  </w:style>
  <w:style w:type="paragraph" w:styleId="Titre1">
    <w:name w:val="heading 1"/>
    <w:basedOn w:val="Normal"/>
    <w:next w:val="Normal"/>
    <w:link w:val="Titre1Car"/>
    <w:uiPriority w:val="9"/>
    <w:qFormat/>
    <w:rsid w:val="00AA1350"/>
    <w:pPr>
      <w:keepNext/>
      <w:keepLines/>
      <w:spacing w:before="240" w:after="0"/>
      <w:ind w:left="432" w:hanging="432"/>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AA1350"/>
    <w:pPr>
      <w:keepNext/>
      <w:keepLines/>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AA1350"/>
    <w:pPr>
      <w:keepNext/>
      <w:keepLines/>
      <w:spacing w:before="40" w:after="0"/>
      <w:ind w:left="72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semiHidden/>
    <w:unhideWhenUsed/>
    <w:qFormat/>
    <w:rsid w:val="004C635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iPriority w:val="9"/>
    <w:semiHidden/>
    <w:unhideWhenUsed/>
    <w:qFormat/>
    <w:rsid w:val="004C635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semiHidden/>
    <w:unhideWhenUsed/>
    <w:qFormat/>
    <w:rsid w:val="004C635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iPriority w:val="9"/>
    <w:semiHidden/>
    <w:unhideWhenUsed/>
    <w:qFormat/>
    <w:rsid w:val="004C635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re8">
    <w:name w:val="heading 8"/>
    <w:basedOn w:val="Normal"/>
    <w:next w:val="Normal"/>
    <w:link w:val="Titre8Car"/>
    <w:uiPriority w:val="9"/>
    <w:semiHidden/>
    <w:unhideWhenUsed/>
    <w:qFormat/>
    <w:rsid w:val="004C635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4C635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A1350"/>
    <w:rPr>
      <w:rFonts w:asciiTheme="majorHAnsi" w:eastAsiaTheme="majorEastAsia" w:hAnsiTheme="majorHAnsi" w:cstheme="majorBidi"/>
      <w:color w:val="2F5496" w:themeColor="accent1" w:themeShade="BF"/>
      <w:sz w:val="32"/>
      <w:szCs w:val="32"/>
    </w:rPr>
  </w:style>
  <w:style w:type="paragraph" w:styleId="Textedebulles">
    <w:name w:val="Balloon Text"/>
    <w:basedOn w:val="Normal"/>
    <w:link w:val="TextedebullesCar"/>
    <w:uiPriority w:val="99"/>
    <w:semiHidden/>
    <w:unhideWhenUsed/>
    <w:rsid w:val="00C568E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568E4"/>
    <w:rPr>
      <w:rFonts w:ascii="Segoe UI" w:eastAsia="Calibri" w:hAnsi="Segoe UI" w:cs="Segoe UI"/>
      <w:sz w:val="18"/>
      <w:szCs w:val="18"/>
    </w:rPr>
  </w:style>
  <w:style w:type="character" w:styleId="Marquedecommentaire">
    <w:name w:val="annotation reference"/>
    <w:basedOn w:val="Policepardfaut"/>
    <w:uiPriority w:val="99"/>
    <w:semiHidden/>
    <w:unhideWhenUsed/>
    <w:rsid w:val="00761F10"/>
    <w:rPr>
      <w:sz w:val="16"/>
      <w:szCs w:val="16"/>
    </w:rPr>
  </w:style>
  <w:style w:type="paragraph" w:styleId="Commentaire">
    <w:name w:val="annotation text"/>
    <w:basedOn w:val="Normal"/>
    <w:link w:val="CommentaireCar"/>
    <w:uiPriority w:val="99"/>
    <w:unhideWhenUsed/>
    <w:rsid w:val="00761F10"/>
    <w:pPr>
      <w:spacing w:line="240" w:lineRule="auto"/>
    </w:pPr>
    <w:rPr>
      <w:sz w:val="20"/>
      <w:szCs w:val="20"/>
    </w:rPr>
  </w:style>
  <w:style w:type="character" w:customStyle="1" w:styleId="CommentaireCar">
    <w:name w:val="Commentaire Car"/>
    <w:basedOn w:val="Policepardfaut"/>
    <w:link w:val="Commentaire"/>
    <w:uiPriority w:val="99"/>
    <w:rsid w:val="00761F10"/>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761F10"/>
    <w:rPr>
      <w:b/>
      <w:bCs/>
    </w:rPr>
  </w:style>
  <w:style w:type="character" w:customStyle="1" w:styleId="ObjetducommentaireCar">
    <w:name w:val="Objet du commentaire Car"/>
    <w:basedOn w:val="CommentaireCar"/>
    <w:link w:val="Objetducommentaire"/>
    <w:uiPriority w:val="99"/>
    <w:semiHidden/>
    <w:rsid w:val="00761F10"/>
    <w:rPr>
      <w:rFonts w:ascii="Calibri" w:eastAsia="Calibri" w:hAnsi="Calibri" w:cs="Times New Roman"/>
      <w:b/>
      <w:bCs/>
      <w:sz w:val="20"/>
      <w:szCs w:val="20"/>
    </w:rPr>
  </w:style>
  <w:style w:type="paragraph" w:styleId="Titre">
    <w:name w:val="Title"/>
    <w:basedOn w:val="Normal"/>
    <w:next w:val="Normal"/>
    <w:link w:val="TitreCar"/>
    <w:uiPriority w:val="10"/>
    <w:qFormat/>
    <w:rsid w:val="00730E9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30E9F"/>
    <w:rPr>
      <w:rFonts w:asciiTheme="majorHAnsi" w:eastAsiaTheme="majorEastAsia" w:hAnsiTheme="majorHAnsi" w:cstheme="majorBidi"/>
      <w:spacing w:val="-10"/>
      <w:kern w:val="28"/>
      <w:sz w:val="56"/>
      <w:szCs w:val="56"/>
    </w:rPr>
  </w:style>
  <w:style w:type="character" w:customStyle="1" w:styleId="Titre2Car">
    <w:name w:val="Titre 2 Car"/>
    <w:basedOn w:val="Policepardfaut"/>
    <w:link w:val="Titre2"/>
    <w:uiPriority w:val="9"/>
    <w:rsid w:val="00AA1350"/>
    <w:rPr>
      <w:rFonts w:asciiTheme="majorHAnsi" w:eastAsiaTheme="majorEastAsia" w:hAnsiTheme="majorHAnsi" w:cstheme="majorBidi"/>
      <w:color w:val="2F5496" w:themeColor="accent1" w:themeShade="BF"/>
      <w:sz w:val="26"/>
      <w:szCs w:val="26"/>
    </w:rPr>
  </w:style>
  <w:style w:type="paragraph" w:styleId="Bibliographie">
    <w:name w:val="Bibliography"/>
    <w:basedOn w:val="Normal"/>
    <w:next w:val="Normal"/>
    <w:uiPriority w:val="37"/>
    <w:unhideWhenUsed/>
    <w:rsid w:val="00DC0B83"/>
    <w:pPr>
      <w:spacing w:after="0" w:line="240" w:lineRule="auto"/>
      <w:ind w:left="720" w:hanging="720"/>
    </w:pPr>
  </w:style>
  <w:style w:type="paragraph" w:styleId="Lgende">
    <w:name w:val="caption"/>
    <w:basedOn w:val="Normal"/>
    <w:next w:val="Normal"/>
    <w:uiPriority w:val="35"/>
    <w:unhideWhenUsed/>
    <w:qFormat/>
    <w:rsid w:val="00FB5F91"/>
    <w:pPr>
      <w:spacing w:after="200" w:line="240" w:lineRule="auto"/>
    </w:pPr>
    <w:rPr>
      <w:i/>
      <w:iCs/>
      <w:color w:val="44546A" w:themeColor="text2"/>
      <w:sz w:val="18"/>
      <w:szCs w:val="18"/>
    </w:rPr>
  </w:style>
  <w:style w:type="character" w:customStyle="1" w:styleId="Titre3Car">
    <w:name w:val="Titre 3 Car"/>
    <w:basedOn w:val="Policepardfaut"/>
    <w:link w:val="Titre3"/>
    <w:uiPriority w:val="9"/>
    <w:rsid w:val="00AA1350"/>
    <w:rPr>
      <w:rFonts w:asciiTheme="majorHAnsi" w:eastAsiaTheme="majorEastAsia" w:hAnsiTheme="majorHAnsi" w:cstheme="majorBidi"/>
      <w:color w:val="1F3763" w:themeColor="accent1" w:themeShade="7F"/>
      <w:sz w:val="24"/>
      <w:szCs w:val="24"/>
    </w:rPr>
  </w:style>
  <w:style w:type="character" w:customStyle="1" w:styleId="Titre4Car">
    <w:name w:val="Titre 4 Car"/>
    <w:basedOn w:val="Policepardfaut"/>
    <w:link w:val="Titre4"/>
    <w:uiPriority w:val="9"/>
    <w:semiHidden/>
    <w:rsid w:val="004C635F"/>
    <w:rPr>
      <w:rFonts w:asciiTheme="majorHAnsi" w:eastAsiaTheme="majorEastAsia" w:hAnsiTheme="majorHAnsi" w:cstheme="majorBidi"/>
      <w:i/>
      <w:iCs/>
      <w:color w:val="2F5496" w:themeColor="accent1" w:themeShade="BF"/>
    </w:rPr>
  </w:style>
  <w:style w:type="character" w:customStyle="1" w:styleId="Titre5Car">
    <w:name w:val="Titre 5 Car"/>
    <w:basedOn w:val="Policepardfaut"/>
    <w:link w:val="Titre5"/>
    <w:uiPriority w:val="9"/>
    <w:semiHidden/>
    <w:rsid w:val="004C635F"/>
    <w:rPr>
      <w:rFonts w:asciiTheme="majorHAnsi" w:eastAsiaTheme="majorEastAsia" w:hAnsiTheme="majorHAnsi" w:cstheme="majorBidi"/>
      <w:color w:val="2F5496" w:themeColor="accent1" w:themeShade="BF"/>
    </w:rPr>
  </w:style>
  <w:style w:type="character" w:customStyle="1" w:styleId="Titre6Car">
    <w:name w:val="Titre 6 Car"/>
    <w:basedOn w:val="Policepardfaut"/>
    <w:link w:val="Titre6"/>
    <w:uiPriority w:val="9"/>
    <w:semiHidden/>
    <w:rsid w:val="004C635F"/>
    <w:rPr>
      <w:rFonts w:asciiTheme="majorHAnsi" w:eastAsiaTheme="majorEastAsia" w:hAnsiTheme="majorHAnsi" w:cstheme="majorBidi"/>
      <w:color w:val="1F3763" w:themeColor="accent1" w:themeShade="7F"/>
    </w:rPr>
  </w:style>
  <w:style w:type="character" w:customStyle="1" w:styleId="Titre7Car">
    <w:name w:val="Titre 7 Car"/>
    <w:basedOn w:val="Policepardfaut"/>
    <w:link w:val="Titre7"/>
    <w:uiPriority w:val="9"/>
    <w:semiHidden/>
    <w:rsid w:val="004C635F"/>
    <w:rPr>
      <w:rFonts w:asciiTheme="majorHAnsi" w:eastAsiaTheme="majorEastAsia" w:hAnsiTheme="majorHAnsi" w:cstheme="majorBidi"/>
      <w:i/>
      <w:iCs/>
      <w:color w:val="1F3763" w:themeColor="accent1" w:themeShade="7F"/>
    </w:rPr>
  </w:style>
  <w:style w:type="character" w:customStyle="1" w:styleId="Titre8Car">
    <w:name w:val="Titre 8 Car"/>
    <w:basedOn w:val="Policepardfaut"/>
    <w:link w:val="Titre8"/>
    <w:uiPriority w:val="9"/>
    <w:semiHidden/>
    <w:rsid w:val="004C635F"/>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4C635F"/>
    <w:rPr>
      <w:rFonts w:asciiTheme="majorHAnsi" w:eastAsiaTheme="majorEastAsia" w:hAnsiTheme="majorHAnsi" w:cstheme="majorBidi"/>
      <w:i/>
      <w:iCs/>
      <w:color w:val="272727" w:themeColor="text1" w:themeTint="D8"/>
      <w:sz w:val="21"/>
      <w:szCs w:val="21"/>
    </w:rPr>
  </w:style>
  <w:style w:type="paragraph" w:styleId="Paragraphedeliste">
    <w:name w:val="List Paragraph"/>
    <w:basedOn w:val="Normal"/>
    <w:uiPriority w:val="34"/>
    <w:qFormat/>
    <w:rsid w:val="00E230A2"/>
    <w:pPr>
      <w:ind w:left="720"/>
      <w:contextualSpacing/>
    </w:pPr>
  </w:style>
  <w:style w:type="character" w:styleId="lev">
    <w:name w:val="Strong"/>
    <w:basedOn w:val="Policepardfaut"/>
    <w:uiPriority w:val="22"/>
    <w:qFormat/>
    <w:rsid w:val="004B5015"/>
    <w:rPr>
      <w:b/>
      <w:bCs/>
    </w:rPr>
  </w:style>
  <w:style w:type="character" w:styleId="Lienhypertexte">
    <w:name w:val="Hyperlink"/>
    <w:basedOn w:val="Policepardfaut"/>
    <w:uiPriority w:val="99"/>
    <w:unhideWhenUsed/>
    <w:rsid w:val="00000FF1"/>
    <w:rPr>
      <w:color w:val="0563C1" w:themeColor="hyperlink"/>
      <w:u w:val="single"/>
    </w:rPr>
  </w:style>
  <w:style w:type="character" w:customStyle="1" w:styleId="c-bibliographic-informationvalue">
    <w:name w:val="c-bibliographic-information__value"/>
    <w:basedOn w:val="Policepardfaut"/>
    <w:rsid w:val="009150EA"/>
  </w:style>
  <w:style w:type="paragraph" w:styleId="Rvision">
    <w:name w:val="Revision"/>
    <w:hidden/>
    <w:uiPriority w:val="99"/>
    <w:semiHidden/>
    <w:rsid w:val="00926B1F"/>
    <w:pPr>
      <w:spacing w:after="0" w:line="240" w:lineRule="auto"/>
    </w:pPr>
    <w:rPr>
      <w:rFonts w:ascii="Calibri" w:eastAsia="Calibri" w:hAnsi="Calibri" w:cs="Times New Roman"/>
    </w:rPr>
  </w:style>
  <w:style w:type="character" w:styleId="Numrodeligne">
    <w:name w:val="line number"/>
    <w:basedOn w:val="Policepardfaut"/>
    <w:uiPriority w:val="99"/>
    <w:semiHidden/>
    <w:unhideWhenUsed/>
    <w:rsid w:val="00F323F3"/>
  </w:style>
  <w:style w:type="paragraph" w:styleId="En-tte">
    <w:name w:val="header"/>
    <w:basedOn w:val="Normal"/>
    <w:link w:val="En-tteCar"/>
    <w:uiPriority w:val="99"/>
    <w:unhideWhenUsed/>
    <w:rsid w:val="008F57BD"/>
    <w:pPr>
      <w:tabs>
        <w:tab w:val="center" w:pos="4536"/>
        <w:tab w:val="right" w:pos="9072"/>
      </w:tabs>
      <w:spacing w:after="0" w:line="240" w:lineRule="auto"/>
    </w:pPr>
  </w:style>
  <w:style w:type="character" w:customStyle="1" w:styleId="En-tteCar">
    <w:name w:val="En-tête Car"/>
    <w:basedOn w:val="Policepardfaut"/>
    <w:link w:val="En-tte"/>
    <w:uiPriority w:val="99"/>
    <w:rsid w:val="008F57BD"/>
    <w:rPr>
      <w:rFonts w:ascii="Calibri" w:eastAsia="Calibri" w:hAnsi="Calibri" w:cs="Times New Roman"/>
    </w:rPr>
  </w:style>
  <w:style w:type="paragraph" w:styleId="Pieddepage">
    <w:name w:val="footer"/>
    <w:basedOn w:val="Normal"/>
    <w:link w:val="PieddepageCar"/>
    <w:uiPriority w:val="99"/>
    <w:unhideWhenUsed/>
    <w:rsid w:val="008F57B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F57B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206100">
      <w:bodyDiv w:val="1"/>
      <w:marLeft w:val="0"/>
      <w:marRight w:val="0"/>
      <w:marTop w:val="0"/>
      <w:marBottom w:val="0"/>
      <w:divBdr>
        <w:top w:val="none" w:sz="0" w:space="0" w:color="auto"/>
        <w:left w:val="none" w:sz="0" w:space="0" w:color="auto"/>
        <w:bottom w:val="none" w:sz="0" w:space="0" w:color="auto"/>
        <w:right w:val="none" w:sz="0" w:space="0" w:color="auto"/>
      </w:divBdr>
    </w:div>
    <w:div w:id="109320559">
      <w:bodyDiv w:val="1"/>
      <w:marLeft w:val="0"/>
      <w:marRight w:val="0"/>
      <w:marTop w:val="0"/>
      <w:marBottom w:val="0"/>
      <w:divBdr>
        <w:top w:val="none" w:sz="0" w:space="0" w:color="auto"/>
        <w:left w:val="none" w:sz="0" w:space="0" w:color="auto"/>
        <w:bottom w:val="none" w:sz="0" w:space="0" w:color="auto"/>
        <w:right w:val="none" w:sz="0" w:space="0" w:color="auto"/>
      </w:divBdr>
    </w:div>
    <w:div w:id="216818571">
      <w:bodyDiv w:val="1"/>
      <w:marLeft w:val="0"/>
      <w:marRight w:val="0"/>
      <w:marTop w:val="0"/>
      <w:marBottom w:val="0"/>
      <w:divBdr>
        <w:top w:val="none" w:sz="0" w:space="0" w:color="auto"/>
        <w:left w:val="none" w:sz="0" w:space="0" w:color="auto"/>
        <w:bottom w:val="none" w:sz="0" w:space="0" w:color="auto"/>
        <w:right w:val="none" w:sz="0" w:space="0" w:color="auto"/>
      </w:divBdr>
    </w:div>
    <w:div w:id="372122408">
      <w:bodyDiv w:val="1"/>
      <w:marLeft w:val="0"/>
      <w:marRight w:val="0"/>
      <w:marTop w:val="0"/>
      <w:marBottom w:val="0"/>
      <w:divBdr>
        <w:top w:val="none" w:sz="0" w:space="0" w:color="auto"/>
        <w:left w:val="none" w:sz="0" w:space="0" w:color="auto"/>
        <w:bottom w:val="none" w:sz="0" w:space="0" w:color="auto"/>
        <w:right w:val="none" w:sz="0" w:space="0" w:color="auto"/>
      </w:divBdr>
    </w:div>
    <w:div w:id="393309926">
      <w:bodyDiv w:val="1"/>
      <w:marLeft w:val="0"/>
      <w:marRight w:val="0"/>
      <w:marTop w:val="0"/>
      <w:marBottom w:val="0"/>
      <w:divBdr>
        <w:top w:val="none" w:sz="0" w:space="0" w:color="auto"/>
        <w:left w:val="none" w:sz="0" w:space="0" w:color="auto"/>
        <w:bottom w:val="none" w:sz="0" w:space="0" w:color="auto"/>
        <w:right w:val="none" w:sz="0" w:space="0" w:color="auto"/>
      </w:divBdr>
    </w:div>
    <w:div w:id="445848871">
      <w:bodyDiv w:val="1"/>
      <w:marLeft w:val="0"/>
      <w:marRight w:val="0"/>
      <w:marTop w:val="0"/>
      <w:marBottom w:val="0"/>
      <w:divBdr>
        <w:top w:val="none" w:sz="0" w:space="0" w:color="auto"/>
        <w:left w:val="none" w:sz="0" w:space="0" w:color="auto"/>
        <w:bottom w:val="none" w:sz="0" w:space="0" w:color="auto"/>
        <w:right w:val="none" w:sz="0" w:space="0" w:color="auto"/>
      </w:divBdr>
    </w:div>
    <w:div w:id="703948579">
      <w:bodyDiv w:val="1"/>
      <w:marLeft w:val="0"/>
      <w:marRight w:val="0"/>
      <w:marTop w:val="0"/>
      <w:marBottom w:val="0"/>
      <w:divBdr>
        <w:top w:val="none" w:sz="0" w:space="0" w:color="auto"/>
        <w:left w:val="none" w:sz="0" w:space="0" w:color="auto"/>
        <w:bottom w:val="none" w:sz="0" w:space="0" w:color="auto"/>
        <w:right w:val="none" w:sz="0" w:space="0" w:color="auto"/>
      </w:divBdr>
    </w:div>
    <w:div w:id="859514428">
      <w:bodyDiv w:val="1"/>
      <w:marLeft w:val="0"/>
      <w:marRight w:val="0"/>
      <w:marTop w:val="0"/>
      <w:marBottom w:val="0"/>
      <w:divBdr>
        <w:top w:val="none" w:sz="0" w:space="0" w:color="auto"/>
        <w:left w:val="none" w:sz="0" w:space="0" w:color="auto"/>
        <w:bottom w:val="none" w:sz="0" w:space="0" w:color="auto"/>
        <w:right w:val="none" w:sz="0" w:space="0" w:color="auto"/>
      </w:divBdr>
      <w:divsChild>
        <w:div w:id="1830292957">
          <w:marLeft w:val="0"/>
          <w:marRight w:val="0"/>
          <w:marTop w:val="0"/>
          <w:marBottom w:val="0"/>
          <w:divBdr>
            <w:top w:val="none" w:sz="0" w:space="0" w:color="auto"/>
            <w:left w:val="none" w:sz="0" w:space="0" w:color="auto"/>
            <w:bottom w:val="none" w:sz="0" w:space="0" w:color="auto"/>
            <w:right w:val="none" w:sz="0" w:space="0" w:color="auto"/>
          </w:divBdr>
        </w:div>
        <w:div w:id="1644701118">
          <w:marLeft w:val="0"/>
          <w:marRight w:val="0"/>
          <w:marTop w:val="0"/>
          <w:marBottom w:val="0"/>
          <w:divBdr>
            <w:top w:val="none" w:sz="0" w:space="0" w:color="auto"/>
            <w:left w:val="none" w:sz="0" w:space="0" w:color="auto"/>
            <w:bottom w:val="none" w:sz="0" w:space="0" w:color="auto"/>
            <w:right w:val="none" w:sz="0" w:space="0" w:color="auto"/>
          </w:divBdr>
        </w:div>
        <w:div w:id="12802115">
          <w:marLeft w:val="0"/>
          <w:marRight w:val="0"/>
          <w:marTop w:val="0"/>
          <w:marBottom w:val="0"/>
          <w:divBdr>
            <w:top w:val="none" w:sz="0" w:space="0" w:color="auto"/>
            <w:left w:val="none" w:sz="0" w:space="0" w:color="auto"/>
            <w:bottom w:val="none" w:sz="0" w:space="0" w:color="auto"/>
            <w:right w:val="none" w:sz="0" w:space="0" w:color="auto"/>
          </w:divBdr>
        </w:div>
        <w:div w:id="760177415">
          <w:marLeft w:val="0"/>
          <w:marRight w:val="0"/>
          <w:marTop w:val="0"/>
          <w:marBottom w:val="0"/>
          <w:divBdr>
            <w:top w:val="none" w:sz="0" w:space="0" w:color="auto"/>
            <w:left w:val="none" w:sz="0" w:space="0" w:color="auto"/>
            <w:bottom w:val="none" w:sz="0" w:space="0" w:color="auto"/>
            <w:right w:val="none" w:sz="0" w:space="0" w:color="auto"/>
          </w:divBdr>
        </w:div>
        <w:div w:id="760682023">
          <w:marLeft w:val="0"/>
          <w:marRight w:val="0"/>
          <w:marTop w:val="0"/>
          <w:marBottom w:val="0"/>
          <w:divBdr>
            <w:top w:val="none" w:sz="0" w:space="0" w:color="auto"/>
            <w:left w:val="none" w:sz="0" w:space="0" w:color="auto"/>
            <w:bottom w:val="none" w:sz="0" w:space="0" w:color="auto"/>
            <w:right w:val="none" w:sz="0" w:space="0" w:color="auto"/>
          </w:divBdr>
        </w:div>
        <w:div w:id="1419054449">
          <w:marLeft w:val="0"/>
          <w:marRight w:val="0"/>
          <w:marTop w:val="0"/>
          <w:marBottom w:val="0"/>
          <w:divBdr>
            <w:top w:val="none" w:sz="0" w:space="0" w:color="auto"/>
            <w:left w:val="none" w:sz="0" w:space="0" w:color="auto"/>
            <w:bottom w:val="none" w:sz="0" w:space="0" w:color="auto"/>
            <w:right w:val="none" w:sz="0" w:space="0" w:color="auto"/>
          </w:divBdr>
        </w:div>
        <w:div w:id="1015039785">
          <w:marLeft w:val="0"/>
          <w:marRight w:val="0"/>
          <w:marTop w:val="0"/>
          <w:marBottom w:val="0"/>
          <w:divBdr>
            <w:top w:val="none" w:sz="0" w:space="0" w:color="auto"/>
            <w:left w:val="none" w:sz="0" w:space="0" w:color="auto"/>
            <w:bottom w:val="none" w:sz="0" w:space="0" w:color="auto"/>
            <w:right w:val="none" w:sz="0" w:space="0" w:color="auto"/>
          </w:divBdr>
        </w:div>
        <w:div w:id="304621890">
          <w:marLeft w:val="0"/>
          <w:marRight w:val="0"/>
          <w:marTop w:val="0"/>
          <w:marBottom w:val="0"/>
          <w:divBdr>
            <w:top w:val="none" w:sz="0" w:space="0" w:color="auto"/>
            <w:left w:val="none" w:sz="0" w:space="0" w:color="auto"/>
            <w:bottom w:val="none" w:sz="0" w:space="0" w:color="auto"/>
            <w:right w:val="none" w:sz="0" w:space="0" w:color="auto"/>
          </w:divBdr>
        </w:div>
        <w:div w:id="1546328345">
          <w:marLeft w:val="0"/>
          <w:marRight w:val="0"/>
          <w:marTop w:val="0"/>
          <w:marBottom w:val="0"/>
          <w:divBdr>
            <w:top w:val="none" w:sz="0" w:space="0" w:color="auto"/>
            <w:left w:val="none" w:sz="0" w:space="0" w:color="auto"/>
            <w:bottom w:val="none" w:sz="0" w:space="0" w:color="auto"/>
            <w:right w:val="none" w:sz="0" w:space="0" w:color="auto"/>
          </w:divBdr>
        </w:div>
        <w:div w:id="1369987480">
          <w:marLeft w:val="0"/>
          <w:marRight w:val="0"/>
          <w:marTop w:val="0"/>
          <w:marBottom w:val="0"/>
          <w:divBdr>
            <w:top w:val="none" w:sz="0" w:space="0" w:color="auto"/>
            <w:left w:val="none" w:sz="0" w:space="0" w:color="auto"/>
            <w:bottom w:val="none" w:sz="0" w:space="0" w:color="auto"/>
            <w:right w:val="none" w:sz="0" w:space="0" w:color="auto"/>
          </w:divBdr>
        </w:div>
        <w:div w:id="1220556483">
          <w:marLeft w:val="0"/>
          <w:marRight w:val="0"/>
          <w:marTop w:val="0"/>
          <w:marBottom w:val="0"/>
          <w:divBdr>
            <w:top w:val="none" w:sz="0" w:space="0" w:color="auto"/>
            <w:left w:val="none" w:sz="0" w:space="0" w:color="auto"/>
            <w:bottom w:val="none" w:sz="0" w:space="0" w:color="auto"/>
            <w:right w:val="none" w:sz="0" w:space="0" w:color="auto"/>
          </w:divBdr>
        </w:div>
        <w:div w:id="1647512021">
          <w:marLeft w:val="0"/>
          <w:marRight w:val="0"/>
          <w:marTop w:val="0"/>
          <w:marBottom w:val="0"/>
          <w:divBdr>
            <w:top w:val="none" w:sz="0" w:space="0" w:color="auto"/>
            <w:left w:val="none" w:sz="0" w:space="0" w:color="auto"/>
            <w:bottom w:val="none" w:sz="0" w:space="0" w:color="auto"/>
            <w:right w:val="none" w:sz="0" w:space="0" w:color="auto"/>
          </w:divBdr>
        </w:div>
        <w:div w:id="872964047">
          <w:marLeft w:val="0"/>
          <w:marRight w:val="0"/>
          <w:marTop w:val="0"/>
          <w:marBottom w:val="0"/>
          <w:divBdr>
            <w:top w:val="none" w:sz="0" w:space="0" w:color="auto"/>
            <w:left w:val="none" w:sz="0" w:space="0" w:color="auto"/>
            <w:bottom w:val="none" w:sz="0" w:space="0" w:color="auto"/>
            <w:right w:val="none" w:sz="0" w:space="0" w:color="auto"/>
          </w:divBdr>
        </w:div>
        <w:div w:id="1001203720">
          <w:marLeft w:val="0"/>
          <w:marRight w:val="0"/>
          <w:marTop w:val="0"/>
          <w:marBottom w:val="0"/>
          <w:divBdr>
            <w:top w:val="none" w:sz="0" w:space="0" w:color="auto"/>
            <w:left w:val="none" w:sz="0" w:space="0" w:color="auto"/>
            <w:bottom w:val="none" w:sz="0" w:space="0" w:color="auto"/>
            <w:right w:val="none" w:sz="0" w:space="0" w:color="auto"/>
          </w:divBdr>
        </w:div>
        <w:div w:id="1363944788">
          <w:marLeft w:val="0"/>
          <w:marRight w:val="0"/>
          <w:marTop w:val="0"/>
          <w:marBottom w:val="0"/>
          <w:divBdr>
            <w:top w:val="none" w:sz="0" w:space="0" w:color="auto"/>
            <w:left w:val="none" w:sz="0" w:space="0" w:color="auto"/>
            <w:bottom w:val="none" w:sz="0" w:space="0" w:color="auto"/>
            <w:right w:val="none" w:sz="0" w:space="0" w:color="auto"/>
          </w:divBdr>
        </w:div>
        <w:div w:id="583610427">
          <w:marLeft w:val="0"/>
          <w:marRight w:val="0"/>
          <w:marTop w:val="0"/>
          <w:marBottom w:val="0"/>
          <w:divBdr>
            <w:top w:val="none" w:sz="0" w:space="0" w:color="auto"/>
            <w:left w:val="none" w:sz="0" w:space="0" w:color="auto"/>
            <w:bottom w:val="none" w:sz="0" w:space="0" w:color="auto"/>
            <w:right w:val="none" w:sz="0" w:space="0" w:color="auto"/>
          </w:divBdr>
        </w:div>
        <w:div w:id="1855069442">
          <w:marLeft w:val="0"/>
          <w:marRight w:val="0"/>
          <w:marTop w:val="0"/>
          <w:marBottom w:val="0"/>
          <w:divBdr>
            <w:top w:val="none" w:sz="0" w:space="0" w:color="auto"/>
            <w:left w:val="none" w:sz="0" w:space="0" w:color="auto"/>
            <w:bottom w:val="none" w:sz="0" w:space="0" w:color="auto"/>
            <w:right w:val="none" w:sz="0" w:space="0" w:color="auto"/>
          </w:divBdr>
        </w:div>
        <w:div w:id="1781022240">
          <w:marLeft w:val="0"/>
          <w:marRight w:val="0"/>
          <w:marTop w:val="0"/>
          <w:marBottom w:val="0"/>
          <w:divBdr>
            <w:top w:val="none" w:sz="0" w:space="0" w:color="auto"/>
            <w:left w:val="none" w:sz="0" w:space="0" w:color="auto"/>
            <w:bottom w:val="none" w:sz="0" w:space="0" w:color="auto"/>
            <w:right w:val="none" w:sz="0" w:space="0" w:color="auto"/>
          </w:divBdr>
        </w:div>
        <w:div w:id="1579243050">
          <w:marLeft w:val="0"/>
          <w:marRight w:val="0"/>
          <w:marTop w:val="0"/>
          <w:marBottom w:val="0"/>
          <w:divBdr>
            <w:top w:val="none" w:sz="0" w:space="0" w:color="auto"/>
            <w:left w:val="none" w:sz="0" w:space="0" w:color="auto"/>
            <w:bottom w:val="none" w:sz="0" w:space="0" w:color="auto"/>
            <w:right w:val="none" w:sz="0" w:space="0" w:color="auto"/>
          </w:divBdr>
        </w:div>
      </w:divsChild>
    </w:div>
    <w:div w:id="869681829">
      <w:bodyDiv w:val="1"/>
      <w:marLeft w:val="0"/>
      <w:marRight w:val="0"/>
      <w:marTop w:val="0"/>
      <w:marBottom w:val="0"/>
      <w:divBdr>
        <w:top w:val="none" w:sz="0" w:space="0" w:color="auto"/>
        <w:left w:val="none" w:sz="0" w:space="0" w:color="auto"/>
        <w:bottom w:val="none" w:sz="0" w:space="0" w:color="auto"/>
        <w:right w:val="none" w:sz="0" w:space="0" w:color="auto"/>
      </w:divBdr>
    </w:div>
    <w:div w:id="909194851">
      <w:bodyDiv w:val="1"/>
      <w:marLeft w:val="0"/>
      <w:marRight w:val="0"/>
      <w:marTop w:val="0"/>
      <w:marBottom w:val="0"/>
      <w:divBdr>
        <w:top w:val="none" w:sz="0" w:space="0" w:color="auto"/>
        <w:left w:val="none" w:sz="0" w:space="0" w:color="auto"/>
        <w:bottom w:val="none" w:sz="0" w:space="0" w:color="auto"/>
        <w:right w:val="none" w:sz="0" w:space="0" w:color="auto"/>
      </w:divBdr>
    </w:div>
    <w:div w:id="909509097">
      <w:bodyDiv w:val="1"/>
      <w:marLeft w:val="0"/>
      <w:marRight w:val="0"/>
      <w:marTop w:val="0"/>
      <w:marBottom w:val="0"/>
      <w:divBdr>
        <w:top w:val="none" w:sz="0" w:space="0" w:color="auto"/>
        <w:left w:val="none" w:sz="0" w:space="0" w:color="auto"/>
        <w:bottom w:val="none" w:sz="0" w:space="0" w:color="auto"/>
        <w:right w:val="none" w:sz="0" w:space="0" w:color="auto"/>
      </w:divBdr>
    </w:div>
    <w:div w:id="1010252792">
      <w:bodyDiv w:val="1"/>
      <w:marLeft w:val="0"/>
      <w:marRight w:val="0"/>
      <w:marTop w:val="0"/>
      <w:marBottom w:val="0"/>
      <w:divBdr>
        <w:top w:val="none" w:sz="0" w:space="0" w:color="auto"/>
        <w:left w:val="none" w:sz="0" w:space="0" w:color="auto"/>
        <w:bottom w:val="none" w:sz="0" w:space="0" w:color="auto"/>
        <w:right w:val="none" w:sz="0" w:space="0" w:color="auto"/>
      </w:divBdr>
    </w:div>
    <w:div w:id="1096092492">
      <w:bodyDiv w:val="1"/>
      <w:marLeft w:val="0"/>
      <w:marRight w:val="0"/>
      <w:marTop w:val="0"/>
      <w:marBottom w:val="0"/>
      <w:divBdr>
        <w:top w:val="none" w:sz="0" w:space="0" w:color="auto"/>
        <w:left w:val="none" w:sz="0" w:space="0" w:color="auto"/>
        <w:bottom w:val="none" w:sz="0" w:space="0" w:color="auto"/>
        <w:right w:val="none" w:sz="0" w:space="0" w:color="auto"/>
      </w:divBdr>
    </w:div>
    <w:div w:id="1128890189">
      <w:bodyDiv w:val="1"/>
      <w:marLeft w:val="0"/>
      <w:marRight w:val="0"/>
      <w:marTop w:val="0"/>
      <w:marBottom w:val="0"/>
      <w:divBdr>
        <w:top w:val="none" w:sz="0" w:space="0" w:color="auto"/>
        <w:left w:val="none" w:sz="0" w:space="0" w:color="auto"/>
        <w:bottom w:val="none" w:sz="0" w:space="0" w:color="auto"/>
        <w:right w:val="none" w:sz="0" w:space="0" w:color="auto"/>
      </w:divBdr>
      <w:divsChild>
        <w:div w:id="210728326">
          <w:marLeft w:val="0"/>
          <w:marRight w:val="0"/>
          <w:marTop w:val="0"/>
          <w:marBottom w:val="0"/>
          <w:divBdr>
            <w:top w:val="none" w:sz="0" w:space="0" w:color="auto"/>
            <w:left w:val="none" w:sz="0" w:space="0" w:color="auto"/>
            <w:bottom w:val="none" w:sz="0" w:space="0" w:color="auto"/>
            <w:right w:val="none" w:sz="0" w:space="0" w:color="auto"/>
          </w:divBdr>
        </w:div>
        <w:div w:id="1239167180">
          <w:marLeft w:val="0"/>
          <w:marRight w:val="0"/>
          <w:marTop w:val="0"/>
          <w:marBottom w:val="0"/>
          <w:divBdr>
            <w:top w:val="none" w:sz="0" w:space="0" w:color="auto"/>
            <w:left w:val="none" w:sz="0" w:space="0" w:color="auto"/>
            <w:bottom w:val="none" w:sz="0" w:space="0" w:color="auto"/>
            <w:right w:val="none" w:sz="0" w:space="0" w:color="auto"/>
          </w:divBdr>
        </w:div>
        <w:div w:id="114953678">
          <w:marLeft w:val="0"/>
          <w:marRight w:val="0"/>
          <w:marTop w:val="0"/>
          <w:marBottom w:val="0"/>
          <w:divBdr>
            <w:top w:val="none" w:sz="0" w:space="0" w:color="auto"/>
            <w:left w:val="none" w:sz="0" w:space="0" w:color="auto"/>
            <w:bottom w:val="none" w:sz="0" w:space="0" w:color="auto"/>
            <w:right w:val="none" w:sz="0" w:space="0" w:color="auto"/>
          </w:divBdr>
        </w:div>
        <w:div w:id="851917576">
          <w:marLeft w:val="0"/>
          <w:marRight w:val="0"/>
          <w:marTop w:val="0"/>
          <w:marBottom w:val="0"/>
          <w:divBdr>
            <w:top w:val="none" w:sz="0" w:space="0" w:color="auto"/>
            <w:left w:val="none" w:sz="0" w:space="0" w:color="auto"/>
            <w:bottom w:val="none" w:sz="0" w:space="0" w:color="auto"/>
            <w:right w:val="none" w:sz="0" w:space="0" w:color="auto"/>
          </w:divBdr>
        </w:div>
        <w:div w:id="1318730181">
          <w:marLeft w:val="0"/>
          <w:marRight w:val="0"/>
          <w:marTop w:val="0"/>
          <w:marBottom w:val="0"/>
          <w:divBdr>
            <w:top w:val="none" w:sz="0" w:space="0" w:color="auto"/>
            <w:left w:val="none" w:sz="0" w:space="0" w:color="auto"/>
            <w:bottom w:val="none" w:sz="0" w:space="0" w:color="auto"/>
            <w:right w:val="none" w:sz="0" w:space="0" w:color="auto"/>
          </w:divBdr>
        </w:div>
        <w:div w:id="1302997887">
          <w:marLeft w:val="0"/>
          <w:marRight w:val="0"/>
          <w:marTop w:val="0"/>
          <w:marBottom w:val="0"/>
          <w:divBdr>
            <w:top w:val="none" w:sz="0" w:space="0" w:color="auto"/>
            <w:left w:val="none" w:sz="0" w:space="0" w:color="auto"/>
            <w:bottom w:val="none" w:sz="0" w:space="0" w:color="auto"/>
            <w:right w:val="none" w:sz="0" w:space="0" w:color="auto"/>
          </w:divBdr>
        </w:div>
      </w:divsChild>
    </w:div>
    <w:div w:id="1201555776">
      <w:bodyDiv w:val="1"/>
      <w:marLeft w:val="0"/>
      <w:marRight w:val="0"/>
      <w:marTop w:val="0"/>
      <w:marBottom w:val="0"/>
      <w:divBdr>
        <w:top w:val="none" w:sz="0" w:space="0" w:color="auto"/>
        <w:left w:val="none" w:sz="0" w:space="0" w:color="auto"/>
        <w:bottom w:val="none" w:sz="0" w:space="0" w:color="auto"/>
        <w:right w:val="none" w:sz="0" w:space="0" w:color="auto"/>
      </w:divBdr>
    </w:div>
    <w:div w:id="1450590753">
      <w:bodyDiv w:val="1"/>
      <w:marLeft w:val="0"/>
      <w:marRight w:val="0"/>
      <w:marTop w:val="0"/>
      <w:marBottom w:val="0"/>
      <w:divBdr>
        <w:top w:val="none" w:sz="0" w:space="0" w:color="auto"/>
        <w:left w:val="none" w:sz="0" w:space="0" w:color="auto"/>
        <w:bottom w:val="none" w:sz="0" w:space="0" w:color="auto"/>
        <w:right w:val="none" w:sz="0" w:space="0" w:color="auto"/>
      </w:divBdr>
    </w:div>
    <w:div w:id="1483346063">
      <w:bodyDiv w:val="1"/>
      <w:marLeft w:val="0"/>
      <w:marRight w:val="0"/>
      <w:marTop w:val="0"/>
      <w:marBottom w:val="0"/>
      <w:divBdr>
        <w:top w:val="none" w:sz="0" w:space="0" w:color="auto"/>
        <w:left w:val="none" w:sz="0" w:space="0" w:color="auto"/>
        <w:bottom w:val="none" w:sz="0" w:space="0" w:color="auto"/>
        <w:right w:val="none" w:sz="0" w:space="0" w:color="auto"/>
      </w:divBdr>
    </w:div>
    <w:div w:id="1541743053">
      <w:bodyDiv w:val="1"/>
      <w:marLeft w:val="0"/>
      <w:marRight w:val="0"/>
      <w:marTop w:val="0"/>
      <w:marBottom w:val="0"/>
      <w:divBdr>
        <w:top w:val="none" w:sz="0" w:space="0" w:color="auto"/>
        <w:left w:val="none" w:sz="0" w:space="0" w:color="auto"/>
        <w:bottom w:val="none" w:sz="0" w:space="0" w:color="auto"/>
        <w:right w:val="none" w:sz="0" w:space="0" w:color="auto"/>
      </w:divBdr>
    </w:div>
    <w:div w:id="1661691804">
      <w:bodyDiv w:val="1"/>
      <w:marLeft w:val="0"/>
      <w:marRight w:val="0"/>
      <w:marTop w:val="0"/>
      <w:marBottom w:val="0"/>
      <w:divBdr>
        <w:top w:val="none" w:sz="0" w:space="0" w:color="auto"/>
        <w:left w:val="none" w:sz="0" w:space="0" w:color="auto"/>
        <w:bottom w:val="none" w:sz="0" w:space="0" w:color="auto"/>
        <w:right w:val="none" w:sz="0" w:space="0" w:color="auto"/>
      </w:divBdr>
    </w:div>
    <w:div w:id="1754207272">
      <w:bodyDiv w:val="1"/>
      <w:marLeft w:val="0"/>
      <w:marRight w:val="0"/>
      <w:marTop w:val="0"/>
      <w:marBottom w:val="0"/>
      <w:divBdr>
        <w:top w:val="none" w:sz="0" w:space="0" w:color="auto"/>
        <w:left w:val="none" w:sz="0" w:space="0" w:color="auto"/>
        <w:bottom w:val="none" w:sz="0" w:space="0" w:color="auto"/>
        <w:right w:val="none" w:sz="0" w:space="0" w:color="auto"/>
      </w:divBdr>
      <w:divsChild>
        <w:div w:id="1953510134">
          <w:marLeft w:val="0"/>
          <w:marRight w:val="0"/>
          <w:marTop w:val="0"/>
          <w:marBottom w:val="0"/>
          <w:divBdr>
            <w:top w:val="none" w:sz="0" w:space="0" w:color="auto"/>
            <w:left w:val="none" w:sz="0" w:space="0" w:color="auto"/>
            <w:bottom w:val="none" w:sz="0" w:space="0" w:color="auto"/>
            <w:right w:val="none" w:sz="0" w:space="0" w:color="auto"/>
          </w:divBdr>
        </w:div>
        <w:div w:id="421730968">
          <w:marLeft w:val="0"/>
          <w:marRight w:val="0"/>
          <w:marTop w:val="0"/>
          <w:marBottom w:val="0"/>
          <w:divBdr>
            <w:top w:val="none" w:sz="0" w:space="0" w:color="auto"/>
            <w:left w:val="none" w:sz="0" w:space="0" w:color="auto"/>
            <w:bottom w:val="none" w:sz="0" w:space="0" w:color="auto"/>
            <w:right w:val="none" w:sz="0" w:space="0" w:color="auto"/>
          </w:divBdr>
        </w:div>
        <w:div w:id="999239407">
          <w:marLeft w:val="0"/>
          <w:marRight w:val="0"/>
          <w:marTop w:val="0"/>
          <w:marBottom w:val="0"/>
          <w:divBdr>
            <w:top w:val="none" w:sz="0" w:space="0" w:color="auto"/>
            <w:left w:val="none" w:sz="0" w:space="0" w:color="auto"/>
            <w:bottom w:val="none" w:sz="0" w:space="0" w:color="auto"/>
            <w:right w:val="none" w:sz="0" w:space="0" w:color="auto"/>
          </w:divBdr>
        </w:div>
        <w:div w:id="753473416">
          <w:marLeft w:val="0"/>
          <w:marRight w:val="0"/>
          <w:marTop w:val="0"/>
          <w:marBottom w:val="0"/>
          <w:divBdr>
            <w:top w:val="none" w:sz="0" w:space="0" w:color="auto"/>
            <w:left w:val="none" w:sz="0" w:space="0" w:color="auto"/>
            <w:bottom w:val="none" w:sz="0" w:space="0" w:color="auto"/>
            <w:right w:val="none" w:sz="0" w:space="0" w:color="auto"/>
          </w:divBdr>
        </w:div>
        <w:div w:id="1431005712">
          <w:marLeft w:val="0"/>
          <w:marRight w:val="0"/>
          <w:marTop w:val="0"/>
          <w:marBottom w:val="0"/>
          <w:divBdr>
            <w:top w:val="none" w:sz="0" w:space="0" w:color="auto"/>
            <w:left w:val="none" w:sz="0" w:space="0" w:color="auto"/>
            <w:bottom w:val="none" w:sz="0" w:space="0" w:color="auto"/>
            <w:right w:val="none" w:sz="0" w:space="0" w:color="auto"/>
          </w:divBdr>
        </w:div>
        <w:div w:id="447165445">
          <w:marLeft w:val="0"/>
          <w:marRight w:val="0"/>
          <w:marTop w:val="0"/>
          <w:marBottom w:val="0"/>
          <w:divBdr>
            <w:top w:val="none" w:sz="0" w:space="0" w:color="auto"/>
            <w:left w:val="none" w:sz="0" w:space="0" w:color="auto"/>
            <w:bottom w:val="none" w:sz="0" w:space="0" w:color="auto"/>
            <w:right w:val="none" w:sz="0" w:space="0" w:color="auto"/>
          </w:divBdr>
        </w:div>
        <w:div w:id="796139657">
          <w:marLeft w:val="0"/>
          <w:marRight w:val="0"/>
          <w:marTop w:val="0"/>
          <w:marBottom w:val="0"/>
          <w:divBdr>
            <w:top w:val="none" w:sz="0" w:space="0" w:color="auto"/>
            <w:left w:val="none" w:sz="0" w:space="0" w:color="auto"/>
            <w:bottom w:val="none" w:sz="0" w:space="0" w:color="auto"/>
            <w:right w:val="none" w:sz="0" w:space="0" w:color="auto"/>
          </w:divBdr>
        </w:div>
        <w:div w:id="1220822273">
          <w:marLeft w:val="0"/>
          <w:marRight w:val="0"/>
          <w:marTop w:val="0"/>
          <w:marBottom w:val="0"/>
          <w:divBdr>
            <w:top w:val="none" w:sz="0" w:space="0" w:color="auto"/>
            <w:left w:val="none" w:sz="0" w:space="0" w:color="auto"/>
            <w:bottom w:val="none" w:sz="0" w:space="0" w:color="auto"/>
            <w:right w:val="none" w:sz="0" w:space="0" w:color="auto"/>
          </w:divBdr>
        </w:div>
        <w:div w:id="1597907056">
          <w:marLeft w:val="0"/>
          <w:marRight w:val="0"/>
          <w:marTop w:val="0"/>
          <w:marBottom w:val="0"/>
          <w:divBdr>
            <w:top w:val="none" w:sz="0" w:space="0" w:color="auto"/>
            <w:left w:val="none" w:sz="0" w:space="0" w:color="auto"/>
            <w:bottom w:val="none" w:sz="0" w:space="0" w:color="auto"/>
            <w:right w:val="none" w:sz="0" w:space="0" w:color="auto"/>
          </w:divBdr>
        </w:div>
        <w:div w:id="18245246">
          <w:marLeft w:val="0"/>
          <w:marRight w:val="0"/>
          <w:marTop w:val="0"/>
          <w:marBottom w:val="0"/>
          <w:divBdr>
            <w:top w:val="none" w:sz="0" w:space="0" w:color="auto"/>
            <w:left w:val="none" w:sz="0" w:space="0" w:color="auto"/>
            <w:bottom w:val="none" w:sz="0" w:space="0" w:color="auto"/>
            <w:right w:val="none" w:sz="0" w:space="0" w:color="auto"/>
          </w:divBdr>
        </w:div>
        <w:div w:id="673074382">
          <w:marLeft w:val="0"/>
          <w:marRight w:val="0"/>
          <w:marTop w:val="0"/>
          <w:marBottom w:val="0"/>
          <w:divBdr>
            <w:top w:val="none" w:sz="0" w:space="0" w:color="auto"/>
            <w:left w:val="none" w:sz="0" w:space="0" w:color="auto"/>
            <w:bottom w:val="none" w:sz="0" w:space="0" w:color="auto"/>
            <w:right w:val="none" w:sz="0" w:space="0" w:color="auto"/>
          </w:divBdr>
        </w:div>
        <w:div w:id="361173828">
          <w:marLeft w:val="0"/>
          <w:marRight w:val="0"/>
          <w:marTop w:val="0"/>
          <w:marBottom w:val="0"/>
          <w:divBdr>
            <w:top w:val="none" w:sz="0" w:space="0" w:color="auto"/>
            <w:left w:val="none" w:sz="0" w:space="0" w:color="auto"/>
            <w:bottom w:val="none" w:sz="0" w:space="0" w:color="auto"/>
            <w:right w:val="none" w:sz="0" w:space="0" w:color="auto"/>
          </w:divBdr>
        </w:div>
        <w:div w:id="698316329">
          <w:marLeft w:val="0"/>
          <w:marRight w:val="0"/>
          <w:marTop w:val="0"/>
          <w:marBottom w:val="0"/>
          <w:divBdr>
            <w:top w:val="none" w:sz="0" w:space="0" w:color="auto"/>
            <w:left w:val="none" w:sz="0" w:space="0" w:color="auto"/>
            <w:bottom w:val="none" w:sz="0" w:space="0" w:color="auto"/>
            <w:right w:val="none" w:sz="0" w:space="0" w:color="auto"/>
          </w:divBdr>
        </w:div>
        <w:div w:id="1029796987">
          <w:marLeft w:val="0"/>
          <w:marRight w:val="0"/>
          <w:marTop w:val="0"/>
          <w:marBottom w:val="0"/>
          <w:divBdr>
            <w:top w:val="none" w:sz="0" w:space="0" w:color="auto"/>
            <w:left w:val="none" w:sz="0" w:space="0" w:color="auto"/>
            <w:bottom w:val="none" w:sz="0" w:space="0" w:color="auto"/>
            <w:right w:val="none" w:sz="0" w:space="0" w:color="auto"/>
          </w:divBdr>
        </w:div>
        <w:div w:id="1340545188">
          <w:marLeft w:val="0"/>
          <w:marRight w:val="0"/>
          <w:marTop w:val="0"/>
          <w:marBottom w:val="0"/>
          <w:divBdr>
            <w:top w:val="none" w:sz="0" w:space="0" w:color="auto"/>
            <w:left w:val="none" w:sz="0" w:space="0" w:color="auto"/>
            <w:bottom w:val="none" w:sz="0" w:space="0" w:color="auto"/>
            <w:right w:val="none" w:sz="0" w:space="0" w:color="auto"/>
          </w:divBdr>
        </w:div>
        <w:div w:id="1688025114">
          <w:marLeft w:val="0"/>
          <w:marRight w:val="0"/>
          <w:marTop w:val="0"/>
          <w:marBottom w:val="0"/>
          <w:divBdr>
            <w:top w:val="none" w:sz="0" w:space="0" w:color="auto"/>
            <w:left w:val="none" w:sz="0" w:space="0" w:color="auto"/>
            <w:bottom w:val="none" w:sz="0" w:space="0" w:color="auto"/>
            <w:right w:val="none" w:sz="0" w:space="0" w:color="auto"/>
          </w:divBdr>
        </w:div>
        <w:div w:id="1730104633">
          <w:marLeft w:val="0"/>
          <w:marRight w:val="0"/>
          <w:marTop w:val="0"/>
          <w:marBottom w:val="0"/>
          <w:divBdr>
            <w:top w:val="none" w:sz="0" w:space="0" w:color="auto"/>
            <w:left w:val="none" w:sz="0" w:space="0" w:color="auto"/>
            <w:bottom w:val="none" w:sz="0" w:space="0" w:color="auto"/>
            <w:right w:val="none" w:sz="0" w:space="0" w:color="auto"/>
          </w:divBdr>
        </w:div>
        <w:div w:id="410349548">
          <w:marLeft w:val="0"/>
          <w:marRight w:val="0"/>
          <w:marTop w:val="0"/>
          <w:marBottom w:val="0"/>
          <w:divBdr>
            <w:top w:val="none" w:sz="0" w:space="0" w:color="auto"/>
            <w:left w:val="none" w:sz="0" w:space="0" w:color="auto"/>
            <w:bottom w:val="none" w:sz="0" w:space="0" w:color="auto"/>
            <w:right w:val="none" w:sz="0" w:space="0" w:color="auto"/>
          </w:divBdr>
        </w:div>
        <w:div w:id="1497919622">
          <w:marLeft w:val="0"/>
          <w:marRight w:val="0"/>
          <w:marTop w:val="0"/>
          <w:marBottom w:val="0"/>
          <w:divBdr>
            <w:top w:val="none" w:sz="0" w:space="0" w:color="auto"/>
            <w:left w:val="none" w:sz="0" w:space="0" w:color="auto"/>
            <w:bottom w:val="none" w:sz="0" w:space="0" w:color="auto"/>
            <w:right w:val="none" w:sz="0" w:space="0" w:color="auto"/>
          </w:divBdr>
        </w:div>
      </w:divsChild>
    </w:div>
    <w:div w:id="1900749491">
      <w:bodyDiv w:val="1"/>
      <w:marLeft w:val="0"/>
      <w:marRight w:val="0"/>
      <w:marTop w:val="0"/>
      <w:marBottom w:val="0"/>
      <w:divBdr>
        <w:top w:val="none" w:sz="0" w:space="0" w:color="auto"/>
        <w:left w:val="none" w:sz="0" w:space="0" w:color="auto"/>
        <w:bottom w:val="none" w:sz="0" w:space="0" w:color="auto"/>
        <w:right w:val="none" w:sz="0" w:space="0" w:color="auto"/>
      </w:divBdr>
    </w:div>
    <w:div w:id="1906647569">
      <w:bodyDiv w:val="1"/>
      <w:marLeft w:val="0"/>
      <w:marRight w:val="0"/>
      <w:marTop w:val="0"/>
      <w:marBottom w:val="0"/>
      <w:divBdr>
        <w:top w:val="none" w:sz="0" w:space="0" w:color="auto"/>
        <w:left w:val="none" w:sz="0" w:space="0" w:color="auto"/>
        <w:bottom w:val="none" w:sz="0" w:space="0" w:color="auto"/>
        <w:right w:val="none" w:sz="0" w:space="0" w:color="auto"/>
      </w:divBdr>
    </w:div>
    <w:div w:id="195011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github.com/JacqKevin/HSI_SupervisedClassification" TargetMode="External"/><Relationship Id="rId14" Type="http://schemas.openxmlformats.org/officeDocument/2006/relationships/image" Target="media/image6.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152CA-5E05-4A0F-8456-24BA7EF39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35</Pages>
  <Words>33626</Words>
  <Characters>191669</Characters>
  <Application>Microsoft Office Word</Application>
  <DocSecurity>0</DocSecurity>
  <Lines>1597</Lines>
  <Paragraphs>449</Paragraphs>
  <ScaleCrop>false</ScaleCrop>
  <HeadingPairs>
    <vt:vector size="2" baseType="variant">
      <vt:variant>
        <vt:lpstr>Titre</vt:lpstr>
      </vt:variant>
      <vt:variant>
        <vt:i4>1</vt:i4>
      </vt:variant>
    </vt:vector>
  </HeadingPairs>
  <TitlesOfParts>
    <vt:vector size="1" baseType="lpstr">
      <vt:lpstr/>
    </vt:vector>
  </TitlesOfParts>
  <Company>LTHE</Company>
  <LinksUpToDate>false</LinksUpToDate>
  <CharactersWithSpaces>224846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rapuc</dc:creator>
  <cp:lastModifiedBy>william rapuc</cp:lastModifiedBy>
  <cp:revision>3</cp:revision>
  <dcterms:created xsi:type="dcterms:W3CDTF">2020-07-27T17:16:00Z</dcterms:created>
  <dcterms:modified xsi:type="dcterms:W3CDTF">2020-07-27T17:23:00Z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zotero-version="5.0.84"&gt;&lt;session id="Z39n007O"/&gt;&lt;style id="http://www.zotero.org/styles/elsevier-harvard2" hasBibliography="1" bibliographyStyleHasBeenSet="1"/&gt;&lt;prefs&gt;&lt;pref name="fieldType" value="Field"/&gt;&lt;pref name="automaticJourna</vt:lpwstr>
  </property>
  <property fmtid="{D5CDD505-2E9C-101B-9397-08002B2CF9AE}" pid="3" name="ZOTERO_PREF_2">
    <vt:lpwstr>lAbbreviations" value="true"/&gt;&lt;/prefs&gt;&lt;/data&gt;</vt:lpwstr>
  </property>
  <property fmtid="{D5CDD505-2E9C-101B-9397-08002B2CF9AE}" pid="4" name="Mendeley Document_1">
    <vt:lpwstr>True</vt:lpwstr>
  </property>
  <property fmtid="{D5CDD505-2E9C-101B-9397-08002B2CF9AE}" pid="5" name="Mendeley Citation Style_1">
    <vt:lpwstr>http://www.zotero.org/styles/journal-of-paleolimnology</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6th edition</vt:lpwstr>
  </property>
  <property fmtid="{D5CDD505-2E9C-101B-9397-08002B2CF9AE}" pid="10" name="Mendeley Recent Style Id 2_1">
    <vt:lpwstr>http://www.zotero.org/styles/analytica-chimica-acta</vt:lpwstr>
  </property>
  <property fmtid="{D5CDD505-2E9C-101B-9397-08002B2CF9AE}" pid="11" name="Mendeley Recent Style Name 2_1">
    <vt:lpwstr>Analytica Chimica Acta</vt:lpwstr>
  </property>
  <property fmtid="{D5CDD505-2E9C-101B-9397-08002B2CF9AE}" pid="12" name="Mendeley Recent Style Id 3_1">
    <vt:lpwstr>http://www.zotero.org/styles/geoderma</vt:lpwstr>
  </property>
  <property fmtid="{D5CDD505-2E9C-101B-9397-08002B2CF9AE}" pid="13" name="Mendeley Recent Style Name 3_1">
    <vt:lpwstr>Geoderma</vt:lpwstr>
  </property>
  <property fmtid="{D5CDD505-2E9C-101B-9397-08002B2CF9AE}" pid="14" name="Mendeley Recent Style Id 4_1">
    <vt:lpwstr>http://www.zotero.org/styles/ieee</vt:lpwstr>
  </property>
  <property fmtid="{D5CDD505-2E9C-101B-9397-08002B2CF9AE}" pid="15" name="Mendeley Recent Style Name 4_1">
    <vt:lpwstr>IEEE</vt:lpwstr>
  </property>
  <property fmtid="{D5CDD505-2E9C-101B-9397-08002B2CF9AE}" pid="16" name="Mendeley Recent Style Id 5_1">
    <vt:lpwstr>https://csl.mendeley.com/styles/470517551/the-geological-society-of-london</vt:lpwstr>
  </property>
  <property fmtid="{D5CDD505-2E9C-101B-9397-08002B2CF9AE}" pid="17" name="Mendeley Recent Style Name 5_1">
    <vt:lpwstr>JOPL - The Geological Society of London - Kévin Jacq, PhD</vt:lpwstr>
  </property>
  <property fmtid="{D5CDD505-2E9C-101B-9397-08002B2CF9AE}" pid="18" name="Mendeley Recent Style Id 6_1">
    <vt:lpwstr>http://www.zotero.org/styles/journal-of-paleolimnology</vt:lpwstr>
  </property>
  <property fmtid="{D5CDD505-2E9C-101B-9397-08002B2CF9AE}" pid="19" name="Mendeley Recent Style Name 6_1">
    <vt:lpwstr>Journal of Paleolimnology</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