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2A9F6" w14:textId="61E1902F" w:rsidR="009229E8" w:rsidRDefault="009229E8" w:rsidP="009229E8">
      <w:pPr>
        <w:suppressLineNumbers/>
        <w:rPr>
          <w:color w:val="000000"/>
        </w:rPr>
      </w:pPr>
      <w:r w:rsidRPr="009229E8">
        <w:rPr>
          <w:rFonts w:asciiTheme="majorHAnsi" w:hAnsiTheme="majorHAnsi" w:cstheme="majorHAnsi"/>
          <w:color w:val="000000"/>
        </w:rPr>
        <w:t xml:space="preserve">This manuscript is a pre-print and has been submitted for publication in </w:t>
      </w:r>
      <w:r w:rsidRPr="009229E8">
        <w:rPr>
          <w:rFonts w:asciiTheme="majorHAnsi" w:hAnsiTheme="majorHAnsi" w:cstheme="majorHAnsi"/>
          <w:b/>
          <w:i/>
          <w:color w:val="000000"/>
        </w:rPr>
        <w:t>Basin Research</w:t>
      </w:r>
      <w:r w:rsidRPr="009229E8">
        <w:rPr>
          <w:rFonts w:asciiTheme="majorHAnsi" w:hAnsiTheme="majorHAnsi" w:cstheme="majorHAnsi"/>
          <w:color w:val="000000"/>
        </w:rPr>
        <w:t>.</w:t>
      </w:r>
      <w:r>
        <w:rPr>
          <w:rFonts w:asciiTheme="majorHAnsi" w:hAnsiTheme="majorHAnsi" w:cstheme="majorHAnsi"/>
          <w:color w:val="000000"/>
        </w:rPr>
        <w:t xml:space="preserve"> This manuscript has not yet undergone peer-review. Subsequent versions of this manuscript may have different content. If accepted, the final version of the manuscript will be available via the “Peer-reviews publication DOI” link on the right hand side of this webpage. Please feel free to contact the corresponding author directly to discuss or comment on the manuscript. We welcome and encourage your feedback!</w:t>
      </w:r>
      <w:r>
        <w:rPr>
          <w:color w:val="000000"/>
        </w:rPr>
        <w:br w:type="page"/>
      </w:r>
    </w:p>
    <w:p w14:paraId="5F5BBC8C" w14:textId="403C0E05" w:rsidR="00783108" w:rsidRDefault="00B67A93">
      <w:pPr>
        <w:rPr>
          <w:b/>
          <w:i/>
          <w:sz w:val="32"/>
          <w:szCs w:val="32"/>
        </w:rPr>
      </w:pPr>
      <w:r>
        <w:rPr>
          <w:b/>
          <w:i/>
          <w:sz w:val="32"/>
          <w:szCs w:val="32"/>
        </w:rPr>
        <w:lastRenderedPageBreak/>
        <w:t xml:space="preserve">The influence of local low-density basement anomalies on </w:t>
      </w:r>
      <w:r w:rsidR="00980BC3">
        <w:rPr>
          <w:b/>
          <w:i/>
          <w:sz w:val="32"/>
          <w:szCs w:val="32"/>
        </w:rPr>
        <w:t xml:space="preserve">the distribution of </w:t>
      </w:r>
      <w:r>
        <w:rPr>
          <w:b/>
          <w:i/>
          <w:sz w:val="32"/>
          <w:szCs w:val="32"/>
        </w:rPr>
        <w:t xml:space="preserve">fluvio-deltaic </w:t>
      </w:r>
      <w:r w:rsidR="00980BC3">
        <w:rPr>
          <w:b/>
          <w:i/>
          <w:sz w:val="32"/>
          <w:szCs w:val="32"/>
        </w:rPr>
        <w:t>sediment</w:t>
      </w:r>
      <w:r>
        <w:rPr>
          <w:b/>
          <w:i/>
          <w:sz w:val="32"/>
          <w:szCs w:val="32"/>
        </w:rPr>
        <w:t xml:space="preserve"> in rift basins: the early Carboniferous Fell Sandstone Formation, northern England</w:t>
      </w:r>
      <w:bookmarkStart w:id="0" w:name="_GoBack"/>
      <w:bookmarkEnd w:id="0"/>
    </w:p>
    <w:p w14:paraId="7F00B337" w14:textId="77777777" w:rsidR="001C6775" w:rsidRDefault="001C6775">
      <w:pPr>
        <w:rPr>
          <w:sz w:val="20"/>
          <w:szCs w:val="20"/>
        </w:rPr>
      </w:pPr>
    </w:p>
    <w:p w14:paraId="5B1F2621" w14:textId="3825FE50" w:rsidR="004251DC" w:rsidRDefault="001D3C81">
      <w:pPr>
        <w:rPr>
          <w:sz w:val="20"/>
          <w:szCs w:val="20"/>
          <w:vertAlign w:val="superscript"/>
        </w:rPr>
      </w:pPr>
      <w:r>
        <w:rPr>
          <w:sz w:val="20"/>
          <w:szCs w:val="20"/>
        </w:rPr>
        <w:t>Louis Howell</w:t>
      </w:r>
      <w:r w:rsidR="00C46435" w:rsidRPr="00C46435">
        <w:rPr>
          <w:sz w:val="20"/>
          <w:szCs w:val="20"/>
          <w:vertAlign w:val="superscript"/>
        </w:rPr>
        <w:t>1</w:t>
      </w:r>
      <w:r w:rsidR="00C46435">
        <w:rPr>
          <w:sz w:val="20"/>
          <w:szCs w:val="20"/>
        </w:rPr>
        <w:t>*</w:t>
      </w:r>
      <w:r>
        <w:rPr>
          <w:sz w:val="20"/>
          <w:szCs w:val="20"/>
        </w:rPr>
        <w:t>, Andy</w:t>
      </w:r>
      <w:r w:rsidR="004251DC">
        <w:rPr>
          <w:sz w:val="20"/>
          <w:szCs w:val="20"/>
        </w:rPr>
        <w:t xml:space="preserve"> Mitten</w:t>
      </w:r>
      <w:r w:rsidR="00C46435" w:rsidRPr="00C46435">
        <w:rPr>
          <w:sz w:val="20"/>
          <w:szCs w:val="20"/>
          <w:vertAlign w:val="superscript"/>
        </w:rPr>
        <w:t>1</w:t>
      </w:r>
      <w:r w:rsidR="004251DC">
        <w:rPr>
          <w:sz w:val="20"/>
          <w:szCs w:val="20"/>
        </w:rPr>
        <w:t>, Stuart Egan</w:t>
      </w:r>
      <w:r w:rsidR="00C46435" w:rsidRPr="00C46435">
        <w:rPr>
          <w:sz w:val="20"/>
          <w:szCs w:val="20"/>
          <w:vertAlign w:val="superscript"/>
        </w:rPr>
        <w:t>1</w:t>
      </w:r>
      <w:r w:rsidR="004251DC">
        <w:rPr>
          <w:sz w:val="20"/>
          <w:szCs w:val="20"/>
        </w:rPr>
        <w:t>, Stuart Clarke</w:t>
      </w:r>
      <w:r w:rsidR="00C46435" w:rsidRPr="00C46435">
        <w:rPr>
          <w:sz w:val="20"/>
          <w:szCs w:val="20"/>
          <w:vertAlign w:val="superscript"/>
        </w:rPr>
        <w:t>1</w:t>
      </w:r>
      <w:r w:rsidR="004251DC">
        <w:rPr>
          <w:sz w:val="20"/>
          <w:szCs w:val="20"/>
        </w:rPr>
        <w:t>, Graham Leslie</w:t>
      </w:r>
      <w:r w:rsidR="00C46435" w:rsidRPr="00C46435">
        <w:rPr>
          <w:sz w:val="20"/>
          <w:szCs w:val="20"/>
          <w:vertAlign w:val="superscript"/>
        </w:rPr>
        <w:t>2</w:t>
      </w:r>
    </w:p>
    <w:p w14:paraId="249A26DE" w14:textId="48D1EA64" w:rsidR="0070148A" w:rsidRDefault="0070148A">
      <w:pPr>
        <w:rPr>
          <w:sz w:val="20"/>
          <w:szCs w:val="20"/>
        </w:rPr>
      </w:pPr>
    </w:p>
    <w:p w14:paraId="54191B0B" w14:textId="40E33689" w:rsidR="0070148A" w:rsidRPr="0070148A" w:rsidRDefault="0070148A">
      <w:pPr>
        <w:rPr>
          <w:color w:val="000000"/>
          <w:sz w:val="20"/>
          <w:szCs w:val="20"/>
        </w:rPr>
      </w:pPr>
      <w:r w:rsidRPr="0070148A">
        <w:rPr>
          <w:color w:val="000000"/>
          <w:sz w:val="20"/>
          <w:szCs w:val="20"/>
          <w:vertAlign w:val="superscript"/>
        </w:rPr>
        <w:t>1</w:t>
      </w:r>
      <w:r w:rsidRPr="0070148A">
        <w:rPr>
          <w:color w:val="000000"/>
          <w:sz w:val="20"/>
          <w:szCs w:val="20"/>
        </w:rPr>
        <w:t>School</w:t>
      </w:r>
      <w:r>
        <w:rPr>
          <w:color w:val="000000"/>
          <w:sz w:val="20"/>
          <w:szCs w:val="20"/>
        </w:rPr>
        <w:t xml:space="preserve"> </w:t>
      </w:r>
      <w:r w:rsidRPr="0070148A">
        <w:rPr>
          <w:color w:val="000000"/>
          <w:sz w:val="20"/>
          <w:szCs w:val="20"/>
        </w:rPr>
        <w:t>of</w:t>
      </w:r>
      <w:r>
        <w:rPr>
          <w:color w:val="000000"/>
          <w:sz w:val="20"/>
          <w:szCs w:val="20"/>
        </w:rPr>
        <w:t xml:space="preserve"> </w:t>
      </w:r>
      <w:r w:rsidRPr="0070148A">
        <w:rPr>
          <w:color w:val="000000"/>
          <w:sz w:val="20"/>
          <w:szCs w:val="20"/>
        </w:rPr>
        <w:t>Geography,</w:t>
      </w:r>
      <w:r>
        <w:rPr>
          <w:color w:val="000000"/>
          <w:sz w:val="20"/>
          <w:szCs w:val="20"/>
        </w:rPr>
        <w:t xml:space="preserve"> </w:t>
      </w:r>
      <w:r w:rsidRPr="0070148A">
        <w:rPr>
          <w:color w:val="000000"/>
          <w:sz w:val="20"/>
          <w:szCs w:val="20"/>
        </w:rPr>
        <w:t>Geology</w:t>
      </w:r>
      <w:r>
        <w:rPr>
          <w:color w:val="000000"/>
          <w:sz w:val="20"/>
          <w:szCs w:val="20"/>
        </w:rPr>
        <w:t xml:space="preserve"> </w:t>
      </w:r>
      <w:r w:rsidRPr="0070148A">
        <w:rPr>
          <w:color w:val="000000"/>
          <w:sz w:val="20"/>
          <w:szCs w:val="20"/>
        </w:rPr>
        <w:t>and</w:t>
      </w:r>
      <w:r>
        <w:rPr>
          <w:color w:val="000000"/>
          <w:sz w:val="20"/>
          <w:szCs w:val="20"/>
        </w:rPr>
        <w:t xml:space="preserve"> </w:t>
      </w:r>
      <w:r w:rsidRPr="0070148A">
        <w:rPr>
          <w:color w:val="000000"/>
          <w:sz w:val="20"/>
          <w:szCs w:val="20"/>
        </w:rPr>
        <w:t>the</w:t>
      </w:r>
      <w:r>
        <w:rPr>
          <w:color w:val="000000"/>
          <w:sz w:val="20"/>
          <w:szCs w:val="20"/>
        </w:rPr>
        <w:t xml:space="preserve"> </w:t>
      </w:r>
      <w:r w:rsidRPr="0070148A">
        <w:rPr>
          <w:color w:val="000000"/>
          <w:sz w:val="20"/>
          <w:szCs w:val="20"/>
        </w:rPr>
        <w:t>Environment,</w:t>
      </w:r>
      <w:r>
        <w:rPr>
          <w:color w:val="000000"/>
          <w:sz w:val="20"/>
          <w:szCs w:val="20"/>
        </w:rPr>
        <w:t xml:space="preserve"> </w:t>
      </w:r>
      <w:r w:rsidRPr="0070148A">
        <w:rPr>
          <w:color w:val="000000"/>
          <w:sz w:val="20"/>
          <w:szCs w:val="20"/>
        </w:rPr>
        <w:t>William</w:t>
      </w:r>
      <w:r>
        <w:rPr>
          <w:color w:val="000000"/>
          <w:sz w:val="20"/>
          <w:szCs w:val="20"/>
        </w:rPr>
        <w:t xml:space="preserve"> </w:t>
      </w:r>
      <w:r w:rsidRPr="0070148A">
        <w:rPr>
          <w:color w:val="000000"/>
          <w:sz w:val="20"/>
          <w:szCs w:val="20"/>
        </w:rPr>
        <w:t>Smith</w:t>
      </w:r>
      <w:r>
        <w:rPr>
          <w:color w:val="000000"/>
          <w:sz w:val="20"/>
          <w:szCs w:val="20"/>
        </w:rPr>
        <w:t xml:space="preserve"> </w:t>
      </w:r>
      <w:r w:rsidRPr="0070148A">
        <w:rPr>
          <w:color w:val="000000"/>
          <w:sz w:val="20"/>
          <w:szCs w:val="20"/>
        </w:rPr>
        <w:t>Building,</w:t>
      </w:r>
      <w:r>
        <w:rPr>
          <w:color w:val="000000"/>
          <w:sz w:val="20"/>
          <w:szCs w:val="20"/>
        </w:rPr>
        <w:t xml:space="preserve"> </w:t>
      </w:r>
      <w:proofErr w:type="spellStart"/>
      <w:r w:rsidRPr="0070148A">
        <w:rPr>
          <w:color w:val="000000"/>
          <w:sz w:val="20"/>
          <w:szCs w:val="20"/>
        </w:rPr>
        <w:t>Keele</w:t>
      </w:r>
      <w:proofErr w:type="spellEnd"/>
      <w:r>
        <w:rPr>
          <w:color w:val="000000"/>
          <w:sz w:val="20"/>
          <w:szCs w:val="20"/>
        </w:rPr>
        <w:t xml:space="preserve"> </w:t>
      </w:r>
      <w:r w:rsidRPr="0070148A">
        <w:rPr>
          <w:color w:val="000000"/>
          <w:sz w:val="20"/>
          <w:szCs w:val="20"/>
        </w:rPr>
        <w:t>University,</w:t>
      </w:r>
      <w:r>
        <w:rPr>
          <w:color w:val="000000"/>
          <w:sz w:val="20"/>
          <w:szCs w:val="20"/>
        </w:rPr>
        <w:t xml:space="preserve"> </w:t>
      </w:r>
      <w:proofErr w:type="spellStart"/>
      <w:r w:rsidRPr="0070148A">
        <w:rPr>
          <w:color w:val="000000"/>
          <w:sz w:val="20"/>
          <w:szCs w:val="20"/>
        </w:rPr>
        <w:t>Keele</w:t>
      </w:r>
      <w:proofErr w:type="spellEnd"/>
      <w:r w:rsidRPr="0070148A">
        <w:rPr>
          <w:color w:val="000000"/>
          <w:sz w:val="20"/>
          <w:szCs w:val="20"/>
        </w:rPr>
        <w:t>,</w:t>
      </w:r>
      <w:r>
        <w:rPr>
          <w:color w:val="000000"/>
          <w:sz w:val="20"/>
          <w:szCs w:val="20"/>
        </w:rPr>
        <w:t xml:space="preserve"> </w:t>
      </w:r>
      <w:r w:rsidRPr="0070148A">
        <w:rPr>
          <w:color w:val="000000"/>
          <w:sz w:val="20"/>
          <w:szCs w:val="20"/>
        </w:rPr>
        <w:t>Staffordshire</w:t>
      </w:r>
      <w:r>
        <w:rPr>
          <w:color w:val="000000"/>
          <w:sz w:val="20"/>
          <w:szCs w:val="20"/>
        </w:rPr>
        <w:t xml:space="preserve"> </w:t>
      </w:r>
      <w:r w:rsidRPr="0070148A">
        <w:rPr>
          <w:color w:val="000000"/>
          <w:sz w:val="20"/>
          <w:szCs w:val="20"/>
        </w:rPr>
        <w:t>ST5</w:t>
      </w:r>
      <w:r>
        <w:rPr>
          <w:color w:val="000000"/>
          <w:sz w:val="20"/>
          <w:szCs w:val="20"/>
        </w:rPr>
        <w:t xml:space="preserve"> </w:t>
      </w:r>
      <w:r w:rsidRPr="0070148A">
        <w:rPr>
          <w:color w:val="000000"/>
          <w:sz w:val="20"/>
          <w:szCs w:val="20"/>
        </w:rPr>
        <w:t>5BG,</w:t>
      </w:r>
      <w:r>
        <w:rPr>
          <w:color w:val="000000"/>
          <w:sz w:val="20"/>
          <w:szCs w:val="20"/>
        </w:rPr>
        <w:t xml:space="preserve"> </w:t>
      </w:r>
      <w:r w:rsidRPr="0070148A">
        <w:rPr>
          <w:color w:val="000000"/>
          <w:sz w:val="20"/>
          <w:szCs w:val="20"/>
        </w:rPr>
        <w:t>UK</w:t>
      </w:r>
    </w:p>
    <w:p w14:paraId="5D5D3A06" w14:textId="79DDD0B7" w:rsidR="00783108" w:rsidRDefault="0070148A">
      <w:pPr>
        <w:rPr>
          <w:color w:val="000000"/>
          <w:sz w:val="20"/>
          <w:szCs w:val="20"/>
        </w:rPr>
      </w:pPr>
      <w:r w:rsidRPr="0070148A">
        <w:rPr>
          <w:color w:val="000000"/>
          <w:sz w:val="20"/>
          <w:szCs w:val="20"/>
          <w:vertAlign w:val="superscript"/>
        </w:rPr>
        <w:t>2</w:t>
      </w:r>
      <w:r w:rsidRPr="0070148A">
        <w:rPr>
          <w:color w:val="000000"/>
          <w:sz w:val="20"/>
          <w:szCs w:val="20"/>
        </w:rPr>
        <w:t>BGS</w:t>
      </w:r>
      <w:r>
        <w:rPr>
          <w:color w:val="000000"/>
          <w:sz w:val="20"/>
          <w:szCs w:val="20"/>
        </w:rPr>
        <w:t xml:space="preserve"> </w:t>
      </w:r>
      <w:r w:rsidRPr="0070148A">
        <w:rPr>
          <w:color w:val="000000"/>
          <w:sz w:val="20"/>
          <w:szCs w:val="20"/>
        </w:rPr>
        <w:t>Scotland,</w:t>
      </w:r>
      <w:r>
        <w:rPr>
          <w:color w:val="000000"/>
          <w:sz w:val="20"/>
          <w:szCs w:val="20"/>
        </w:rPr>
        <w:t xml:space="preserve"> </w:t>
      </w:r>
      <w:r w:rsidRPr="0070148A">
        <w:rPr>
          <w:color w:val="000000"/>
          <w:sz w:val="20"/>
          <w:szCs w:val="20"/>
        </w:rPr>
        <w:t>Lyell</w:t>
      </w:r>
      <w:r>
        <w:rPr>
          <w:color w:val="000000"/>
          <w:sz w:val="20"/>
          <w:szCs w:val="20"/>
        </w:rPr>
        <w:t xml:space="preserve"> </w:t>
      </w:r>
      <w:r w:rsidRPr="0070148A">
        <w:rPr>
          <w:color w:val="000000"/>
          <w:sz w:val="20"/>
          <w:szCs w:val="20"/>
        </w:rPr>
        <w:t>Centre,</w:t>
      </w:r>
      <w:r>
        <w:rPr>
          <w:color w:val="000000"/>
          <w:sz w:val="20"/>
          <w:szCs w:val="20"/>
        </w:rPr>
        <w:t xml:space="preserve"> </w:t>
      </w:r>
      <w:r w:rsidRPr="0070148A">
        <w:rPr>
          <w:color w:val="000000"/>
          <w:sz w:val="20"/>
          <w:szCs w:val="20"/>
        </w:rPr>
        <w:t>Research</w:t>
      </w:r>
      <w:r>
        <w:rPr>
          <w:color w:val="000000"/>
          <w:sz w:val="20"/>
          <w:szCs w:val="20"/>
        </w:rPr>
        <w:t xml:space="preserve"> </w:t>
      </w:r>
      <w:r w:rsidRPr="0070148A">
        <w:rPr>
          <w:color w:val="000000"/>
          <w:sz w:val="20"/>
          <w:szCs w:val="20"/>
        </w:rPr>
        <w:t>Avenue</w:t>
      </w:r>
      <w:r>
        <w:rPr>
          <w:color w:val="000000"/>
          <w:sz w:val="20"/>
          <w:szCs w:val="20"/>
        </w:rPr>
        <w:t xml:space="preserve"> </w:t>
      </w:r>
      <w:r w:rsidRPr="0070148A">
        <w:rPr>
          <w:color w:val="000000"/>
          <w:sz w:val="20"/>
          <w:szCs w:val="20"/>
        </w:rPr>
        <w:t>South,</w:t>
      </w:r>
      <w:r>
        <w:rPr>
          <w:color w:val="000000"/>
          <w:sz w:val="20"/>
          <w:szCs w:val="20"/>
        </w:rPr>
        <w:t xml:space="preserve"> </w:t>
      </w:r>
      <w:r w:rsidRPr="0070148A">
        <w:rPr>
          <w:color w:val="000000"/>
          <w:sz w:val="20"/>
          <w:szCs w:val="20"/>
        </w:rPr>
        <w:t>Edinburgh</w:t>
      </w:r>
      <w:r>
        <w:rPr>
          <w:color w:val="000000"/>
          <w:sz w:val="20"/>
          <w:szCs w:val="20"/>
        </w:rPr>
        <w:t xml:space="preserve"> </w:t>
      </w:r>
      <w:r w:rsidRPr="0070148A">
        <w:rPr>
          <w:color w:val="000000"/>
          <w:sz w:val="20"/>
          <w:szCs w:val="20"/>
        </w:rPr>
        <w:t>EH14</w:t>
      </w:r>
      <w:r>
        <w:rPr>
          <w:color w:val="000000"/>
          <w:sz w:val="20"/>
          <w:szCs w:val="20"/>
        </w:rPr>
        <w:t xml:space="preserve"> </w:t>
      </w:r>
      <w:r w:rsidRPr="0070148A">
        <w:rPr>
          <w:color w:val="000000"/>
          <w:sz w:val="20"/>
          <w:szCs w:val="20"/>
        </w:rPr>
        <w:t>4AP,</w:t>
      </w:r>
      <w:r>
        <w:rPr>
          <w:color w:val="000000"/>
          <w:sz w:val="20"/>
          <w:szCs w:val="20"/>
        </w:rPr>
        <w:t xml:space="preserve"> </w:t>
      </w:r>
      <w:r w:rsidRPr="0070148A">
        <w:rPr>
          <w:color w:val="000000"/>
          <w:sz w:val="20"/>
          <w:szCs w:val="20"/>
        </w:rPr>
        <w:t>UK</w:t>
      </w:r>
    </w:p>
    <w:p w14:paraId="4D9CF8B6" w14:textId="19FE3E41" w:rsidR="00864309" w:rsidRDefault="00864309">
      <w:pPr>
        <w:rPr>
          <w:color w:val="000000"/>
          <w:sz w:val="20"/>
          <w:szCs w:val="20"/>
        </w:rPr>
      </w:pPr>
    </w:p>
    <w:p w14:paraId="49A6F8D0" w14:textId="3CEA7DE1" w:rsidR="00864309" w:rsidRPr="0070148A" w:rsidRDefault="00864309">
      <w:pPr>
        <w:rPr>
          <w:color w:val="000000"/>
          <w:sz w:val="20"/>
          <w:szCs w:val="20"/>
        </w:rPr>
      </w:pPr>
      <w:r>
        <w:rPr>
          <w:color w:val="000000"/>
          <w:sz w:val="20"/>
          <w:szCs w:val="20"/>
        </w:rPr>
        <w:t>*</w:t>
      </w:r>
      <w:r w:rsidRPr="00864309">
        <w:rPr>
          <w:color w:val="000000"/>
          <w:sz w:val="20"/>
          <w:szCs w:val="20"/>
        </w:rPr>
        <w:t>Corresponding</w:t>
      </w:r>
      <w:r>
        <w:rPr>
          <w:color w:val="000000"/>
          <w:sz w:val="20"/>
          <w:szCs w:val="20"/>
        </w:rPr>
        <w:t xml:space="preserve"> </w:t>
      </w:r>
      <w:r w:rsidRPr="00864309">
        <w:rPr>
          <w:color w:val="000000"/>
          <w:sz w:val="20"/>
          <w:szCs w:val="20"/>
        </w:rPr>
        <w:t>author.</w:t>
      </w:r>
      <w:r>
        <w:rPr>
          <w:color w:val="000000"/>
          <w:sz w:val="20"/>
          <w:szCs w:val="20"/>
        </w:rPr>
        <w:t xml:space="preserve"> </w:t>
      </w:r>
      <w:r w:rsidRPr="00864309">
        <w:rPr>
          <w:color w:val="000000"/>
          <w:sz w:val="20"/>
          <w:szCs w:val="20"/>
        </w:rPr>
        <w:t>E-mail</w:t>
      </w:r>
      <w:r>
        <w:rPr>
          <w:color w:val="000000"/>
          <w:sz w:val="20"/>
          <w:szCs w:val="20"/>
        </w:rPr>
        <w:t xml:space="preserve"> </w:t>
      </w:r>
      <w:r w:rsidRPr="00864309">
        <w:rPr>
          <w:color w:val="000000"/>
          <w:sz w:val="20"/>
          <w:szCs w:val="20"/>
        </w:rPr>
        <w:t>address:</w:t>
      </w:r>
      <w:r>
        <w:rPr>
          <w:color w:val="000000"/>
          <w:sz w:val="20"/>
          <w:szCs w:val="20"/>
        </w:rPr>
        <w:t xml:space="preserve"> </w:t>
      </w:r>
      <w:r w:rsidRPr="00864309">
        <w:rPr>
          <w:color w:val="000000"/>
          <w:sz w:val="20"/>
          <w:szCs w:val="20"/>
        </w:rPr>
        <w:t>l.p.howell@keele.ac.uk</w:t>
      </w:r>
    </w:p>
    <w:p w14:paraId="616A0CE2" w14:textId="77777777" w:rsidR="0070148A" w:rsidRDefault="0070148A">
      <w:pPr>
        <w:rPr>
          <w:b/>
          <w:color w:val="000000"/>
          <w:sz w:val="24"/>
          <w:szCs w:val="24"/>
        </w:rPr>
      </w:pPr>
    </w:p>
    <w:p w14:paraId="5C87D8FC" w14:textId="77777777" w:rsidR="00783108" w:rsidRDefault="00B67A93">
      <w:pPr>
        <w:rPr>
          <w:b/>
          <w:sz w:val="24"/>
          <w:szCs w:val="24"/>
        </w:rPr>
      </w:pPr>
      <w:r>
        <w:rPr>
          <w:b/>
          <w:sz w:val="24"/>
          <w:szCs w:val="24"/>
        </w:rPr>
        <w:t>ABSTRACT</w:t>
      </w:r>
    </w:p>
    <w:p w14:paraId="629C2F76" w14:textId="77777777" w:rsidR="00783108" w:rsidRDefault="00783108">
      <w:pPr>
        <w:rPr>
          <w:b/>
          <w:sz w:val="24"/>
          <w:szCs w:val="24"/>
        </w:rPr>
      </w:pPr>
    </w:p>
    <w:p w14:paraId="1CD59BA2" w14:textId="78E03A93" w:rsidR="00783108" w:rsidRPr="00FC2023" w:rsidRDefault="00B67A93">
      <w:pPr>
        <w:rPr>
          <w:color w:val="000000"/>
          <w:szCs w:val="24"/>
        </w:rPr>
      </w:pPr>
      <w:r>
        <w:t>Local low-density basement anomalies are an important part of a rift basin’s inherited structural framework that can influence basin stratigraphy. Large granitic intrusions can cause local alterations in the basement’s density and often spatially correlate with fault-bounded highs (blocks) or</w:t>
      </w:r>
      <w:r w:rsidR="00091BDC">
        <w:t xml:space="preserve"> convex-shaped</w:t>
      </w:r>
      <w:r>
        <w:t xml:space="preserve"> regional flexural highs due to their isostatic responses.</w:t>
      </w:r>
      <w:r w:rsidR="00502505">
        <w:t xml:space="preserve"> We investigate the influence of local low-density basement anomalies on the deposition of the fluviodeltaic Fell </w:t>
      </w:r>
      <w:r w:rsidR="00C1262F">
        <w:t>Sandstone Formation in the northern</w:t>
      </w:r>
      <w:r w:rsidR="00502505">
        <w:t xml:space="preserve"> Pennine rift basin, northern England.</w:t>
      </w:r>
      <w:r>
        <w:t xml:space="preserve"> The integration of a variety of data sources has enabled regional correlation of the Fell Sandstone Formation with basinal, time-equivalent stratigraphy. Spatial variations in the preserved facies, palaeocurrent and sedimentological characteristics of the Fell Sandstone are documented and the most important controls upon these variations are considered. Along the eastern margin of the granite-cored, flexural Cheviot High, the Fell Sandstone fluvial system is locally confined by the </w:t>
      </w:r>
      <w:r w:rsidR="00C000FD">
        <w:t>H</w:t>
      </w:r>
      <w:r>
        <w:t xml:space="preserve">igh leading to preservation of ~98% well-sorted sandstone. In the Northumberland-Solway Basin, the Fell Sandstone fluvial system is less confined, leading to sediment dispersal and downstream reduction of net sand. Based on this study, proximity to the dominant clastic sediment source, regional subsidence variations and basin palaeotopography are considered important controls upon spatial variations across the Fell Sandstone Formation. </w:t>
      </w:r>
      <w:r w:rsidR="00FC2023" w:rsidRPr="00FC2023">
        <w:rPr>
          <w:color w:val="000000"/>
          <w:szCs w:val="24"/>
        </w:rPr>
        <w:t>Regional subsidence variations and basin palaeotopograp</w:t>
      </w:r>
      <w:r w:rsidR="00C1262F">
        <w:rPr>
          <w:color w:val="000000"/>
          <w:szCs w:val="24"/>
        </w:rPr>
        <w:t>hy in the northern</w:t>
      </w:r>
      <w:r w:rsidR="00FC2023" w:rsidRPr="00FC2023">
        <w:rPr>
          <w:color w:val="000000"/>
          <w:szCs w:val="24"/>
        </w:rPr>
        <w:t xml:space="preserve"> Pennine Basin are influenced by the Cheviot High and the </w:t>
      </w:r>
      <w:proofErr w:type="spellStart"/>
      <w:r w:rsidR="00FC2023" w:rsidRPr="00FC2023">
        <w:rPr>
          <w:color w:val="000000"/>
          <w:szCs w:val="24"/>
        </w:rPr>
        <w:t>Maryport</w:t>
      </w:r>
      <w:proofErr w:type="spellEnd"/>
      <w:r w:rsidR="00FC2023" w:rsidRPr="00FC2023">
        <w:rPr>
          <w:color w:val="000000"/>
          <w:szCs w:val="24"/>
        </w:rPr>
        <w:t>-</w:t>
      </w:r>
      <w:proofErr w:type="spellStart"/>
      <w:r w:rsidR="00FC2023" w:rsidRPr="00FC2023">
        <w:rPr>
          <w:color w:val="000000"/>
          <w:szCs w:val="24"/>
        </w:rPr>
        <w:t>Stublick</w:t>
      </w:r>
      <w:proofErr w:type="spellEnd"/>
      <w:r w:rsidR="00FC2023" w:rsidRPr="00FC2023">
        <w:rPr>
          <w:color w:val="000000"/>
          <w:szCs w:val="24"/>
        </w:rPr>
        <w:t>-Ninety Fathom fault system, which bounds the Northumberland-Solway Basin and the L</w:t>
      </w:r>
      <w:r w:rsidR="00C1262F">
        <w:rPr>
          <w:color w:val="000000"/>
          <w:szCs w:val="24"/>
        </w:rPr>
        <w:t xml:space="preserve">ake District and </w:t>
      </w:r>
      <w:r w:rsidR="00FC2023" w:rsidRPr="00FC2023">
        <w:rPr>
          <w:color w:val="000000"/>
          <w:szCs w:val="24"/>
        </w:rPr>
        <w:t>Alston Block</w:t>
      </w:r>
      <w:r w:rsidR="00C1262F">
        <w:rPr>
          <w:color w:val="000000"/>
          <w:szCs w:val="24"/>
        </w:rPr>
        <w:t>s</w:t>
      </w:r>
      <w:r w:rsidR="00FC2023" w:rsidRPr="00FC2023">
        <w:rPr>
          <w:color w:val="000000"/>
          <w:szCs w:val="24"/>
        </w:rPr>
        <w:t>. Both the Che</w:t>
      </w:r>
      <w:r w:rsidR="000136E9">
        <w:rPr>
          <w:color w:val="000000"/>
          <w:szCs w:val="24"/>
        </w:rPr>
        <w:t xml:space="preserve">viot High and the Lake District and </w:t>
      </w:r>
      <w:r w:rsidR="00FC2023" w:rsidRPr="00FC2023">
        <w:rPr>
          <w:color w:val="000000"/>
          <w:szCs w:val="24"/>
        </w:rPr>
        <w:t>Alston Block</w:t>
      </w:r>
      <w:r w:rsidR="000136E9">
        <w:rPr>
          <w:color w:val="000000"/>
          <w:szCs w:val="24"/>
        </w:rPr>
        <w:t>s</w:t>
      </w:r>
      <w:r w:rsidR="00FC2023" w:rsidRPr="00FC2023">
        <w:rPr>
          <w:color w:val="000000"/>
          <w:szCs w:val="24"/>
        </w:rPr>
        <w:t xml:space="preserve"> are structures caused by the isostatic responses of local granite-induced low-density basement anomalies.</w:t>
      </w:r>
      <w:r w:rsidR="00FC2023">
        <w:rPr>
          <w:color w:val="000000"/>
          <w:szCs w:val="24"/>
        </w:rPr>
        <w:t xml:space="preserve"> </w:t>
      </w:r>
      <w:r>
        <w:t>This study shows that flexural highs can act as baffles to fluvial systems, locally confining them and leading to the deposition of high quality reservoir. Fault-bounded highs can act as barriers and their deep bordering half-graben troughs can act as confines for clastic sediment, leading to starvation further down system.</w:t>
      </w:r>
    </w:p>
    <w:p w14:paraId="49C0608E" w14:textId="77777777" w:rsidR="00783108" w:rsidRDefault="00783108">
      <w:pPr>
        <w:rPr>
          <w:b/>
          <w:sz w:val="24"/>
          <w:szCs w:val="24"/>
        </w:rPr>
      </w:pPr>
    </w:p>
    <w:p w14:paraId="74450518" w14:textId="3C7848CD" w:rsidR="00783108" w:rsidRDefault="00B67A93">
      <w:pPr>
        <w:rPr>
          <w:b/>
          <w:color w:val="000000"/>
          <w:sz w:val="24"/>
          <w:szCs w:val="24"/>
        </w:rPr>
      </w:pPr>
      <w:r>
        <w:rPr>
          <w:b/>
          <w:color w:val="000000"/>
          <w:sz w:val="24"/>
          <w:szCs w:val="24"/>
        </w:rPr>
        <w:t>INTRODUCTION</w:t>
      </w:r>
    </w:p>
    <w:p w14:paraId="16E15DEF" w14:textId="77777777" w:rsidR="00783108" w:rsidRDefault="00783108"/>
    <w:p w14:paraId="5EDD692C" w14:textId="7D0F0615" w:rsidR="00783108" w:rsidRDefault="00B67A93">
      <w:r>
        <w:lastRenderedPageBreak/>
        <w:tab/>
        <w:t xml:space="preserve">Inherited structures exert a strong control on the characteristics and evolution of rift basins and the distribution of </w:t>
      </w:r>
      <w:proofErr w:type="spellStart"/>
      <w:r>
        <w:t>lithofacies</w:t>
      </w:r>
      <w:proofErr w:type="spellEnd"/>
      <w:r>
        <w:t xml:space="preserve"> within them. Varying subsidence rates and topography across rift basins</w:t>
      </w:r>
      <w:r w:rsidR="00EE7FB8">
        <w:t>,</w:t>
      </w:r>
      <w:r>
        <w:t xml:space="preserve"> for example, can prompt preferential drainage pathways and local confinement of fluviodeltaic systems (</w:t>
      </w:r>
      <w:proofErr w:type="spellStart"/>
      <w:r>
        <w:t>Leeder</w:t>
      </w:r>
      <w:proofErr w:type="spellEnd"/>
      <w:r>
        <w:t xml:space="preserve"> and </w:t>
      </w:r>
      <w:proofErr w:type="spellStart"/>
      <w:r>
        <w:t>Gawthorpe</w:t>
      </w:r>
      <w:proofErr w:type="spellEnd"/>
      <w:r>
        <w:t xml:space="preserve">, 1987; </w:t>
      </w:r>
      <w:proofErr w:type="spellStart"/>
      <w:r>
        <w:t>Gawthorpe</w:t>
      </w:r>
      <w:proofErr w:type="spellEnd"/>
      <w:r>
        <w:t xml:space="preserve"> and </w:t>
      </w:r>
      <w:proofErr w:type="spellStart"/>
      <w:r>
        <w:t>Leeder</w:t>
      </w:r>
      <w:proofErr w:type="spellEnd"/>
      <w:r>
        <w:t xml:space="preserve">, 2000; </w:t>
      </w:r>
      <w:proofErr w:type="spellStart"/>
      <w:r>
        <w:t>Hemelsdaël</w:t>
      </w:r>
      <w:proofErr w:type="spellEnd"/>
      <w:r>
        <w:t xml:space="preserve"> et al., 2017; Barrett et al., 2018), which host some of the key elements of the World’s most prolific petroleum plays (</w:t>
      </w:r>
      <w:proofErr w:type="spellStart"/>
      <w:r>
        <w:t>Mitchener</w:t>
      </w:r>
      <w:proofErr w:type="spellEnd"/>
      <w:r>
        <w:t xml:space="preserve"> et al., 1992; Stewart et al., 2016). Understanding these relationships is important, therefore, for the prediction of potential reservoir and source rock. Pre-existing weak basement lineaments (Morley et al., 2004; </w:t>
      </w:r>
      <w:proofErr w:type="spellStart"/>
      <w:r w:rsidR="00C1262F">
        <w:t>Bladon</w:t>
      </w:r>
      <w:proofErr w:type="spellEnd"/>
      <w:r w:rsidR="00C1262F">
        <w:t xml:space="preserve"> et al., 2015; </w:t>
      </w:r>
      <w:r>
        <w:t xml:space="preserve">Phillips et al., 2016; </w:t>
      </w:r>
      <w:proofErr w:type="spellStart"/>
      <w:r>
        <w:t>Fossen</w:t>
      </w:r>
      <w:proofErr w:type="spellEnd"/>
      <w:r>
        <w:t xml:space="preserve"> et al., 2017) a</w:t>
      </w:r>
      <w:r>
        <w:rPr>
          <w:color w:val="000000"/>
        </w:rPr>
        <w:t xml:space="preserve">s well as </w:t>
      </w:r>
      <w:r>
        <w:t>the rheological properties of the crust (</w:t>
      </w:r>
      <w:proofErr w:type="spellStart"/>
      <w:r>
        <w:t>Vauchez</w:t>
      </w:r>
      <w:proofErr w:type="spellEnd"/>
      <w:r>
        <w:t xml:space="preserve"> et al., 1998; Magee et al., 2014; Jackson et al., 2019) are crucial aspects of a rift basin’s inherited structural framework. Local basement density variations</w:t>
      </w:r>
      <w:r w:rsidR="00EE7FB8">
        <w:t>,</w:t>
      </w:r>
      <w:r>
        <w:t xml:space="preserve"> however, are not often considered.</w:t>
      </w:r>
    </w:p>
    <w:p w14:paraId="6F18A488" w14:textId="6AAD7D81" w:rsidR="00783108" w:rsidRDefault="00B67A93">
      <w:r>
        <w:tab/>
        <w:t>Plutonic intrusions can cause significant local alterations in the bulk density of the basement as well as changes in the basement’s mechanical strength (</w:t>
      </w:r>
      <w:proofErr w:type="spellStart"/>
      <w:r>
        <w:t>Bott</w:t>
      </w:r>
      <w:proofErr w:type="spellEnd"/>
      <w:r>
        <w:t xml:space="preserve"> et al., 1978; Donato et al., 1982; Donato et al., 1983; Howell et al., 2019a). Intruded low-density granite bodies have been recognised within the basements of the Great South Basin, offshore New Zealand (Phillips and McCaffrey, 2019), within the </w:t>
      </w:r>
      <w:r w:rsidR="00556166">
        <w:t xml:space="preserve">intra-basinal </w:t>
      </w:r>
      <w:proofErr w:type="spellStart"/>
      <w:r>
        <w:t>Utsira</w:t>
      </w:r>
      <w:proofErr w:type="spellEnd"/>
      <w:r>
        <w:t xml:space="preserve"> High of the north Viking Graben, offshore Norway (</w:t>
      </w:r>
      <w:proofErr w:type="spellStart"/>
      <w:r>
        <w:t>Zervos</w:t>
      </w:r>
      <w:proofErr w:type="spellEnd"/>
      <w:r>
        <w:t xml:space="preserve">, 1987; </w:t>
      </w:r>
      <w:proofErr w:type="spellStart"/>
      <w:r>
        <w:t>Lundmark</w:t>
      </w:r>
      <w:proofErr w:type="spellEnd"/>
      <w:r>
        <w:t xml:space="preserve"> et al., 2014</w:t>
      </w:r>
      <w:r w:rsidR="00556166">
        <w:t>; Phillips et al., 2019</w:t>
      </w:r>
      <w:r>
        <w:t>), as well as the Lüderitz Basin, offshore Namibia (</w:t>
      </w:r>
      <w:proofErr w:type="spellStart"/>
      <w:r>
        <w:t>Scrutton</w:t>
      </w:r>
      <w:proofErr w:type="spellEnd"/>
      <w:r>
        <w:t xml:space="preserve"> and Dingle, 1976; Dingle, 1992) and elsewhere. In each instance, the local low-density basement anomaly, induced by the presence of granite, correlates with a slowly subsiding intra-basinal high. Given that the distribution of facies within fluvio</w:t>
      </w:r>
      <w:r w:rsidR="00451863">
        <w:t>-</w:t>
      </w:r>
      <w:r>
        <w:t xml:space="preserve">deltaic systems respond strongly to basin topography and differential subsidence (Kraus, 1992; Venus et al., 2015; Hartley and Evenstar, 2018), understanding this tectonic framework is vital to understanding stratigraphy in these basins. This association remains </w:t>
      </w:r>
      <w:r w:rsidR="009B6BFC">
        <w:t>poorly understood</w:t>
      </w:r>
      <w:r>
        <w:t>.</w:t>
      </w:r>
    </w:p>
    <w:p w14:paraId="1F6CF6A9" w14:textId="56794598" w:rsidR="00783108" w:rsidRDefault="00B67A93">
      <w:r>
        <w:tab/>
        <w:t xml:space="preserve">In this study, we investigate the influence of local low-density basement anomalies on the deposition of the fluviodeltaic Fell Sandstone Formation in the </w:t>
      </w:r>
      <w:r w:rsidR="007B4A33">
        <w:t xml:space="preserve">northern </w:t>
      </w:r>
      <w:r>
        <w:t xml:space="preserve">early Carboniferous Pennine rift basin, northern England. This study area is the </w:t>
      </w:r>
      <w:proofErr w:type="gramStart"/>
      <w:r>
        <w:t>type-locality</w:t>
      </w:r>
      <w:proofErr w:type="gramEnd"/>
      <w:r>
        <w:t xml:space="preserve"> for the ‘block and basin’ style rift basin</w:t>
      </w:r>
      <w:r w:rsidR="003443B7">
        <w:t>s</w:t>
      </w:r>
      <w:r>
        <w:t xml:space="preserve"> within which low-density granite bodies underpin intra-basinal highs (blocks) that separate smaller sub-basins (</w:t>
      </w:r>
      <w:proofErr w:type="spellStart"/>
      <w:r>
        <w:t>Leeder</w:t>
      </w:r>
      <w:proofErr w:type="spellEnd"/>
      <w:r>
        <w:t xml:space="preserve">, 1982; </w:t>
      </w:r>
      <w:proofErr w:type="spellStart"/>
      <w:r>
        <w:t>Besl</w:t>
      </w:r>
      <w:r w:rsidR="00451863">
        <w:t>y</w:t>
      </w:r>
      <w:proofErr w:type="spellEnd"/>
      <w:r w:rsidR="00451863">
        <w:t>, 2018</w:t>
      </w:r>
      <w:r>
        <w:t>). The sedimentological characteristics of the Fell Sandstone Formation, and laterally equivalent units, and their spatial variability are described based on outcrop and borehole observations. We determine the primary controls on the sedimentological characteristics of the Fell Sandstone Formation. The direct and indirect controls exerted by the presence of local low-density basement anomalies on deposition are then di</w:t>
      </w:r>
      <w:r w:rsidR="0093757D">
        <w:t>scussed with regard to the northern</w:t>
      </w:r>
      <w:r>
        <w:t xml:space="preserve"> Pennine Basin and other rift basins.</w:t>
      </w:r>
    </w:p>
    <w:p w14:paraId="323F719C" w14:textId="77777777" w:rsidR="00783108" w:rsidRDefault="00783108"/>
    <w:p w14:paraId="46F63AB3" w14:textId="77777777" w:rsidR="00783108" w:rsidRDefault="00B67A93">
      <w:pPr>
        <w:rPr>
          <w:b/>
          <w:color w:val="000000"/>
          <w:sz w:val="24"/>
          <w:szCs w:val="24"/>
        </w:rPr>
      </w:pPr>
      <w:r w:rsidRPr="00065CEC">
        <w:rPr>
          <w:b/>
          <w:color w:val="000000"/>
          <w:sz w:val="24"/>
          <w:szCs w:val="24"/>
        </w:rPr>
        <w:t>GEOLOGICAL SETTING</w:t>
      </w:r>
    </w:p>
    <w:p w14:paraId="6F36B460" w14:textId="77777777" w:rsidR="00783108" w:rsidRDefault="00783108"/>
    <w:p w14:paraId="20B2AE6E" w14:textId="1D95682E" w:rsidR="00783108" w:rsidRDefault="00B67A93">
      <w:pPr>
        <w:ind w:firstLine="720"/>
        <w:rPr>
          <w:color w:val="000000"/>
        </w:rPr>
      </w:pPr>
      <w:r>
        <w:rPr>
          <w:color w:val="000000"/>
        </w:rPr>
        <w:t xml:space="preserve">The </w:t>
      </w:r>
      <w:r w:rsidR="007B4A33">
        <w:rPr>
          <w:color w:val="000000"/>
        </w:rPr>
        <w:t>northern</w:t>
      </w:r>
      <w:r w:rsidR="00246AAB">
        <w:rPr>
          <w:color w:val="000000"/>
        </w:rPr>
        <w:t xml:space="preserve"> province of the</w:t>
      </w:r>
      <w:r w:rsidR="007B4A33">
        <w:rPr>
          <w:color w:val="000000"/>
        </w:rPr>
        <w:t xml:space="preserve"> </w:t>
      </w:r>
      <w:r>
        <w:rPr>
          <w:color w:val="000000"/>
        </w:rPr>
        <w:t>early Carboniferous Pennine Basin</w:t>
      </w:r>
      <w:r w:rsidR="00246AAB">
        <w:rPr>
          <w:color w:val="000000"/>
        </w:rPr>
        <w:t xml:space="preserve"> (herein: the northern Pennine Basin)</w:t>
      </w:r>
      <w:r>
        <w:rPr>
          <w:color w:val="000000"/>
        </w:rPr>
        <w:t xml:space="preserve"> constitutes a subset of smaller </w:t>
      </w:r>
      <w:r w:rsidR="00246AAB">
        <w:rPr>
          <w:color w:val="000000"/>
        </w:rPr>
        <w:t xml:space="preserve">distinct </w:t>
      </w:r>
      <w:r>
        <w:rPr>
          <w:color w:val="000000"/>
        </w:rPr>
        <w:t xml:space="preserve">extensional basins and </w:t>
      </w:r>
      <w:r w:rsidR="00246AAB">
        <w:rPr>
          <w:color w:val="000000"/>
        </w:rPr>
        <w:t>intra-basinal highs</w:t>
      </w:r>
      <w:r w:rsidR="008F6059">
        <w:rPr>
          <w:color w:val="000000"/>
        </w:rPr>
        <w:t xml:space="preserve"> (cf</w:t>
      </w:r>
      <w:r w:rsidR="007B4A33">
        <w:rPr>
          <w:color w:val="000000"/>
        </w:rPr>
        <w:t>. Chadwick et al., 1995; Howell et al., 2019a)</w:t>
      </w:r>
      <w:r>
        <w:rPr>
          <w:color w:val="000000"/>
        </w:rPr>
        <w:t xml:space="preserve"> within the broader North West European Carboniferous Basin (</w:t>
      </w:r>
      <w:r w:rsidR="008F6059">
        <w:rPr>
          <w:color w:val="000000"/>
        </w:rPr>
        <w:t xml:space="preserve">cf. </w:t>
      </w:r>
      <w:r>
        <w:rPr>
          <w:color w:val="000000"/>
        </w:rPr>
        <w:t xml:space="preserve">Coward, 1993; </w:t>
      </w:r>
      <w:proofErr w:type="spellStart"/>
      <w:r>
        <w:rPr>
          <w:color w:val="000000"/>
        </w:rPr>
        <w:t>Kombrink</w:t>
      </w:r>
      <w:proofErr w:type="spellEnd"/>
      <w:r>
        <w:rPr>
          <w:color w:val="000000"/>
        </w:rPr>
        <w:t xml:space="preserve">, 2008). The </w:t>
      </w:r>
      <w:r w:rsidR="001969EF">
        <w:rPr>
          <w:color w:val="000000"/>
        </w:rPr>
        <w:t xml:space="preserve">northern Pennine Basin </w:t>
      </w:r>
      <w:r>
        <w:rPr>
          <w:color w:val="000000"/>
        </w:rPr>
        <w:t>crops</w:t>
      </w:r>
      <w:r w:rsidR="001969EF">
        <w:rPr>
          <w:color w:val="000000"/>
        </w:rPr>
        <w:t xml:space="preserve"> out</w:t>
      </w:r>
      <w:r>
        <w:rPr>
          <w:color w:val="000000"/>
        </w:rPr>
        <w:t xml:space="preserve"> across northern England, exposing latest Devonian-late Carbo</w:t>
      </w:r>
      <w:r w:rsidR="009331F8">
        <w:rPr>
          <w:color w:val="000000"/>
        </w:rPr>
        <w:t>niferous aged basin fill (Fig. 1</w:t>
      </w:r>
      <w:r>
        <w:rPr>
          <w:color w:val="000000"/>
        </w:rPr>
        <w:t>a). Its northern margin with the Southern Upland</w:t>
      </w:r>
      <w:r w:rsidR="00246AAB">
        <w:rPr>
          <w:color w:val="000000"/>
        </w:rPr>
        <w:t>s</w:t>
      </w:r>
      <w:r w:rsidR="00451863">
        <w:rPr>
          <w:color w:val="000000"/>
        </w:rPr>
        <w:t xml:space="preserve"> of Scotland is distinct</w:t>
      </w:r>
      <w:r>
        <w:rPr>
          <w:color w:val="000000"/>
        </w:rPr>
        <w:t xml:space="preserve">. The </w:t>
      </w:r>
      <w:r w:rsidR="00246AAB">
        <w:rPr>
          <w:color w:val="000000"/>
        </w:rPr>
        <w:t>central and southern provinces of the</w:t>
      </w:r>
      <w:r>
        <w:rPr>
          <w:color w:val="000000"/>
        </w:rPr>
        <w:t xml:space="preserve"> Pennine Basin </w:t>
      </w:r>
      <w:r w:rsidR="00246AAB">
        <w:rPr>
          <w:color w:val="000000"/>
        </w:rPr>
        <w:t>border</w:t>
      </w:r>
      <w:r>
        <w:rPr>
          <w:color w:val="000000"/>
        </w:rPr>
        <w:t xml:space="preserve"> to the south</w:t>
      </w:r>
      <w:r w:rsidR="008737A0">
        <w:rPr>
          <w:color w:val="000000"/>
        </w:rPr>
        <w:t xml:space="preserve"> (</w:t>
      </w:r>
      <w:proofErr w:type="spellStart"/>
      <w:r w:rsidR="008737A0">
        <w:rPr>
          <w:color w:val="000000"/>
        </w:rPr>
        <w:t>Soltan</w:t>
      </w:r>
      <w:proofErr w:type="spellEnd"/>
      <w:r w:rsidR="008737A0">
        <w:rPr>
          <w:color w:val="000000"/>
        </w:rPr>
        <w:t xml:space="preserve"> and </w:t>
      </w:r>
      <w:proofErr w:type="spellStart"/>
      <w:r w:rsidR="008737A0">
        <w:rPr>
          <w:color w:val="000000"/>
        </w:rPr>
        <w:t>Mountney</w:t>
      </w:r>
      <w:proofErr w:type="spellEnd"/>
      <w:r w:rsidR="008737A0">
        <w:rPr>
          <w:color w:val="000000"/>
        </w:rPr>
        <w:t xml:space="preserve">, 2016; </w:t>
      </w:r>
      <w:proofErr w:type="spellStart"/>
      <w:r w:rsidR="008737A0">
        <w:rPr>
          <w:color w:val="000000"/>
        </w:rPr>
        <w:t>Hennissen</w:t>
      </w:r>
      <w:proofErr w:type="spellEnd"/>
      <w:r w:rsidR="008737A0">
        <w:rPr>
          <w:color w:val="000000"/>
        </w:rPr>
        <w:t xml:space="preserve"> et </w:t>
      </w:r>
      <w:r w:rsidR="008737A0">
        <w:rPr>
          <w:color w:val="000000"/>
        </w:rPr>
        <w:lastRenderedPageBreak/>
        <w:t>al., 2017)</w:t>
      </w:r>
      <w:r>
        <w:rPr>
          <w:color w:val="000000"/>
        </w:rPr>
        <w:t xml:space="preserve">, which </w:t>
      </w:r>
      <w:r w:rsidR="00246AAB">
        <w:rPr>
          <w:color w:val="000000"/>
        </w:rPr>
        <w:t>are</w:t>
      </w:r>
      <w:r>
        <w:rPr>
          <w:color w:val="000000"/>
        </w:rPr>
        <w:t xml:space="preserve"> then met by the Wales-Brabant Massif of the English Midlands further south (Pharaoh, 1999).</w:t>
      </w:r>
    </w:p>
    <w:p w14:paraId="01DA66A4" w14:textId="77777777" w:rsidR="00783108" w:rsidRDefault="00783108"/>
    <w:p w14:paraId="32A0494B" w14:textId="77777777" w:rsidR="00783108" w:rsidRDefault="00B67A93">
      <w:pPr>
        <w:ind w:firstLine="720"/>
        <w:rPr>
          <w:b/>
          <w:color w:val="000000"/>
        </w:rPr>
      </w:pPr>
      <w:r>
        <w:rPr>
          <w:b/>
          <w:color w:val="000000"/>
        </w:rPr>
        <w:t>Structure</w:t>
      </w:r>
    </w:p>
    <w:p w14:paraId="4A288010" w14:textId="77777777" w:rsidR="00783108" w:rsidRDefault="00783108">
      <w:pPr>
        <w:ind w:firstLine="720"/>
        <w:rPr>
          <w:b/>
          <w:color w:val="000000"/>
        </w:rPr>
      </w:pPr>
    </w:p>
    <w:p w14:paraId="0EC5D10A" w14:textId="3F239789" w:rsidR="00564784" w:rsidRDefault="00B67A93">
      <w:pPr>
        <w:ind w:firstLine="720"/>
        <w:rPr>
          <w:color w:val="000000"/>
        </w:rPr>
      </w:pPr>
      <w:r>
        <w:rPr>
          <w:color w:val="000000"/>
        </w:rPr>
        <w:t>The</w:t>
      </w:r>
      <w:r>
        <w:t xml:space="preserve"> </w:t>
      </w:r>
      <w:r w:rsidR="008737A0">
        <w:t xml:space="preserve">northern </w:t>
      </w:r>
      <w:r>
        <w:t>early Carboniferous</w:t>
      </w:r>
      <w:r>
        <w:rPr>
          <w:color w:val="000000"/>
        </w:rPr>
        <w:t xml:space="preserve"> Pennine Basin typifies the ‘block and basin’ </w:t>
      </w:r>
      <w:r w:rsidR="00451863">
        <w:rPr>
          <w:color w:val="000000"/>
        </w:rPr>
        <w:t>style rift basin</w:t>
      </w:r>
      <w:r>
        <w:rPr>
          <w:color w:val="000000"/>
        </w:rPr>
        <w:t xml:space="preserve"> that is so frequently referenced throughout British literature (</w:t>
      </w:r>
      <w:proofErr w:type="spellStart"/>
      <w:r>
        <w:rPr>
          <w:color w:val="000000"/>
        </w:rPr>
        <w:t>Leeder</w:t>
      </w:r>
      <w:proofErr w:type="spellEnd"/>
      <w:r>
        <w:rPr>
          <w:color w:val="000000"/>
        </w:rPr>
        <w:t xml:space="preserve">, 1982; Fraser and </w:t>
      </w:r>
      <w:proofErr w:type="spellStart"/>
      <w:r>
        <w:rPr>
          <w:color w:val="000000"/>
        </w:rPr>
        <w:t>Gawthorpe</w:t>
      </w:r>
      <w:proofErr w:type="spellEnd"/>
      <w:r>
        <w:rPr>
          <w:color w:val="000000"/>
        </w:rPr>
        <w:t xml:space="preserve">, 1990; Howell et al., 2019b). </w:t>
      </w:r>
      <w:proofErr w:type="gramStart"/>
      <w:r w:rsidR="00071F1F">
        <w:rPr>
          <w:color w:val="000000"/>
        </w:rPr>
        <w:t>E</w:t>
      </w:r>
      <w:r>
        <w:rPr>
          <w:color w:val="000000"/>
        </w:rPr>
        <w:t>arly Carboniferous</w:t>
      </w:r>
      <w:r>
        <w:t xml:space="preserve"> half-graben</w:t>
      </w:r>
      <w:r w:rsidR="009B6BFC">
        <w:t>s</w:t>
      </w:r>
      <w:r>
        <w:t xml:space="preserve"> and sag basins</w:t>
      </w:r>
      <w:r>
        <w:rPr>
          <w:color w:val="000000"/>
        </w:rPr>
        <w:t xml:space="preserve">, such as the Northumberland-Solway Basin </w:t>
      </w:r>
      <w:r w:rsidR="005F7EAD">
        <w:rPr>
          <w:color w:val="000000"/>
        </w:rPr>
        <w:t>(</w:t>
      </w:r>
      <w:r w:rsidR="00471B72">
        <w:rPr>
          <w:color w:val="000000"/>
        </w:rPr>
        <w:t xml:space="preserve">cf. </w:t>
      </w:r>
      <w:r w:rsidR="005F7EAD">
        <w:rPr>
          <w:color w:val="000000"/>
        </w:rPr>
        <w:t>Chadwick et al., 1995)</w:t>
      </w:r>
      <w:r w:rsidR="000136E9">
        <w:rPr>
          <w:color w:val="000000"/>
        </w:rPr>
        <w:t xml:space="preserve"> (elsewhere referred to as the Northumberland Trough and Solway Basin)</w:t>
      </w:r>
      <w:r w:rsidR="005F7EAD">
        <w:rPr>
          <w:color w:val="000000"/>
        </w:rPr>
        <w:t xml:space="preserve"> </w:t>
      </w:r>
      <w:r>
        <w:rPr>
          <w:color w:val="000000"/>
        </w:rPr>
        <w:t>and more minor Tweed Basin</w:t>
      </w:r>
      <w:r w:rsidR="00471B72">
        <w:rPr>
          <w:color w:val="000000"/>
        </w:rPr>
        <w:t xml:space="preserve"> (cf. Smith, 1967; </w:t>
      </w:r>
      <w:proofErr w:type="spellStart"/>
      <w:r w:rsidR="00471B72">
        <w:rPr>
          <w:color w:val="000000"/>
        </w:rPr>
        <w:t>Leeder</w:t>
      </w:r>
      <w:proofErr w:type="spellEnd"/>
      <w:r w:rsidR="00471B72">
        <w:rPr>
          <w:color w:val="000000"/>
        </w:rPr>
        <w:t>, 1975; Chadwick and Holliday, 1991)</w:t>
      </w:r>
      <w:r>
        <w:rPr>
          <w:color w:val="000000"/>
        </w:rPr>
        <w:t xml:space="preserve">, are separated </w:t>
      </w:r>
      <w:r w:rsidR="00451863">
        <w:rPr>
          <w:color w:val="000000"/>
        </w:rPr>
        <w:t>by intra-basinal highs (</w:t>
      </w:r>
      <w:r>
        <w:rPr>
          <w:color w:val="000000"/>
        </w:rPr>
        <w:t>blocks</w:t>
      </w:r>
      <w:r w:rsidR="00451863">
        <w:rPr>
          <w:color w:val="000000"/>
        </w:rPr>
        <w:t>)</w:t>
      </w:r>
      <w:r>
        <w:rPr>
          <w:color w:val="000000"/>
        </w:rPr>
        <w:t>, such as the fault-b</w:t>
      </w:r>
      <w:r w:rsidR="00451863">
        <w:rPr>
          <w:color w:val="000000"/>
        </w:rPr>
        <w:t>ounded L</w:t>
      </w:r>
      <w:r w:rsidR="008737A0">
        <w:rPr>
          <w:color w:val="000000"/>
        </w:rPr>
        <w:t xml:space="preserve">ake District and </w:t>
      </w:r>
      <w:r w:rsidR="00451863">
        <w:rPr>
          <w:color w:val="000000"/>
        </w:rPr>
        <w:t>Alston Block</w:t>
      </w:r>
      <w:r w:rsidR="008737A0">
        <w:rPr>
          <w:color w:val="000000"/>
        </w:rPr>
        <w:t>s</w:t>
      </w:r>
      <w:r>
        <w:rPr>
          <w:color w:val="000000"/>
        </w:rPr>
        <w:t xml:space="preserve"> and </w:t>
      </w:r>
      <w:r w:rsidR="00091BDC">
        <w:rPr>
          <w:color w:val="000000"/>
        </w:rPr>
        <w:t xml:space="preserve">convex-shaped regional </w:t>
      </w:r>
      <w:r w:rsidR="009331F8">
        <w:rPr>
          <w:color w:val="000000"/>
        </w:rPr>
        <w:t>flexural Cheviot High (Fig. 1</w:t>
      </w:r>
      <w:r>
        <w:rPr>
          <w:color w:val="000000"/>
        </w:rPr>
        <w:t>b).</w:t>
      </w:r>
      <w:proofErr w:type="gramEnd"/>
      <w:r w:rsidR="00D80281">
        <w:rPr>
          <w:color w:val="000000"/>
        </w:rPr>
        <w:t xml:space="preserve"> The Cheviot </w:t>
      </w:r>
      <w:r w:rsidR="00944BF6">
        <w:rPr>
          <w:color w:val="000000"/>
        </w:rPr>
        <w:t xml:space="preserve">High </w:t>
      </w:r>
      <w:r w:rsidR="00D80281">
        <w:rPr>
          <w:color w:val="000000"/>
        </w:rPr>
        <w:t xml:space="preserve">marks the eastern limit of the Scottish Southern Uplands, which </w:t>
      </w:r>
      <w:r w:rsidR="000136E9">
        <w:rPr>
          <w:color w:val="000000"/>
        </w:rPr>
        <w:t>are</w:t>
      </w:r>
      <w:r w:rsidR="00D80281">
        <w:rPr>
          <w:color w:val="000000"/>
        </w:rPr>
        <w:t xml:space="preserve"> believed to have formed a prominent ridge during the Carboniferous Period.</w:t>
      </w:r>
      <w:r>
        <w:rPr>
          <w:color w:val="000000"/>
        </w:rPr>
        <w:t xml:space="preserve"> </w:t>
      </w:r>
      <w:r w:rsidR="00451863">
        <w:rPr>
          <w:color w:val="000000"/>
        </w:rPr>
        <w:t>Large Ordovician-Devonian</w:t>
      </w:r>
      <w:r>
        <w:rPr>
          <w:color w:val="000000"/>
        </w:rPr>
        <w:t xml:space="preserve"> low-density gr</w:t>
      </w:r>
      <w:r w:rsidR="00451863">
        <w:rPr>
          <w:color w:val="000000"/>
        </w:rPr>
        <w:t xml:space="preserve">anite bodies </w:t>
      </w:r>
      <w:r>
        <w:rPr>
          <w:color w:val="000000"/>
        </w:rPr>
        <w:t>spatially correlate with intra-basinal highs (</w:t>
      </w:r>
      <w:proofErr w:type="spellStart"/>
      <w:r>
        <w:rPr>
          <w:color w:val="000000"/>
        </w:rPr>
        <w:t>Bott</w:t>
      </w:r>
      <w:proofErr w:type="spellEnd"/>
      <w:r>
        <w:rPr>
          <w:color w:val="000000"/>
        </w:rPr>
        <w:t xml:space="preserve">, 1967; </w:t>
      </w:r>
      <w:proofErr w:type="spellStart"/>
      <w:r>
        <w:rPr>
          <w:color w:val="000000"/>
        </w:rPr>
        <w:t>Kimbell</w:t>
      </w:r>
      <w:proofErr w:type="spellEnd"/>
      <w:r>
        <w:rPr>
          <w:color w:val="000000"/>
        </w:rPr>
        <w:t xml:space="preserve"> et al., 2010). </w:t>
      </w:r>
      <w:r w:rsidR="00556166">
        <w:rPr>
          <w:color w:val="000000"/>
        </w:rPr>
        <w:t>Fault-bounded blocks and region</w:t>
      </w:r>
      <w:r w:rsidR="00944BF6">
        <w:rPr>
          <w:color w:val="000000"/>
        </w:rPr>
        <w:t>al flexural highs, such as those described here</w:t>
      </w:r>
      <w:r w:rsidR="00556166">
        <w:rPr>
          <w:color w:val="000000"/>
        </w:rPr>
        <w:t>, are widely believed to form due to the isostatic response of the lithosphere to local low-density basement anomalies caused by the presence of large granite plutons (</w:t>
      </w:r>
      <w:proofErr w:type="spellStart"/>
      <w:r w:rsidR="00556166">
        <w:rPr>
          <w:color w:val="000000"/>
        </w:rPr>
        <w:t>Bott</w:t>
      </w:r>
      <w:proofErr w:type="spellEnd"/>
      <w:r w:rsidR="00556166">
        <w:rPr>
          <w:color w:val="000000"/>
        </w:rPr>
        <w:t xml:space="preserve"> et al., 1958; Donato et al., 1983; Howell et al., 2019a; Phillips et al., 2019). </w:t>
      </w:r>
      <w:r w:rsidR="00944BF6">
        <w:rPr>
          <w:color w:val="000000"/>
        </w:rPr>
        <w:t>The Cheviot Pluton and Lake District and North Pennine Batholiths</w:t>
      </w:r>
      <w:r w:rsidR="00564784">
        <w:rPr>
          <w:color w:val="000000"/>
        </w:rPr>
        <w:t xml:space="preserve"> </w:t>
      </w:r>
      <w:r w:rsidR="00944BF6">
        <w:rPr>
          <w:color w:val="000000"/>
        </w:rPr>
        <w:t>can</w:t>
      </w:r>
      <w:r w:rsidR="00564784">
        <w:rPr>
          <w:color w:val="000000"/>
        </w:rPr>
        <w:t xml:space="preserve"> be identified</w:t>
      </w:r>
      <w:r w:rsidR="00944BF6">
        <w:rPr>
          <w:color w:val="000000"/>
        </w:rPr>
        <w:t xml:space="preserve"> within the subsurface</w:t>
      </w:r>
      <w:r w:rsidR="00564784">
        <w:rPr>
          <w:color w:val="000000"/>
        </w:rPr>
        <w:t xml:space="preserve"> because of their s</w:t>
      </w:r>
      <w:r w:rsidR="00451863">
        <w:rPr>
          <w:color w:val="000000"/>
        </w:rPr>
        <w:t>trong</w:t>
      </w:r>
      <w:r>
        <w:rPr>
          <w:color w:val="000000"/>
        </w:rPr>
        <w:t xml:space="preserve"> negative</w:t>
      </w:r>
      <w:r w:rsidR="009331F8">
        <w:rPr>
          <w:color w:val="000000"/>
        </w:rPr>
        <w:t xml:space="preserve"> gravitational anomalies (Fig. 2</w:t>
      </w:r>
      <w:r>
        <w:rPr>
          <w:color w:val="000000"/>
        </w:rPr>
        <w:t xml:space="preserve">). </w:t>
      </w:r>
      <w:r w:rsidR="00451863">
        <w:rPr>
          <w:color w:val="000000"/>
        </w:rPr>
        <w:t>A</w:t>
      </w:r>
      <w:r>
        <w:rPr>
          <w:color w:val="000000"/>
        </w:rPr>
        <w:t xml:space="preserve">reas of thick (&gt;5 km) low-density basin fill are also characterised by strong negative gravitational anomalies. Given </w:t>
      </w:r>
      <w:proofErr w:type="gramStart"/>
      <w:r>
        <w:rPr>
          <w:color w:val="000000"/>
        </w:rPr>
        <w:t>that</w:t>
      </w:r>
      <w:proofErr w:type="gramEnd"/>
      <w:r>
        <w:rPr>
          <w:color w:val="000000"/>
        </w:rPr>
        <w:t xml:space="preserve"> local gravitational attraction is proportional to the bulk subsurface density, it is unlikely</w:t>
      </w:r>
      <w:r w:rsidR="00071F1F">
        <w:rPr>
          <w:color w:val="000000"/>
        </w:rPr>
        <w:t>, therefore, that</w:t>
      </w:r>
      <w:r>
        <w:rPr>
          <w:color w:val="000000"/>
        </w:rPr>
        <w:t xml:space="preserve"> deeper basins are underpinned by buoyant basement rock</w:t>
      </w:r>
      <w:r w:rsidR="00564784">
        <w:rPr>
          <w:color w:val="000000"/>
        </w:rPr>
        <w:t xml:space="preserve"> </w:t>
      </w:r>
      <w:r>
        <w:rPr>
          <w:color w:val="000000"/>
        </w:rPr>
        <w:t xml:space="preserve">(cf. </w:t>
      </w:r>
      <w:proofErr w:type="spellStart"/>
      <w:r>
        <w:rPr>
          <w:color w:val="000000"/>
        </w:rPr>
        <w:t>Bott</w:t>
      </w:r>
      <w:proofErr w:type="spellEnd"/>
      <w:r>
        <w:rPr>
          <w:color w:val="000000"/>
        </w:rPr>
        <w:t xml:space="preserve"> and Smithson, 1967). </w:t>
      </w:r>
    </w:p>
    <w:p w14:paraId="55F11D56" w14:textId="471C912D" w:rsidR="00783108" w:rsidRDefault="003A422F">
      <w:pPr>
        <w:ind w:firstLine="720"/>
        <w:rPr>
          <w:color w:val="000000"/>
        </w:rPr>
      </w:pPr>
      <w:r>
        <w:rPr>
          <w:color w:val="000000"/>
        </w:rPr>
        <w:t>Rifting of the</w:t>
      </w:r>
      <w:r w:rsidR="00B67A93">
        <w:rPr>
          <w:color w:val="000000"/>
        </w:rPr>
        <w:t xml:space="preserve"> </w:t>
      </w:r>
      <w:r>
        <w:rPr>
          <w:color w:val="000000"/>
        </w:rPr>
        <w:t xml:space="preserve">northern early Carboniferous </w:t>
      </w:r>
      <w:r w:rsidR="00B67A93">
        <w:rPr>
          <w:color w:val="000000"/>
        </w:rPr>
        <w:t>Pennine Basin was initiated at the end of the Devonian</w:t>
      </w:r>
      <w:r>
        <w:rPr>
          <w:color w:val="000000"/>
        </w:rPr>
        <w:t xml:space="preserve"> Period</w:t>
      </w:r>
      <w:r w:rsidR="00B67A93">
        <w:rPr>
          <w:color w:val="000000"/>
        </w:rPr>
        <w:t xml:space="preserve"> by extensional-</w:t>
      </w:r>
      <w:proofErr w:type="spellStart"/>
      <w:r w:rsidR="00B67A93">
        <w:rPr>
          <w:color w:val="000000"/>
        </w:rPr>
        <w:t>transtens</w:t>
      </w:r>
      <w:r w:rsidR="00564784">
        <w:rPr>
          <w:color w:val="000000"/>
        </w:rPr>
        <w:t>ional</w:t>
      </w:r>
      <w:proofErr w:type="spellEnd"/>
      <w:r w:rsidR="00564784">
        <w:rPr>
          <w:color w:val="000000"/>
        </w:rPr>
        <w:t xml:space="preserve"> reactivation of the deep</w:t>
      </w:r>
      <w:r w:rsidR="00B67A93">
        <w:rPr>
          <w:color w:val="000000"/>
        </w:rPr>
        <w:t xml:space="preserve"> Iapetus Suture (</w:t>
      </w:r>
      <w:proofErr w:type="spellStart"/>
      <w:r w:rsidR="00B67A93">
        <w:rPr>
          <w:color w:val="000000"/>
        </w:rPr>
        <w:t>Leeder</w:t>
      </w:r>
      <w:proofErr w:type="spellEnd"/>
      <w:r w:rsidR="00B67A93">
        <w:rPr>
          <w:color w:val="000000"/>
        </w:rPr>
        <w:t xml:space="preserve">, 1982; Coward, 1993; </w:t>
      </w:r>
      <w:r>
        <w:rPr>
          <w:color w:val="000000"/>
        </w:rPr>
        <w:t xml:space="preserve">Chadwick and Holliday, 1991; </w:t>
      </w:r>
      <w:proofErr w:type="spellStart"/>
      <w:r w:rsidR="00B67A93">
        <w:rPr>
          <w:color w:val="000000"/>
        </w:rPr>
        <w:t>Soper</w:t>
      </w:r>
      <w:proofErr w:type="spellEnd"/>
      <w:r w:rsidR="00B67A93">
        <w:rPr>
          <w:color w:val="000000"/>
        </w:rPr>
        <w:t xml:space="preserve"> et al., 1992). B</w:t>
      </w:r>
      <w:r>
        <w:rPr>
          <w:color w:val="000000"/>
        </w:rPr>
        <w:t>oth major and minor intra-basinal lineaments</w:t>
      </w:r>
      <w:r w:rsidR="00B67A93">
        <w:rPr>
          <w:color w:val="000000"/>
        </w:rPr>
        <w:t xml:space="preserve"> adhere to the local WSW-orientated inherited structural grain</w:t>
      </w:r>
      <w:r w:rsidR="00944BF6">
        <w:rPr>
          <w:color w:val="000000"/>
        </w:rPr>
        <w:t xml:space="preserve"> (Coward, 1993; Corfield et al., 1996)</w:t>
      </w:r>
      <w:r w:rsidR="00B67A93">
        <w:rPr>
          <w:color w:val="000000"/>
        </w:rPr>
        <w:t xml:space="preserve">. Prolonged early Carboniferous </w:t>
      </w:r>
      <w:r>
        <w:rPr>
          <w:color w:val="000000"/>
        </w:rPr>
        <w:t>rifting</w:t>
      </w:r>
      <w:r w:rsidR="00B67A93">
        <w:rPr>
          <w:color w:val="000000"/>
        </w:rPr>
        <w:t xml:space="preserve"> gave way to post-rift thermal subsidence </w:t>
      </w:r>
      <w:r w:rsidR="00564784">
        <w:rPr>
          <w:color w:val="000000"/>
        </w:rPr>
        <w:t>during</w:t>
      </w:r>
      <w:r w:rsidR="00B67A93">
        <w:rPr>
          <w:color w:val="000000"/>
        </w:rPr>
        <w:t xml:space="preserve"> the late Visean</w:t>
      </w:r>
      <w:r>
        <w:rPr>
          <w:color w:val="000000"/>
        </w:rPr>
        <w:t xml:space="preserve"> Stage</w:t>
      </w:r>
      <w:r w:rsidR="00B67A93">
        <w:rPr>
          <w:color w:val="000000"/>
        </w:rPr>
        <w:t xml:space="preserve"> (late Mississippian) before the basin was later inverted during late Westphalian (middle Pennsylvanian) Variscan uplift (Corfield et al., 1996). Subsequent deformation episodes have further modified </w:t>
      </w:r>
      <w:proofErr w:type="spellStart"/>
      <w:r w:rsidR="00B67A93">
        <w:rPr>
          <w:color w:val="000000"/>
        </w:rPr>
        <w:t>northwestern</w:t>
      </w:r>
      <w:proofErr w:type="spellEnd"/>
      <w:r w:rsidR="00B67A93">
        <w:rPr>
          <w:color w:val="000000"/>
        </w:rPr>
        <w:t xml:space="preserve"> European Carboniferous basins (Green, 1989; </w:t>
      </w:r>
      <w:proofErr w:type="spellStart"/>
      <w:r w:rsidR="00B67A93">
        <w:rPr>
          <w:color w:val="000000"/>
        </w:rPr>
        <w:t>Holford</w:t>
      </w:r>
      <w:proofErr w:type="spellEnd"/>
      <w:r w:rsidR="00B67A93">
        <w:rPr>
          <w:color w:val="000000"/>
        </w:rPr>
        <w:t xml:space="preserve"> et al., 2008). H</w:t>
      </w:r>
      <w:r>
        <w:rPr>
          <w:color w:val="000000"/>
        </w:rPr>
        <w:t>owever, the northern</w:t>
      </w:r>
      <w:r w:rsidR="00B67A93">
        <w:rPr>
          <w:color w:val="000000"/>
        </w:rPr>
        <w:t xml:space="preserve"> Pennine Basin has </w:t>
      </w:r>
      <w:r>
        <w:rPr>
          <w:color w:val="000000"/>
        </w:rPr>
        <w:t>undergone relatively mild modification</w:t>
      </w:r>
      <w:r w:rsidR="00B67A93">
        <w:rPr>
          <w:color w:val="000000"/>
        </w:rPr>
        <w:t xml:space="preserve"> since early Carboniferous rifting in comparison to basins further south.</w:t>
      </w:r>
    </w:p>
    <w:p w14:paraId="1DFF48A2" w14:textId="77777777" w:rsidR="00783108" w:rsidRDefault="00783108">
      <w:pPr>
        <w:ind w:firstLine="720"/>
        <w:rPr>
          <w:color w:val="000000"/>
        </w:rPr>
      </w:pPr>
    </w:p>
    <w:p w14:paraId="659220E7" w14:textId="77777777" w:rsidR="00783108" w:rsidRDefault="00B67A93">
      <w:pPr>
        <w:rPr>
          <w:color w:val="000000"/>
        </w:rPr>
      </w:pPr>
      <w:r>
        <w:rPr>
          <w:noProof/>
          <w:color w:val="000000"/>
        </w:rPr>
        <w:lastRenderedPageBreak/>
        <w:drawing>
          <wp:inline distT="0" distB="0" distL="0" distR="0" wp14:anchorId="01A865B6" wp14:editId="345297B6">
            <wp:extent cx="5943600" cy="3117215"/>
            <wp:effectExtent l="0" t="0" r="0" b="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943600" cy="3117215"/>
                    </a:xfrm>
                    <a:prstGeom prst="rect">
                      <a:avLst/>
                    </a:prstGeom>
                    <a:ln/>
                  </pic:spPr>
                </pic:pic>
              </a:graphicData>
            </a:graphic>
          </wp:inline>
        </w:drawing>
      </w:r>
    </w:p>
    <w:p w14:paraId="320524A5" w14:textId="77777777" w:rsidR="00783108" w:rsidRDefault="00783108">
      <w:pPr>
        <w:rPr>
          <w:i/>
          <w:color w:val="000000"/>
          <w:sz w:val="20"/>
          <w:szCs w:val="20"/>
        </w:rPr>
      </w:pPr>
    </w:p>
    <w:p w14:paraId="0A5BA8E8" w14:textId="720CA26E" w:rsidR="00783108" w:rsidRDefault="00B67A93">
      <w:pPr>
        <w:rPr>
          <w:i/>
          <w:color w:val="000000"/>
          <w:sz w:val="20"/>
          <w:szCs w:val="20"/>
        </w:rPr>
      </w:pPr>
      <w:r>
        <w:rPr>
          <w:i/>
          <w:color w:val="000000"/>
          <w:sz w:val="20"/>
          <w:szCs w:val="20"/>
        </w:rPr>
        <w:t xml:space="preserve">Figure 1a: The outcropping geology of the </w:t>
      </w:r>
      <w:r w:rsidR="000B4F8E">
        <w:rPr>
          <w:i/>
          <w:color w:val="000000"/>
          <w:sz w:val="20"/>
          <w:szCs w:val="20"/>
        </w:rPr>
        <w:t>northern</w:t>
      </w:r>
      <w:r>
        <w:rPr>
          <w:i/>
          <w:color w:val="000000"/>
          <w:sz w:val="20"/>
          <w:szCs w:val="20"/>
        </w:rPr>
        <w:t xml:space="preserve"> Pennine Basin </w:t>
      </w:r>
      <w:r w:rsidR="0072530C">
        <w:rPr>
          <w:i/>
          <w:color w:val="000000"/>
          <w:sz w:val="20"/>
          <w:szCs w:val="20"/>
        </w:rPr>
        <w:t xml:space="preserve">and surrounding areas </w:t>
      </w:r>
      <w:r>
        <w:rPr>
          <w:i/>
          <w:color w:val="000000"/>
          <w:sz w:val="20"/>
          <w:szCs w:val="20"/>
        </w:rPr>
        <w:t xml:space="preserve">(map courtesy of the British Geological Survey). 1b: Depth to present-day top Caledonian basement (base latest Devonian-early Carboniferous basin fill). Based on the structural interpretations of Chadwick et al (1995). Structural model courtesy of </w:t>
      </w:r>
      <w:proofErr w:type="spellStart"/>
      <w:r>
        <w:rPr>
          <w:i/>
          <w:color w:val="000000"/>
          <w:sz w:val="20"/>
          <w:szCs w:val="20"/>
        </w:rPr>
        <w:t>Terrington</w:t>
      </w:r>
      <w:proofErr w:type="spellEnd"/>
      <w:r>
        <w:rPr>
          <w:i/>
          <w:color w:val="000000"/>
          <w:sz w:val="20"/>
          <w:szCs w:val="20"/>
        </w:rPr>
        <w:t xml:space="preserve"> and Thorpe (2013). M-S-NF = </w:t>
      </w:r>
      <w:proofErr w:type="spellStart"/>
      <w:r>
        <w:rPr>
          <w:i/>
          <w:color w:val="000000"/>
          <w:sz w:val="20"/>
          <w:szCs w:val="20"/>
        </w:rPr>
        <w:t>Maryport</w:t>
      </w:r>
      <w:proofErr w:type="spellEnd"/>
      <w:r>
        <w:rPr>
          <w:i/>
          <w:color w:val="000000"/>
          <w:sz w:val="20"/>
          <w:szCs w:val="20"/>
        </w:rPr>
        <w:t>-</w:t>
      </w:r>
      <w:proofErr w:type="spellStart"/>
      <w:r>
        <w:rPr>
          <w:i/>
          <w:color w:val="000000"/>
          <w:sz w:val="20"/>
          <w:szCs w:val="20"/>
        </w:rPr>
        <w:t>Stublick</w:t>
      </w:r>
      <w:proofErr w:type="spellEnd"/>
      <w:r>
        <w:rPr>
          <w:i/>
          <w:color w:val="000000"/>
          <w:sz w:val="20"/>
          <w:szCs w:val="20"/>
        </w:rPr>
        <w:t>-Ninety Fathom Fault System.</w:t>
      </w:r>
    </w:p>
    <w:p w14:paraId="796B9363" w14:textId="77777777" w:rsidR="00783108" w:rsidRDefault="00783108">
      <w:pPr>
        <w:rPr>
          <w:i/>
          <w:color w:val="000000"/>
          <w:sz w:val="20"/>
          <w:szCs w:val="20"/>
        </w:rPr>
      </w:pPr>
    </w:p>
    <w:p w14:paraId="2F022544" w14:textId="77777777" w:rsidR="00783108" w:rsidRDefault="00B67A93">
      <w:pPr>
        <w:rPr>
          <w:i/>
          <w:color w:val="000000"/>
          <w:sz w:val="20"/>
          <w:szCs w:val="20"/>
        </w:rPr>
      </w:pPr>
      <w:r>
        <w:rPr>
          <w:i/>
          <w:noProof/>
          <w:color w:val="000000"/>
          <w:sz w:val="20"/>
          <w:szCs w:val="20"/>
        </w:rPr>
        <w:lastRenderedPageBreak/>
        <w:drawing>
          <wp:inline distT="0" distB="0" distL="0" distR="0" wp14:anchorId="5F92FB7B" wp14:editId="24C68546">
            <wp:extent cx="6015600" cy="6843600"/>
            <wp:effectExtent l="0" t="0" r="0" b="0"/>
            <wp:docPr id="2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6015600" cy="6843600"/>
                    </a:xfrm>
                    <a:prstGeom prst="rect">
                      <a:avLst/>
                    </a:prstGeom>
                    <a:ln/>
                  </pic:spPr>
                </pic:pic>
              </a:graphicData>
            </a:graphic>
          </wp:inline>
        </w:drawing>
      </w:r>
    </w:p>
    <w:p w14:paraId="005C758D" w14:textId="77777777" w:rsidR="00783108" w:rsidRDefault="00783108">
      <w:pPr>
        <w:rPr>
          <w:i/>
          <w:color w:val="000000"/>
          <w:sz w:val="20"/>
          <w:szCs w:val="20"/>
        </w:rPr>
      </w:pPr>
    </w:p>
    <w:p w14:paraId="76165F83" w14:textId="6F3C91E1" w:rsidR="00783108" w:rsidRDefault="00B67A93">
      <w:pPr>
        <w:rPr>
          <w:i/>
          <w:color w:val="000000"/>
        </w:rPr>
      </w:pPr>
      <w:r>
        <w:rPr>
          <w:i/>
          <w:color w:val="000000"/>
          <w:sz w:val="20"/>
          <w:szCs w:val="20"/>
        </w:rPr>
        <w:t xml:space="preserve">Figure 2: Residual </w:t>
      </w:r>
      <w:proofErr w:type="spellStart"/>
      <w:r>
        <w:rPr>
          <w:i/>
          <w:color w:val="000000"/>
          <w:sz w:val="20"/>
          <w:szCs w:val="20"/>
        </w:rPr>
        <w:t>Bouguer</w:t>
      </w:r>
      <w:proofErr w:type="spellEnd"/>
      <w:r>
        <w:rPr>
          <w:i/>
          <w:color w:val="000000"/>
          <w:sz w:val="20"/>
          <w:szCs w:val="20"/>
        </w:rPr>
        <w:t xml:space="preserve"> </w:t>
      </w:r>
      <w:r w:rsidR="00DA7593">
        <w:rPr>
          <w:i/>
          <w:color w:val="000000"/>
          <w:sz w:val="20"/>
          <w:szCs w:val="20"/>
        </w:rPr>
        <w:t>gravity anomaly map of the northern</w:t>
      </w:r>
      <w:r>
        <w:rPr>
          <w:i/>
          <w:color w:val="000000"/>
          <w:sz w:val="20"/>
          <w:szCs w:val="20"/>
        </w:rPr>
        <w:t xml:space="preserve"> Pennine Basin with annotated granite-induced low-density basement anomalies (courtesy of the British Geological Survey; </w:t>
      </w:r>
      <w:proofErr w:type="spellStart"/>
      <w:r>
        <w:rPr>
          <w:i/>
          <w:color w:val="000000"/>
          <w:sz w:val="20"/>
          <w:szCs w:val="20"/>
        </w:rPr>
        <w:t>Kimbell</w:t>
      </w:r>
      <w:proofErr w:type="spellEnd"/>
      <w:r>
        <w:rPr>
          <w:i/>
          <w:color w:val="000000"/>
          <w:sz w:val="20"/>
          <w:szCs w:val="20"/>
        </w:rPr>
        <w:t xml:space="preserve"> and Williamson, 2015). TP = </w:t>
      </w:r>
      <w:proofErr w:type="spellStart"/>
      <w:r>
        <w:rPr>
          <w:i/>
          <w:color w:val="000000"/>
          <w:sz w:val="20"/>
          <w:szCs w:val="20"/>
        </w:rPr>
        <w:t>Tweedale</w:t>
      </w:r>
      <w:proofErr w:type="spellEnd"/>
      <w:r>
        <w:rPr>
          <w:i/>
          <w:color w:val="000000"/>
          <w:sz w:val="20"/>
          <w:szCs w:val="20"/>
        </w:rPr>
        <w:t xml:space="preserve"> Pluton; CP = Cheviot Pluton; C-DP = </w:t>
      </w:r>
      <w:proofErr w:type="spellStart"/>
      <w:r>
        <w:rPr>
          <w:i/>
          <w:color w:val="000000"/>
          <w:sz w:val="20"/>
          <w:szCs w:val="20"/>
        </w:rPr>
        <w:t>Criffel-Dalbeattie</w:t>
      </w:r>
      <w:proofErr w:type="spellEnd"/>
      <w:r>
        <w:rPr>
          <w:i/>
          <w:color w:val="000000"/>
          <w:sz w:val="20"/>
          <w:szCs w:val="20"/>
        </w:rPr>
        <w:t xml:space="preserve"> Pluton; NPB = North Pennine Batholith; LDB = Lake District Batholith; WP = </w:t>
      </w:r>
      <w:proofErr w:type="spellStart"/>
      <w:r>
        <w:rPr>
          <w:i/>
          <w:color w:val="000000"/>
          <w:sz w:val="20"/>
          <w:szCs w:val="20"/>
        </w:rPr>
        <w:t>Weardale</w:t>
      </w:r>
      <w:proofErr w:type="spellEnd"/>
      <w:r>
        <w:rPr>
          <w:i/>
          <w:color w:val="000000"/>
          <w:sz w:val="20"/>
          <w:szCs w:val="20"/>
        </w:rPr>
        <w:t xml:space="preserve"> Pluton. For information on how the subsurface extent of low-density granite bodies can be detracted from gravity data, see </w:t>
      </w:r>
      <w:proofErr w:type="spellStart"/>
      <w:r>
        <w:rPr>
          <w:i/>
          <w:color w:val="000000"/>
          <w:sz w:val="20"/>
          <w:szCs w:val="20"/>
        </w:rPr>
        <w:t>Kimbell</w:t>
      </w:r>
      <w:proofErr w:type="spellEnd"/>
      <w:r>
        <w:rPr>
          <w:i/>
          <w:color w:val="000000"/>
          <w:sz w:val="20"/>
          <w:szCs w:val="20"/>
        </w:rPr>
        <w:t xml:space="preserve"> et al. (2006; 2010). MVS = Midland Valley of Scotland; TB = Tweed Basin; N-SB = Northumberland-Solway Basin; VEB = Vale of Eden Basin; SB = </w:t>
      </w:r>
      <w:proofErr w:type="spellStart"/>
      <w:r>
        <w:rPr>
          <w:i/>
          <w:color w:val="000000"/>
          <w:sz w:val="20"/>
          <w:szCs w:val="20"/>
        </w:rPr>
        <w:t>Stainmore</w:t>
      </w:r>
      <w:proofErr w:type="spellEnd"/>
      <w:r>
        <w:rPr>
          <w:i/>
          <w:color w:val="000000"/>
          <w:sz w:val="20"/>
          <w:szCs w:val="20"/>
        </w:rPr>
        <w:t xml:space="preserve"> Basin.</w:t>
      </w:r>
    </w:p>
    <w:p w14:paraId="535B14C2" w14:textId="77777777" w:rsidR="00783108" w:rsidRDefault="00783108">
      <w:pPr>
        <w:ind w:firstLine="720"/>
        <w:rPr>
          <w:color w:val="000000"/>
        </w:rPr>
      </w:pPr>
    </w:p>
    <w:p w14:paraId="68383B8D" w14:textId="3BC6894E" w:rsidR="00783108" w:rsidRDefault="00B67A93">
      <w:pPr>
        <w:ind w:firstLine="720"/>
        <w:rPr>
          <w:b/>
          <w:color w:val="000000"/>
        </w:rPr>
      </w:pPr>
      <w:r w:rsidRPr="00CC216D">
        <w:rPr>
          <w:b/>
          <w:color w:val="000000"/>
        </w:rPr>
        <w:t>Stratigraphy</w:t>
      </w:r>
    </w:p>
    <w:p w14:paraId="4A8E3B65" w14:textId="77777777" w:rsidR="007A7D35" w:rsidRDefault="007A7D35">
      <w:pPr>
        <w:ind w:firstLine="720"/>
        <w:rPr>
          <w:b/>
          <w:color w:val="000000"/>
        </w:rPr>
      </w:pPr>
    </w:p>
    <w:p w14:paraId="07C3BEA0" w14:textId="77777777" w:rsidR="00B33CC8" w:rsidRDefault="00B33CC8" w:rsidP="00B33CC8">
      <w:pPr>
        <w:ind w:firstLine="720"/>
        <w:rPr>
          <w:color w:val="000000"/>
        </w:rPr>
      </w:pPr>
      <w:r>
        <w:rPr>
          <w:color w:val="000000"/>
        </w:rPr>
        <w:t>So that this study adheres to previous UK literature, the traditional NW European Carboniferous chronostratigraphic subdivisions have been adopted. A correlation between these subdivisions and current international subdivisions can be found in Figure 3.</w:t>
      </w:r>
    </w:p>
    <w:p w14:paraId="7B74C5CE" w14:textId="0960E05C" w:rsidR="00B33CC8" w:rsidRPr="00270302" w:rsidRDefault="00B33CC8" w:rsidP="00B33CC8">
      <w:pPr>
        <w:ind w:firstLine="720"/>
      </w:pPr>
      <w:r>
        <w:rPr>
          <w:color w:val="000000"/>
        </w:rPr>
        <w:t xml:space="preserve">The Fell Sandstone Formation was deposited during the middle rifting phase of the northern Pennine Basin. The earliest rift deposits are characterised by the Inverclyde Group (Deegan, 1973; </w:t>
      </w:r>
      <w:proofErr w:type="spellStart"/>
      <w:r>
        <w:rPr>
          <w:color w:val="000000"/>
        </w:rPr>
        <w:t>Leeder</w:t>
      </w:r>
      <w:proofErr w:type="spellEnd"/>
      <w:r>
        <w:rPr>
          <w:color w:val="000000"/>
        </w:rPr>
        <w:t xml:space="preserve">, 1974) within which the Kelso Lavas and Birrenswark </w:t>
      </w:r>
      <w:proofErr w:type="spellStart"/>
      <w:r>
        <w:rPr>
          <w:color w:val="000000"/>
        </w:rPr>
        <w:t>Volcanics</w:t>
      </w:r>
      <w:proofErr w:type="spellEnd"/>
      <w:r>
        <w:rPr>
          <w:color w:val="000000"/>
        </w:rPr>
        <w:t xml:space="preserve"> are considered synonymous with the initiation of rifting (</w:t>
      </w:r>
      <w:proofErr w:type="spellStart"/>
      <w:r>
        <w:rPr>
          <w:color w:val="000000"/>
        </w:rPr>
        <w:t>Leeder</w:t>
      </w:r>
      <w:proofErr w:type="spellEnd"/>
      <w:r>
        <w:rPr>
          <w:color w:val="000000"/>
        </w:rPr>
        <w:t xml:space="preserve">, 1987; </w:t>
      </w:r>
      <w:proofErr w:type="spellStart"/>
      <w:r>
        <w:rPr>
          <w:color w:val="000000"/>
        </w:rPr>
        <w:t>Kimbell</w:t>
      </w:r>
      <w:proofErr w:type="spellEnd"/>
      <w:r>
        <w:rPr>
          <w:color w:val="000000"/>
        </w:rPr>
        <w:t xml:space="preserve"> et al., 1989; Chadwick et al., 1995). Above the Inverclyde Group, the Lyne Formation (Lower Border Group), and deposits thereafter, represent sedimentation in wetter conditions with increasingly variable bathymetry (Waters et al., 2007). </w:t>
      </w:r>
      <w:r>
        <w:t>The Fell Sandstone Formation (Middle Border Group) is typified by sand-rich fluvial deposits that crop out across northern Northumberland (Hodgson, 1978; Turner et al., 1987). These deposits span the Arundian-</w:t>
      </w:r>
      <w:proofErr w:type="spellStart"/>
      <w:r>
        <w:t>Holkeirian</w:t>
      </w:r>
      <w:proofErr w:type="spellEnd"/>
      <w:r>
        <w:t xml:space="preserve"> </w:t>
      </w:r>
      <w:proofErr w:type="spellStart"/>
      <w:r>
        <w:t>Substages</w:t>
      </w:r>
      <w:proofErr w:type="spellEnd"/>
      <w:r>
        <w:t xml:space="preserve"> (Fig. 3) (Waters et al., 2010). The Fell Sandstone Formation pinches out significantly towards the southwest where deposits are mixed clastic-carbonate deltaic and shallow marine (Day, 1970). These more mixed deposits belong partly to the </w:t>
      </w:r>
      <w:proofErr w:type="spellStart"/>
      <w:r>
        <w:t>Cambeck</w:t>
      </w:r>
      <w:proofErr w:type="spellEnd"/>
      <w:r>
        <w:t xml:space="preserve"> Member of the Lyne Formation as well as the locally overlying Fell Sandstone Formation (Fig. 3) (Day, 1970; Waters et al., 2011). In the northern Pennine Basin, successions belonging to this stratigraphic interval have been informally </w:t>
      </w:r>
      <w:r w:rsidR="00331E9F">
        <w:t>grouped as</w:t>
      </w:r>
      <w:r>
        <w:t xml:space="preserve"> the Fell Sandstone succession (Day, 1970; Turner et al., 1993; Dean et al., 2011; Bell et al., 2017). This informal nomenclature is adopted here to describe successions of the </w:t>
      </w:r>
      <w:r w:rsidR="00331E9F">
        <w:t xml:space="preserve">Fell Sandstone Formation and </w:t>
      </w:r>
      <w:proofErr w:type="spellStart"/>
      <w:r w:rsidR="00331E9F">
        <w:t>Cambeck</w:t>
      </w:r>
      <w:proofErr w:type="spellEnd"/>
      <w:r w:rsidR="00331E9F">
        <w:t xml:space="preserve"> Member</w:t>
      </w:r>
      <w:r>
        <w:t xml:space="preserve"> deposited by dominantly fluvio-deltaic or shallow marine processes in the </w:t>
      </w:r>
      <w:r w:rsidR="00681267">
        <w:t>Tweed Basin, around the margins of the Cheviot High, the Northumberland-Solway Basin and around the eastern margin of the Alston Block</w:t>
      </w:r>
      <w:r>
        <w:t xml:space="preserve">. The naming of the Fell Sandstone succession does not necessarily reflect the, often mixed, sedimentological composition of the succession across the </w:t>
      </w:r>
      <w:r w:rsidR="00681267">
        <w:t>area</w:t>
      </w:r>
      <w:r>
        <w:t xml:space="preserve">. </w:t>
      </w:r>
      <w:r>
        <w:rPr>
          <w:color w:val="000000"/>
        </w:rPr>
        <w:t xml:space="preserve">To the north, submerged beneath the offshore UK northern North Sea, further Fell Sandstone </w:t>
      </w:r>
      <w:r w:rsidR="00681267">
        <w:rPr>
          <w:color w:val="000000"/>
        </w:rPr>
        <w:t xml:space="preserve">Formation </w:t>
      </w:r>
      <w:r>
        <w:rPr>
          <w:color w:val="000000"/>
        </w:rPr>
        <w:t>equivalent deposits have been correlated (Fell Sandstone Formation and Firth Coal</w:t>
      </w:r>
      <w:r w:rsidR="00681267">
        <w:rPr>
          <w:color w:val="000000"/>
        </w:rPr>
        <w:t xml:space="preserve"> Formation; </w:t>
      </w:r>
      <w:proofErr w:type="spellStart"/>
      <w:r w:rsidR="00681267">
        <w:rPr>
          <w:color w:val="000000"/>
        </w:rPr>
        <w:t>Kearsey</w:t>
      </w:r>
      <w:proofErr w:type="spellEnd"/>
      <w:r w:rsidR="00681267">
        <w:rPr>
          <w:color w:val="000000"/>
        </w:rPr>
        <w:t xml:space="preserve"> et al., 2019</w:t>
      </w:r>
      <w:r>
        <w:rPr>
          <w:color w:val="000000"/>
        </w:rPr>
        <w:t xml:space="preserve">) with similar north-easterly-derived, dominant east Greenland and more minor Scottish Grampian Highland provenance (Morton et al., 2001). This major clastic sediment source is thought to have underpinned deposition of the Fell Sandstone Formation and laterally equivalent deposits as well as younger </w:t>
      </w:r>
      <w:proofErr w:type="spellStart"/>
      <w:r>
        <w:rPr>
          <w:color w:val="000000"/>
        </w:rPr>
        <w:t>syn</w:t>
      </w:r>
      <w:proofErr w:type="spellEnd"/>
      <w:r>
        <w:rPr>
          <w:color w:val="000000"/>
        </w:rPr>
        <w:t>-rift and post-rift deposits, such as the Yoredale and Millstone Grit Groups, during the Visean-Namurian throughout the UK (Lancaster et al., 2017). Similar deposits have been encountered in the UK central</w:t>
      </w:r>
      <w:r w:rsidR="00681267">
        <w:rPr>
          <w:color w:val="000000"/>
        </w:rPr>
        <w:t xml:space="preserve"> North Sea (</w:t>
      </w:r>
      <w:proofErr w:type="spellStart"/>
      <w:r w:rsidR="00681267">
        <w:rPr>
          <w:color w:val="000000"/>
        </w:rPr>
        <w:t>Kearsey</w:t>
      </w:r>
      <w:proofErr w:type="spellEnd"/>
      <w:r w:rsidR="00681267">
        <w:rPr>
          <w:color w:val="000000"/>
        </w:rPr>
        <w:t xml:space="preserve"> et al., 2019</w:t>
      </w:r>
      <w:r>
        <w:rPr>
          <w:color w:val="000000"/>
        </w:rPr>
        <w:t>), to the east of our study area, whereas to the south and west, coeval deposits are typically starved of clastic sediment (Andrews, 2013; Wakefield et al., 2016</w:t>
      </w:r>
      <w:r w:rsidR="00681267">
        <w:rPr>
          <w:color w:val="000000"/>
        </w:rPr>
        <w:t xml:space="preserve">; </w:t>
      </w:r>
      <w:proofErr w:type="spellStart"/>
      <w:r w:rsidR="00681267">
        <w:rPr>
          <w:color w:val="000000"/>
        </w:rPr>
        <w:t>Pharoah</w:t>
      </w:r>
      <w:proofErr w:type="spellEnd"/>
      <w:r w:rsidR="00681267">
        <w:rPr>
          <w:color w:val="000000"/>
        </w:rPr>
        <w:t xml:space="preserve"> et al., 2019</w:t>
      </w:r>
      <w:r>
        <w:rPr>
          <w:color w:val="000000"/>
        </w:rPr>
        <w:t>).</w:t>
      </w:r>
    </w:p>
    <w:p w14:paraId="505191B3" w14:textId="77777777" w:rsidR="00783108" w:rsidRDefault="00783108">
      <w:pPr>
        <w:ind w:firstLine="720"/>
        <w:rPr>
          <w:b/>
          <w:color w:val="000000"/>
        </w:rPr>
      </w:pPr>
    </w:p>
    <w:p w14:paraId="7E82892C" w14:textId="77777777" w:rsidR="00783108" w:rsidRDefault="00783108">
      <w:pPr>
        <w:rPr>
          <w:color w:val="000000"/>
        </w:rPr>
      </w:pPr>
    </w:p>
    <w:p w14:paraId="70D55FF5" w14:textId="60A5EA0D" w:rsidR="00783108" w:rsidRDefault="009E4DAD">
      <w:pPr>
        <w:rPr>
          <w:color w:val="000000"/>
        </w:rPr>
      </w:pPr>
      <w:r>
        <w:rPr>
          <w:noProof/>
          <w:color w:val="000000"/>
        </w:rPr>
        <w:lastRenderedPageBreak/>
        <w:drawing>
          <wp:inline distT="0" distB="0" distL="0" distR="0" wp14:anchorId="5810EB1C" wp14:editId="72B1638A">
            <wp:extent cx="6015600" cy="5954400"/>
            <wp:effectExtent l="0" t="0" r="444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thostra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5600" cy="5954400"/>
                    </a:xfrm>
                    <a:prstGeom prst="rect">
                      <a:avLst/>
                    </a:prstGeom>
                  </pic:spPr>
                </pic:pic>
              </a:graphicData>
            </a:graphic>
          </wp:inline>
        </w:drawing>
      </w:r>
    </w:p>
    <w:p w14:paraId="44CF2753" w14:textId="77777777" w:rsidR="00783108" w:rsidRDefault="00783108">
      <w:pPr>
        <w:rPr>
          <w:i/>
          <w:color w:val="000000"/>
          <w:sz w:val="20"/>
          <w:szCs w:val="20"/>
        </w:rPr>
      </w:pPr>
    </w:p>
    <w:p w14:paraId="5A247597" w14:textId="629B53D1" w:rsidR="00783108" w:rsidRDefault="00B67A93">
      <w:pPr>
        <w:rPr>
          <w:i/>
          <w:color w:val="000000"/>
          <w:sz w:val="20"/>
          <w:szCs w:val="20"/>
        </w:rPr>
      </w:pPr>
      <w:r>
        <w:rPr>
          <w:i/>
          <w:color w:val="000000"/>
          <w:sz w:val="20"/>
          <w:szCs w:val="20"/>
        </w:rPr>
        <w:t xml:space="preserve">Figure 3: Latest Devonian-early Carboniferous stratigraphy of the </w:t>
      </w:r>
      <w:r w:rsidR="00681267">
        <w:rPr>
          <w:i/>
          <w:color w:val="000000"/>
          <w:sz w:val="20"/>
          <w:szCs w:val="20"/>
        </w:rPr>
        <w:t>n</w:t>
      </w:r>
      <w:r>
        <w:rPr>
          <w:i/>
          <w:color w:val="000000"/>
          <w:sz w:val="20"/>
          <w:szCs w:val="20"/>
        </w:rPr>
        <w:t>orth</w:t>
      </w:r>
      <w:r w:rsidR="00681267">
        <w:rPr>
          <w:i/>
          <w:color w:val="000000"/>
          <w:sz w:val="20"/>
          <w:szCs w:val="20"/>
        </w:rPr>
        <w:t>ern</w:t>
      </w:r>
      <w:r>
        <w:rPr>
          <w:i/>
          <w:color w:val="000000"/>
          <w:sz w:val="20"/>
          <w:szCs w:val="20"/>
        </w:rPr>
        <w:t xml:space="preserve"> Pennine Basin. The </w:t>
      </w:r>
      <w:proofErr w:type="spellStart"/>
      <w:r>
        <w:rPr>
          <w:i/>
          <w:color w:val="000000"/>
          <w:sz w:val="20"/>
          <w:szCs w:val="20"/>
        </w:rPr>
        <w:t>miospore</w:t>
      </w:r>
      <w:proofErr w:type="spellEnd"/>
      <w:r>
        <w:rPr>
          <w:i/>
          <w:color w:val="000000"/>
          <w:sz w:val="20"/>
          <w:szCs w:val="20"/>
        </w:rPr>
        <w:t xml:space="preserve"> zonation of Waters et al (2010) is used. The former Carboniferous stratigraphic </w:t>
      </w:r>
      <w:r w:rsidR="009A143E">
        <w:rPr>
          <w:i/>
          <w:color w:val="000000"/>
          <w:sz w:val="20"/>
          <w:szCs w:val="20"/>
        </w:rPr>
        <w:t>subdivisions of NW Europe are</w:t>
      </w:r>
      <w:r>
        <w:rPr>
          <w:i/>
          <w:color w:val="000000"/>
          <w:sz w:val="20"/>
          <w:szCs w:val="20"/>
        </w:rPr>
        <w:t xml:space="preserve"> adopted and a comparison is made with current international stratigraphic nomenclature based on </w:t>
      </w:r>
      <w:proofErr w:type="spellStart"/>
      <w:r>
        <w:rPr>
          <w:i/>
          <w:color w:val="000000"/>
          <w:sz w:val="20"/>
          <w:szCs w:val="20"/>
        </w:rPr>
        <w:t>Davydov</w:t>
      </w:r>
      <w:proofErr w:type="spellEnd"/>
      <w:r w:rsidR="007E3C18">
        <w:rPr>
          <w:i/>
          <w:color w:val="000000"/>
          <w:sz w:val="20"/>
          <w:szCs w:val="20"/>
        </w:rPr>
        <w:t xml:space="preserve"> et al</w:t>
      </w:r>
      <w:r>
        <w:rPr>
          <w:i/>
          <w:color w:val="000000"/>
          <w:sz w:val="20"/>
          <w:szCs w:val="20"/>
        </w:rPr>
        <w:t xml:space="preserve"> (2004; 2011). </w:t>
      </w:r>
      <w:r w:rsidR="009A143E">
        <w:rPr>
          <w:i/>
          <w:color w:val="000000"/>
          <w:sz w:val="20"/>
          <w:szCs w:val="20"/>
        </w:rPr>
        <w:t xml:space="preserve">Note that the </w:t>
      </w:r>
      <w:proofErr w:type="spellStart"/>
      <w:r w:rsidR="009A143E">
        <w:rPr>
          <w:i/>
          <w:color w:val="000000"/>
          <w:sz w:val="20"/>
          <w:szCs w:val="20"/>
        </w:rPr>
        <w:t>Tournaissian</w:t>
      </w:r>
      <w:proofErr w:type="spellEnd"/>
      <w:r w:rsidR="009A143E">
        <w:rPr>
          <w:i/>
          <w:color w:val="000000"/>
          <w:sz w:val="20"/>
          <w:szCs w:val="20"/>
        </w:rPr>
        <w:t xml:space="preserve">, Visean and </w:t>
      </w:r>
      <w:proofErr w:type="spellStart"/>
      <w:r w:rsidR="009A143E">
        <w:rPr>
          <w:i/>
          <w:color w:val="000000"/>
          <w:sz w:val="20"/>
          <w:szCs w:val="20"/>
        </w:rPr>
        <w:t>Serpukhovian</w:t>
      </w:r>
      <w:proofErr w:type="spellEnd"/>
      <w:r w:rsidR="009A143E">
        <w:rPr>
          <w:i/>
          <w:color w:val="000000"/>
          <w:sz w:val="20"/>
          <w:szCs w:val="20"/>
        </w:rPr>
        <w:t xml:space="preserve"> Stages constitute the Mississippian Series under the current International stratigraphic subdivisions and the </w:t>
      </w:r>
      <w:proofErr w:type="spellStart"/>
      <w:r w:rsidR="009A143E">
        <w:rPr>
          <w:i/>
          <w:color w:val="000000"/>
          <w:sz w:val="20"/>
          <w:szCs w:val="20"/>
        </w:rPr>
        <w:t>Tournaissian</w:t>
      </w:r>
      <w:proofErr w:type="spellEnd"/>
      <w:r w:rsidR="009A143E">
        <w:rPr>
          <w:i/>
          <w:color w:val="000000"/>
          <w:sz w:val="20"/>
          <w:szCs w:val="20"/>
        </w:rPr>
        <w:t xml:space="preserve">, Visean and Namurian Stages constituted the </w:t>
      </w:r>
      <w:proofErr w:type="spellStart"/>
      <w:r w:rsidR="009A143E">
        <w:rPr>
          <w:i/>
          <w:color w:val="000000"/>
          <w:sz w:val="20"/>
          <w:szCs w:val="20"/>
        </w:rPr>
        <w:t>Dinantian</w:t>
      </w:r>
      <w:proofErr w:type="spellEnd"/>
      <w:r w:rsidR="009A143E">
        <w:rPr>
          <w:i/>
          <w:color w:val="000000"/>
          <w:sz w:val="20"/>
          <w:szCs w:val="20"/>
        </w:rPr>
        <w:t xml:space="preserve"> Series under the former Carboniferous stratigraphic subdivisions of NW Europe. </w:t>
      </w:r>
      <w:r>
        <w:rPr>
          <w:i/>
          <w:color w:val="000000"/>
          <w:sz w:val="20"/>
          <w:szCs w:val="20"/>
        </w:rPr>
        <w:t xml:space="preserve">The annotated facies associations are partly based on Waters et </w:t>
      </w:r>
      <w:proofErr w:type="spellStart"/>
      <w:r>
        <w:rPr>
          <w:i/>
          <w:color w:val="000000"/>
          <w:sz w:val="20"/>
          <w:szCs w:val="20"/>
        </w:rPr>
        <w:t>al’s</w:t>
      </w:r>
      <w:proofErr w:type="spellEnd"/>
      <w:r>
        <w:rPr>
          <w:i/>
          <w:color w:val="000000"/>
          <w:sz w:val="20"/>
          <w:szCs w:val="20"/>
        </w:rPr>
        <w:t xml:space="preserve"> (2007) principle facies for the onshore Carboniferous succession of the UK. GL = Great Limestone; SL = Sixth Limestone; CMB = Clattering Marine Band (Knightsbridge Limestone); LAB = Lower </w:t>
      </w:r>
      <w:proofErr w:type="spellStart"/>
      <w:r>
        <w:rPr>
          <w:i/>
          <w:color w:val="000000"/>
          <w:sz w:val="20"/>
          <w:szCs w:val="20"/>
        </w:rPr>
        <w:t>Antiquatonia</w:t>
      </w:r>
      <w:proofErr w:type="spellEnd"/>
      <w:r>
        <w:rPr>
          <w:i/>
          <w:color w:val="000000"/>
          <w:sz w:val="20"/>
          <w:szCs w:val="20"/>
        </w:rPr>
        <w:t xml:space="preserve"> Beds</w:t>
      </w:r>
      <w:r w:rsidR="009B6BFC">
        <w:rPr>
          <w:i/>
          <w:color w:val="000000"/>
          <w:sz w:val="20"/>
          <w:szCs w:val="20"/>
        </w:rPr>
        <w:t xml:space="preserve">; K/B = Kelso Lavas and Birrenswark </w:t>
      </w:r>
      <w:proofErr w:type="spellStart"/>
      <w:r w:rsidR="009B6BFC">
        <w:rPr>
          <w:i/>
          <w:color w:val="000000"/>
          <w:sz w:val="20"/>
          <w:szCs w:val="20"/>
        </w:rPr>
        <w:t>Volcanics</w:t>
      </w:r>
      <w:proofErr w:type="spellEnd"/>
      <w:r w:rsidR="009B6BFC">
        <w:rPr>
          <w:i/>
          <w:color w:val="000000"/>
          <w:sz w:val="20"/>
          <w:szCs w:val="20"/>
        </w:rPr>
        <w:t xml:space="preserve">; GV = </w:t>
      </w:r>
      <w:proofErr w:type="spellStart"/>
      <w:r w:rsidR="009B6BFC">
        <w:rPr>
          <w:i/>
          <w:color w:val="000000"/>
          <w:sz w:val="20"/>
          <w:szCs w:val="20"/>
        </w:rPr>
        <w:t>Glencartholm</w:t>
      </w:r>
      <w:proofErr w:type="spellEnd"/>
      <w:r w:rsidR="009B6BFC">
        <w:rPr>
          <w:i/>
          <w:color w:val="000000"/>
          <w:sz w:val="20"/>
          <w:szCs w:val="20"/>
        </w:rPr>
        <w:t xml:space="preserve"> </w:t>
      </w:r>
      <w:proofErr w:type="spellStart"/>
      <w:r w:rsidR="009B6BFC">
        <w:rPr>
          <w:i/>
          <w:color w:val="000000"/>
          <w:sz w:val="20"/>
          <w:szCs w:val="20"/>
        </w:rPr>
        <w:t>Volcanics</w:t>
      </w:r>
      <w:proofErr w:type="spellEnd"/>
      <w:r w:rsidR="009B6BFC">
        <w:rPr>
          <w:i/>
          <w:color w:val="000000"/>
          <w:sz w:val="20"/>
          <w:szCs w:val="20"/>
        </w:rPr>
        <w:t>.</w:t>
      </w:r>
    </w:p>
    <w:p w14:paraId="43C004E9" w14:textId="77777777" w:rsidR="00783108" w:rsidRDefault="00783108"/>
    <w:p w14:paraId="38893D6E" w14:textId="77777777" w:rsidR="00783108" w:rsidRDefault="00B67A93">
      <w:pPr>
        <w:rPr>
          <w:b/>
          <w:color w:val="000000"/>
          <w:sz w:val="24"/>
          <w:szCs w:val="24"/>
        </w:rPr>
      </w:pPr>
      <w:r>
        <w:rPr>
          <w:b/>
          <w:sz w:val="24"/>
          <w:szCs w:val="24"/>
        </w:rPr>
        <w:t>DATASET AND METHODOLOGY</w:t>
      </w:r>
    </w:p>
    <w:p w14:paraId="04067630" w14:textId="77777777" w:rsidR="00783108" w:rsidRDefault="00783108"/>
    <w:p w14:paraId="06F0BF05" w14:textId="5F0ED5EF" w:rsidR="00B45ED9" w:rsidRDefault="00266DBD" w:rsidP="00FC6A83">
      <w:pPr>
        <w:ind w:firstLine="720"/>
      </w:pPr>
      <w:r>
        <w:t>This study combines borehole data derived from industrial reports and literature (Frost and Holliday, 1980</w:t>
      </w:r>
      <w:r w:rsidR="00FC6A83">
        <w:t>; Turner et al., 1993</w:t>
      </w:r>
      <w:r>
        <w:t>) with outcrop data derived from the field and l</w:t>
      </w:r>
      <w:r w:rsidR="007E3C18">
        <w:t>iterature (Day, 1970; Bell, 1978</w:t>
      </w:r>
      <w:r>
        <w:t xml:space="preserve">; Jones, 1978; </w:t>
      </w:r>
      <w:proofErr w:type="spellStart"/>
      <w:r>
        <w:t>Monro</w:t>
      </w:r>
      <w:proofErr w:type="spellEnd"/>
      <w:r>
        <w:t>, 1986)</w:t>
      </w:r>
      <w:r w:rsidR="00A3185E">
        <w:t xml:space="preserve"> as well as results from structural and geodynamic modelling</w:t>
      </w:r>
      <w:r>
        <w:t>.</w:t>
      </w:r>
      <w:r w:rsidR="00FC6A83">
        <w:t xml:space="preserve"> </w:t>
      </w:r>
      <w:r w:rsidR="00B67A93">
        <w:t>Where available, composite logs, wireline petrophysical logs (gamma</w:t>
      </w:r>
      <w:r>
        <w:t>, callipers, sonic and neutron) and</w:t>
      </w:r>
      <w:r w:rsidR="00B67A93">
        <w:t xml:space="preserve"> biostratigraphical reports were examined. The quality and com</w:t>
      </w:r>
      <w:r w:rsidR="00CA158B">
        <w:t xml:space="preserve">pleteness of borehole data vary </w:t>
      </w:r>
      <w:r w:rsidR="00B67A93">
        <w:t>widely. Th</w:t>
      </w:r>
      <w:r w:rsidR="00B67A93">
        <w:rPr>
          <w:color w:val="000000"/>
        </w:rPr>
        <w:t>ese</w:t>
      </w:r>
      <w:r w:rsidR="00B67A93">
        <w:t xml:space="preserve"> datase</w:t>
      </w:r>
      <w:r w:rsidR="00B67A93">
        <w:rPr>
          <w:color w:val="000000"/>
        </w:rPr>
        <w:t>ts are</w:t>
      </w:r>
      <w:r w:rsidR="00B67A93">
        <w:t xml:space="preserve"> accompanied by 3D structural data for the</w:t>
      </w:r>
      <w:r w:rsidR="00D9491A">
        <w:t xml:space="preserve"> Northumberland-Solway Basin (</w:t>
      </w:r>
      <w:proofErr w:type="spellStart"/>
      <w:r w:rsidR="00D9491A">
        <w:t>Te</w:t>
      </w:r>
      <w:r w:rsidR="00B67A93">
        <w:t>rrington</w:t>
      </w:r>
      <w:proofErr w:type="spellEnd"/>
      <w:r w:rsidR="00B67A93">
        <w:t xml:space="preserve"> and Thorpe, 2013) based on Chadwick </w:t>
      </w:r>
      <w:r w:rsidR="001D704D">
        <w:t>and others</w:t>
      </w:r>
      <w:r w:rsidR="00B61A8A">
        <w:t>’</w:t>
      </w:r>
      <w:r w:rsidR="00B67A93">
        <w:t xml:space="preserve"> (1995) interpretation of regional seismic data and a regional residual </w:t>
      </w:r>
      <w:proofErr w:type="spellStart"/>
      <w:r w:rsidR="00B67A93">
        <w:t>Bouguer</w:t>
      </w:r>
      <w:proofErr w:type="spellEnd"/>
      <w:r w:rsidR="00B67A93">
        <w:t xml:space="preserve"> gravitational anomaly survey courtesy of the </w:t>
      </w:r>
      <w:r w:rsidR="00B67A93">
        <w:rPr>
          <w:color w:val="000000"/>
        </w:rPr>
        <w:t>British Geological Survey (</w:t>
      </w:r>
      <w:proofErr w:type="spellStart"/>
      <w:r w:rsidR="00B67A93">
        <w:rPr>
          <w:color w:val="000000"/>
        </w:rPr>
        <w:t>Kimbell</w:t>
      </w:r>
      <w:proofErr w:type="spellEnd"/>
      <w:r w:rsidR="00B67A93">
        <w:rPr>
          <w:color w:val="000000"/>
        </w:rPr>
        <w:t xml:space="preserve"> and Williamson, 2015).</w:t>
      </w:r>
      <w:r w:rsidR="00B61A8A">
        <w:t xml:space="preserve"> All data used are</w:t>
      </w:r>
      <w:r w:rsidR="00B67A93">
        <w:t xml:space="preserve"> either freely availa</w:t>
      </w:r>
      <w:r w:rsidR="00B45ED9">
        <w:t>ble or within the public domain.</w:t>
      </w:r>
    </w:p>
    <w:p w14:paraId="5CDCE367" w14:textId="5AA8C6AB" w:rsidR="00783108" w:rsidRDefault="00331E9F" w:rsidP="00B45ED9">
      <w:pPr>
        <w:ind w:firstLine="720"/>
      </w:pPr>
      <w:r>
        <w:t xml:space="preserve">Data derived from </w:t>
      </w:r>
      <w:r w:rsidR="00B61A8A">
        <w:t>literature and the subsurface are</w:t>
      </w:r>
      <w:r>
        <w:t xml:space="preserve"> supplemented with field data. Traditional sedimentary log and palaeocurrent data were collected from five </w:t>
      </w:r>
      <w:r w:rsidR="00264E73">
        <w:t xml:space="preserve">relatively well-exposed </w:t>
      </w:r>
      <w:r>
        <w:t>localities</w:t>
      </w:r>
      <w:r w:rsidR="006C1549">
        <w:t xml:space="preserve"> (Fig. 4</w:t>
      </w:r>
      <w:r w:rsidR="00264E73">
        <w:t>)</w:t>
      </w:r>
      <w:r>
        <w:t xml:space="preserve"> along a down depositional dip profile of the Fell Sandstone</w:t>
      </w:r>
      <w:r w:rsidR="006C2A04">
        <w:t xml:space="preserve"> succession</w:t>
      </w:r>
      <w:r w:rsidR="006C1549">
        <w:t xml:space="preserve"> (Fig. 5</w:t>
      </w:r>
      <w:r>
        <w:t xml:space="preserve">). </w:t>
      </w:r>
      <w:r w:rsidR="00264E73">
        <w:t xml:space="preserve">Based on field observations, </w:t>
      </w:r>
      <w:r w:rsidR="00B67A93">
        <w:t xml:space="preserve">the Fell Sandstone succession </w:t>
      </w:r>
      <w:r w:rsidR="00264E73">
        <w:t xml:space="preserve">has been divided </w:t>
      </w:r>
      <w:r w:rsidR="00B67A93">
        <w:t xml:space="preserve">into </w:t>
      </w:r>
      <w:r w:rsidR="00614766">
        <w:t xml:space="preserve">distinct </w:t>
      </w:r>
      <w:r w:rsidR="00B67A93">
        <w:t>f</w:t>
      </w:r>
      <w:r w:rsidR="009D0A73">
        <w:t xml:space="preserve">acies </w:t>
      </w:r>
      <w:r w:rsidR="00B67A93">
        <w:t>associations</w:t>
      </w:r>
      <w:r w:rsidR="00614766">
        <w:t xml:space="preserve"> </w:t>
      </w:r>
      <w:r w:rsidR="00264E73">
        <w:t>according to</w:t>
      </w:r>
      <w:r w:rsidR="00614766">
        <w:t xml:space="preserve"> their </w:t>
      </w:r>
      <w:r w:rsidR="00264E73">
        <w:t xml:space="preserve">interpreted </w:t>
      </w:r>
      <w:r w:rsidR="00614766">
        <w:t>shared depositional water depth</w:t>
      </w:r>
      <w:r w:rsidR="006C1549">
        <w:t xml:space="preserve"> (Fig. 6</w:t>
      </w:r>
      <w:r w:rsidR="00264E73">
        <w:t>)</w:t>
      </w:r>
      <w:r w:rsidR="00B67A93">
        <w:t xml:space="preserve">. </w:t>
      </w:r>
      <w:r w:rsidR="00264E73">
        <w:t xml:space="preserve">The idealised gamma ray responses of the three facies associations have been predicted </w:t>
      </w:r>
      <w:r w:rsidR="00DB19F4">
        <w:t xml:space="preserve">(cf. Davies and Elliott, 1996) </w:t>
      </w:r>
      <w:r w:rsidR="006C1549">
        <w:t>(Fig. 6</w:t>
      </w:r>
      <w:r w:rsidR="00264E73">
        <w:t xml:space="preserve">) so that wireline data can be incorporated within the study. </w:t>
      </w:r>
      <w:r w:rsidR="00B67A93">
        <w:t xml:space="preserve">The occurrence, characteristics and spatial variability of these facies associations across </w:t>
      </w:r>
      <w:r w:rsidR="00614766">
        <w:t xml:space="preserve">the northern Pennine Basin are </w:t>
      </w:r>
      <w:r w:rsidR="00B67A93">
        <w:t>described</w:t>
      </w:r>
      <w:r w:rsidR="006C1549">
        <w:t xml:space="preserve"> (Fig. 4</w:t>
      </w:r>
      <w:r w:rsidR="00264E73">
        <w:t>)</w:t>
      </w:r>
      <w:r w:rsidR="00B67A93">
        <w:t>. Multiple borehole and outcrop-derived successions are correl</w:t>
      </w:r>
      <w:r w:rsidR="00DB19F4">
        <w:t>ated regionally across the northern</w:t>
      </w:r>
      <w:r w:rsidR="00B67A93">
        <w:t xml:space="preserve"> Pennine Basin</w:t>
      </w:r>
      <w:r w:rsidR="006C1549">
        <w:t xml:space="preserve"> (Fig. 7</w:t>
      </w:r>
      <w:r w:rsidR="00264E73">
        <w:t>)</w:t>
      </w:r>
      <w:r w:rsidR="00B67A93">
        <w:t>, in order to determine the key influences on facies distribution. The biostratigraphic zonation scheme (</w:t>
      </w:r>
      <w:proofErr w:type="spellStart"/>
      <w:r w:rsidR="00B67A93">
        <w:t>ammonoids</w:t>
      </w:r>
      <w:proofErr w:type="spellEnd"/>
      <w:r w:rsidR="00B67A93">
        <w:t xml:space="preserve"> and palynology) for the onshore Carboniferous succession (Waters et al., 2011) is adopted</w:t>
      </w:r>
      <w:r w:rsidR="006C2A04">
        <w:t xml:space="preserve"> (Fig. 3)</w:t>
      </w:r>
      <w:r w:rsidR="00B67A93">
        <w:t>. The main controls on deposition of the Fell Sandstone s</w:t>
      </w:r>
      <w:r w:rsidR="00B45ED9">
        <w:t>uccession are considered.</w:t>
      </w:r>
    </w:p>
    <w:p w14:paraId="4995829F" w14:textId="53C3D037" w:rsidR="0080530B" w:rsidRDefault="0080530B" w:rsidP="00B45ED9">
      <w:pPr>
        <w:ind w:firstLine="720"/>
      </w:pPr>
    </w:p>
    <w:p w14:paraId="17BC1E68" w14:textId="77777777" w:rsidR="00005F8D" w:rsidRDefault="00005F8D" w:rsidP="00005F8D">
      <w:pPr>
        <w:rPr>
          <w:color w:val="000000"/>
        </w:rPr>
      </w:pPr>
      <w:r>
        <w:rPr>
          <w:noProof/>
          <w:color w:val="000000"/>
        </w:rPr>
        <w:lastRenderedPageBreak/>
        <w:drawing>
          <wp:inline distT="0" distB="0" distL="0" distR="0" wp14:anchorId="218C6535" wp14:editId="22137640">
            <wp:extent cx="6015600" cy="58932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ds_Fell_And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15600" cy="5893200"/>
                    </a:xfrm>
                    <a:prstGeom prst="rect">
                      <a:avLst/>
                    </a:prstGeom>
                  </pic:spPr>
                </pic:pic>
              </a:graphicData>
            </a:graphic>
          </wp:inline>
        </w:drawing>
      </w:r>
    </w:p>
    <w:p w14:paraId="26E728BD" w14:textId="77777777" w:rsidR="00005F8D" w:rsidRDefault="00005F8D" w:rsidP="00005F8D">
      <w:pPr>
        <w:rPr>
          <w:color w:val="000000"/>
        </w:rPr>
      </w:pPr>
    </w:p>
    <w:p w14:paraId="0D12B3E7" w14:textId="77777777" w:rsidR="00005F8D" w:rsidRPr="00C541D8" w:rsidRDefault="00005F8D" w:rsidP="00005F8D">
      <w:pPr>
        <w:rPr>
          <w:i/>
          <w:color w:val="000000"/>
          <w:sz w:val="20"/>
          <w:szCs w:val="20"/>
        </w:rPr>
      </w:pPr>
      <w:r>
        <w:rPr>
          <w:i/>
          <w:color w:val="000000"/>
          <w:sz w:val="20"/>
          <w:szCs w:val="20"/>
        </w:rPr>
        <w:t xml:space="preserve">Figure 4a: Fluvial sedimentary logs collected from field locations. There is no spatial scale between the logs and no attempt at correlation on this scale is possible or has been attempted. The key for the logs is provided in figure 4d. 4b: Rose diagrams showing the palaeocurrent direction and dispersion for each outcrop, recorded from </w:t>
      </w:r>
      <w:proofErr w:type="spellStart"/>
      <w:r>
        <w:rPr>
          <w:i/>
          <w:color w:val="000000"/>
          <w:sz w:val="20"/>
          <w:szCs w:val="20"/>
        </w:rPr>
        <w:t>foresets</w:t>
      </w:r>
      <w:proofErr w:type="spellEnd"/>
      <w:r>
        <w:rPr>
          <w:i/>
          <w:color w:val="000000"/>
          <w:sz w:val="20"/>
          <w:szCs w:val="20"/>
        </w:rPr>
        <w:t xml:space="preserve">. 4c: A plan view reconstruction of sinuosity for each field location. Scale is relative </w:t>
      </w:r>
      <w:proofErr w:type="gramStart"/>
      <w:r>
        <w:rPr>
          <w:i/>
          <w:color w:val="000000"/>
          <w:sz w:val="20"/>
          <w:szCs w:val="20"/>
        </w:rPr>
        <w:t>with regards to</w:t>
      </w:r>
      <w:proofErr w:type="gramEnd"/>
      <w:r>
        <w:rPr>
          <w:i/>
          <w:color w:val="000000"/>
          <w:sz w:val="20"/>
          <w:szCs w:val="20"/>
        </w:rPr>
        <w:t xml:space="preserve"> channel thickness and does not account for orientation and temporal variation. 4d: </w:t>
      </w:r>
      <w:proofErr w:type="spellStart"/>
      <w:r>
        <w:rPr>
          <w:i/>
          <w:color w:val="000000"/>
          <w:sz w:val="20"/>
          <w:szCs w:val="20"/>
        </w:rPr>
        <w:t>Whiteberry</w:t>
      </w:r>
      <w:proofErr w:type="spellEnd"/>
      <w:r>
        <w:rPr>
          <w:i/>
          <w:color w:val="000000"/>
          <w:sz w:val="20"/>
          <w:szCs w:val="20"/>
        </w:rPr>
        <w:t xml:space="preserve"> Burn sedimentary log with distal facies associations interpreted. See Fig. 5 for outcrop locations.</w:t>
      </w:r>
    </w:p>
    <w:p w14:paraId="1A17A25A" w14:textId="77777777" w:rsidR="00005F8D" w:rsidRDefault="00005F8D" w:rsidP="00B45ED9">
      <w:pPr>
        <w:ind w:firstLine="720"/>
      </w:pPr>
    </w:p>
    <w:p w14:paraId="7460D40B" w14:textId="77777777" w:rsidR="0080530B" w:rsidRDefault="0080530B" w:rsidP="0080530B">
      <w:pPr>
        <w:rPr>
          <w:color w:val="000000"/>
        </w:rPr>
      </w:pPr>
      <w:r>
        <w:rPr>
          <w:noProof/>
          <w:color w:val="000000"/>
        </w:rPr>
        <w:lastRenderedPageBreak/>
        <w:drawing>
          <wp:inline distT="0" distB="0" distL="0" distR="0" wp14:anchorId="4600D780" wp14:editId="295816E7">
            <wp:extent cx="6015600" cy="5608800"/>
            <wp:effectExtent l="0" t="0" r="0" b="0"/>
            <wp:docPr id="2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a:stretch>
                      <a:fillRect/>
                    </a:stretch>
                  </pic:blipFill>
                  <pic:spPr>
                    <a:xfrm>
                      <a:off x="0" y="0"/>
                      <a:ext cx="6015600" cy="5608800"/>
                    </a:xfrm>
                    <a:prstGeom prst="rect">
                      <a:avLst/>
                    </a:prstGeom>
                    <a:ln/>
                  </pic:spPr>
                </pic:pic>
              </a:graphicData>
            </a:graphic>
          </wp:inline>
        </w:drawing>
      </w:r>
    </w:p>
    <w:p w14:paraId="41B3B18B" w14:textId="77777777" w:rsidR="0080530B" w:rsidRDefault="0080530B" w:rsidP="0080530B">
      <w:pPr>
        <w:rPr>
          <w:i/>
          <w:color w:val="000000"/>
          <w:sz w:val="20"/>
          <w:szCs w:val="20"/>
        </w:rPr>
      </w:pPr>
    </w:p>
    <w:p w14:paraId="02DD06F7" w14:textId="34A6B3C7" w:rsidR="0080530B" w:rsidRPr="0080530B" w:rsidRDefault="0080530B" w:rsidP="0080530B">
      <w:pPr>
        <w:rPr>
          <w:i/>
          <w:color w:val="000000"/>
          <w:sz w:val="20"/>
          <w:szCs w:val="20"/>
        </w:rPr>
      </w:pPr>
      <w:r>
        <w:rPr>
          <w:i/>
          <w:color w:val="000000"/>
          <w:sz w:val="20"/>
          <w:szCs w:val="20"/>
        </w:rPr>
        <w:t xml:space="preserve">Figure 5: A map of the onshore northern Pennine Basin depicting the net to gross distribution of the Fell Sandstone succession, </w:t>
      </w:r>
      <w:r>
        <w:rPr>
          <w:i/>
          <w:sz w:val="20"/>
          <w:szCs w:val="20"/>
        </w:rPr>
        <w:t>average</w:t>
      </w:r>
      <w:r>
        <w:rPr>
          <w:i/>
          <w:color w:val="000000"/>
          <w:sz w:val="20"/>
          <w:szCs w:val="20"/>
        </w:rPr>
        <w:t xml:space="preserve"> palaeocurrent direction</w:t>
      </w:r>
      <w:r>
        <w:rPr>
          <w:i/>
          <w:sz w:val="20"/>
          <w:szCs w:val="20"/>
        </w:rPr>
        <w:t>, palaeocurrent dispersal</w:t>
      </w:r>
      <w:r>
        <w:rPr>
          <w:i/>
          <w:color w:val="000000"/>
          <w:sz w:val="20"/>
          <w:szCs w:val="20"/>
        </w:rPr>
        <w:t xml:space="preserve"> and normal fault distribution. Average </w:t>
      </w:r>
      <w:r>
        <w:rPr>
          <w:i/>
          <w:sz w:val="20"/>
          <w:szCs w:val="20"/>
        </w:rPr>
        <w:t>p</w:t>
      </w:r>
      <w:r>
        <w:rPr>
          <w:i/>
          <w:color w:val="000000"/>
          <w:sz w:val="20"/>
          <w:szCs w:val="20"/>
        </w:rPr>
        <w:t>alaeocurrent d</w:t>
      </w:r>
      <w:r>
        <w:rPr>
          <w:i/>
          <w:sz w:val="20"/>
          <w:szCs w:val="20"/>
        </w:rPr>
        <w:t xml:space="preserve">irections are </w:t>
      </w:r>
      <w:r>
        <w:rPr>
          <w:i/>
          <w:color w:val="000000"/>
          <w:sz w:val="20"/>
          <w:szCs w:val="20"/>
        </w:rPr>
        <w:t xml:space="preserve">derived from field measurements and </w:t>
      </w:r>
      <w:r>
        <w:rPr>
          <w:i/>
          <w:sz w:val="20"/>
          <w:szCs w:val="20"/>
        </w:rPr>
        <w:t>various</w:t>
      </w:r>
      <w:r>
        <w:rPr>
          <w:i/>
          <w:color w:val="000000"/>
          <w:sz w:val="20"/>
          <w:szCs w:val="20"/>
        </w:rPr>
        <w:t xml:space="preserve"> pr</w:t>
      </w:r>
      <w:r>
        <w:rPr>
          <w:i/>
          <w:sz w:val="20"/>
          <w:szCs w:val="20"/>
        </w:rPr>
        <w:t>ior</w:t>
      </w:r>
      <w:r>
        <w:rPr>
          <w:i/>
          <w:color w:val="000000"/>
          <w:sz w:val="20"/>
          <w:szCs w:val="20"/>
        </w:rPr>
        <w:t xml:space="preserve"> studies of the Fell Sandstone Formation (</w:t>
      </w:r>
      <w:proofErr w:type="spellStart"/>
      <w:r>
        <w:rPr>
          <w:i/>
          <w:color w:val="000000"/>
          <w:sz w:val="20"/>
          <w:szCs w:val="20"/>
        </w:rPr>
        <w:t>M</w:t>
      </w:r>
      <w:r w:rsidR="00081328">
        <w:rPr>
          <w:i/>
          <w:color w:val="000000"/>
          <w:sz w:val="20"/>
          <w:szCs w:val="20"/>
        </w:rPr>
        <w:t>onro</w:t>
      </w:r>
      <w:proofErr w:type="spellEnd"/>
      <w:r w:rsidR="00081328">
        <w:rPr>
          <w:i/>
          <w:color w:val="000000"/>
          <w:sz w:val="20"/>
          <w:szCs w:val="20"/>
        </w:rPr>
        <w:t>, 1986; Turner et al., 1993</w:t>
      </w:r>
      <w:r>
        <w:rPr>
          <w:i/>
          <w:color w:val="000000"/>
          <w:sz w:val="20"/>
          <w:szCs w:val="20"/>
        </w:rPr>
        <w:t xml:space="preserve">). Net to gross data is derived from borehole successions (table 1) and literature (Turner et al., 1987; Jones, 1973). M-S-NF = </w:t>
      </w:r>
      <w:proofErr w:type="spellStart"/>
      <w:r>
        <w:rPr>
          <w:i/>
          <w:color w:val="000000"/>
          <w:sz w:val="20"/>
          <w:szCs w:val="20"/>
        </w:rPr>
        <w:t>Maryport</w:t>
      </w:r>
      <w:proofErr w:type="spellEnd"/>
      <w:r>
        <w:rPr>
          <w:i/>
          <w:color w:val="000000"/>
          <w:sz w:val="20"/>
          <w:szCs w:val="20"/>
        </w:rPr>
        <w:t>-</w:t>
      </w:r>
      <w:proofErr w:type="spellStart"/>
      <w:r>
        <w:rPr>
          <w:i/>
          <w:color w:val="000000"/>
          <w:sz w:val="20"/>
          <w:szCs w:val="20"/>
        </w:rPr>
        <w:t>Stublick</w:t>
      </w:r>
      <w:proofErr w:type="spellEnd"/>
      <w:r>
        <w:rPr>
          <w:i/>
          <w:color w:val="000000"/>
          <w:sz w:val="20"/>
          <w:szCs w:val="20"/>
        </w:rPr>
        <w:t>-Ninety Fathom Fault System.</w:t>
      </w:r>
    </w:p>
    <w:p w14:paraId="610D304D" w14:textId="00799AFD" w:rsidR="0080530B" w:rsidRDefault="0080530B" w:rsidP="0080530B">
      <w:pPr>
        <w:rPr>
          <w:color w:val="000000"/>
        </w:rPr>
      </w:pPr>
      <w:r>
        <w:rPr>
          <w:noProof/>
          <w:color w:val="000000"/>
        </w:rPr>
        <w:lastRenderedPageBreak/>
        <w:drawing>
          <wp:inline distT="0" distB="0" distL="0" distR="0" wp14:anchorId="3C8F506D" wp14:editId="5EA52497">
            <wp:extent cx="5934075" cy="4333875"/>
            <wp:effectExtent l="0" t="0" r="9525" b="9525"/>
            <wp:docPr id="4" name="Picture 4" descr="Facies_associ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ies_associati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075" cy="4333875"/>
                    </a:xfrm>
                    <a:prstGeom prst="rect">
                      <a:avLst/>
                    </a:prstGeom>
                    <a:noFill/>
                    <a:ln>
                      <a:noFill/>
                    </a:ln>
                  </pic:spPr>
                </pic:pic>
              </a:graphicData>
            </a:graphic>
          </wp:inline>
        </w:drawing>
      </w:r>
    </w:p>
    <w:p w14:paraId="47D474BD" w14:textId="71AA2FA3" w:rsidR="0080530B" w:rsidRDefault="0080530B" w:rsidP="0080530B">
      <w:pPr>
        <w:rPr>
          <w:i/>
          <w:color w:val="000000"/>
          <w:sz w:val="20"/>
          <w:szCs w:val="20"/>
        </w:rPr>
      </w:pPr>
      <w:r>
        <w:rPr>
          <w:i/>
          <w:color w:val="000000"/>
          <w:sz w:val="20"/>
          <w:szCs w:val="20"/>
        </w:rPr>
        <w:t>Figure 6: A schematic illustration of the three major facies associations of the Fell Sandstone succession of the northern Pennine Basin with gamma ray response. Facies association 1 = fluviatile facies. Facies association 2 = fluviodeltaic shoreface facies. Facies association 3 = shallow marine carbonate and offshore marine facies.</w:t>
      </w:r>
    </w:p>
    <w:p w14:paraId="28F262D2" w14:textId="75C5EDA0" w:rsidR="002F4A12" w:rsidRDefault="002F4A12" w:rsidP="0080530B">
      <w:pPr>
        <w:rPr>
          <w:i/>
          <w:color w:val="000000"/>
          <w:sz w:val="20"/>
          <w:szCs w:val="20"/>
        </w:rPr>
      </w:pPr>
    </w:p>
    <w:p w14:paraId="5CAE95BF" w14:textId="77777777" w:rsidR="002F4A12" w:rsidRDefault="002F4A12" w:rsidP="002F4A12">
      <w:pPr>
        <w:rPr>
          <w:color w:val="000000"/>
        </w:rPr>
      </w:pPr>
      <w:r>
        <w:rPr>
          <w:noProof/>
          <w:color w:val="000000"/>
        </w:rPr>
        <w:lastRenderedPageBreak/>
        <w:drawing>
          <wp:inline distT="0" distB="0" distL="0" distR="0" wp14:anchorId="4D03A617" wp14:editId="2007994C">
            <wp:extent cx="5943600" cy="5666105"/>
            <wp:effectExtent l="0" t="0" r="0" b="0"/>
            <wp:docPr id="2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3"/>
                    <a:srcRect/>
                    <a:stretch>
                      <a:fillRect/>
                    </a:stretch>
                  </pic:blipFill>
                  <pic:spPr>
                    <a:xfrm>
                      <a:off x="0" y="0"/>
                      <a:ext cx="5943600" cy="5666105"/>
                    </a:xfrm>
                    <a:prstGeom prst="rect">
                      <a:avLst/>
                    </a:prstGeom>
                    <a:ln/>
                  </pic:spPr>
                </pic:pic>
              </a:graphicData>
            </a:graphic>
          </wp:inline>
        </w:drawing>
      </w:r>
    </w:p>
    <w:p w14:paraId="30B3A40B" w14:textId="77777777" w:rsidR="002F4A12" w:rsidRDefault="002F4A12" w:rsidP="002F4A12">
      <w:pPr>
        <w:rPr>
          <w:color w:val="000000"/>
        </w:rPr>
      </w:pPr>
    </w:p>
    <w:p w14:paraId="76A903CC" w14:textId="77777777" w:rsidR="002F4A12" w:rsidRDefault="002F4A12" w:rsidP="002F4A12">
      <w:pPr>
        <w:rPr>
          <w:i/>
          <w:color w:val="000000"/>
          <w:sz w:val="20"/>
          <w:szCs w:val="20"/>
        </w:rPr>
      </w:pPr>
      <w:r>
        <w:rPr>
          <w:i/>
          <w:color w:val="000000"/>
          <w:sz w:val="20"/>
          <w:szCs w:val="20"/>
        </w:rPr>
        <w:t xml:space="preserve">Figure 7: Regional correlation of the Fell Sandstone succession across the northern Pennine Basin. Newcastle Science Central (NCS) wireline (gamma ray) data from Younger et al (2016). Other wireline data courtesy of the UK Oil and Gas Authority. Generalised vertical logs from the </w:t>
      </w:r>
      <w:proofErr w:type="spellStart"/>
      <w:r>
        <w:rPr>
          <w:i/>
          <w:color w:val="000000"/>
          <w:sz w:val="20"/>
          <w:szCs w:val="20"/>
        </w:rPr>
        <w:t>Stonehaugh</w:t>
      </w:r>
      <w:proofErr w:type="spellEnd"/>
      <w:r>
        <w:rPr>
          <w:i/>
          <w:color w:val="000000"/>
          <w:sz w:val="20"/>
          <w:szCs w:val="20"/>
        </w:rPr>
        <w:t xml:space="preserve"> borehole, the Alnwick borehole and Berwick from Turner et al (1993), Turner et al (1997) and Turner et al (1993) respectively. M-S-NF = </w:t>
      </w:r>
      <w:proofErr w:type="spellStart"/>
      <w:r>
        <w:rPr>
          <w:i/>
          <w:color w:val="000000"/>
          <w:sz w:val="20"/>
          <w:szCs w:val="20"/>
        </w:rPr>
        <w:t>Maryport</w:t>
      </w:r>
      <w:proofErr w:type="spellEnd"/>
      <w:r>
        <w:rPr>
          <w:i/>
          <w:color w:val="000000"/>
          <w:sz w:val="20"/>
          <w:szCs w:val="20"/>
        </w:rPr>
        <w:t>-</w:t>
      </w:r>
      <w:proofErr w:type="spellStart"/>
      <w:r>
        <w:rPr>
          <w:i/>
          <w:color w:val="000000"/>
          <w:sz w:val="20"/>
          <w:szCs w:val="20"/>
        </w:rPr>
        <w:t>Stublick</w:t>
      </w:r>
      <w:proofErr w:type="spellEnd"/>
      <w:r>
        <w:rPr>
          <w:i/>
          <w:color w:val="000000"/>
          <w:sz w:val="20"/>
          <w:szCs w:val="20"/>
        </w:rPr>
        <w:t>-Ninety Fathom Fault System.</w:t>
      </w:r>
    </w:p>
    <w:p w14:paraId="210CD64A" w14:textId="77777777" w:rsidR="00783108" w:rsidRDefault="00783108">
      <w:pPr>
        <w:rPr>
          <w:sz w:val="24"/>
          <w:szCs w:val="24"/>
        </w:rPr>
      </w:pPr>
    </w:p>
    <w:p w14:paraId="04858FA1" w14:textId="77777777" w:rsidR="00783108" w:rsidRDefault="00B67A93">
      <w:pPr>
        <w:rPr>
          <w:b/>
          <w:color w:val="000000"/>
          <w:sz w:val="24"/>
          <w:szCs w:val="24"/>
        </w:rPr>
      </w:pPr>
      <w:r>
        <w:rPr>
          <w:b/>
          <w:color w:val="000000"/>
          <w:sz w:val="24"/>
          <w:szCs w:val="24"/>
        </w:rPr>
        <w:t>FACIES ASSOCIATIONS</w:t>
      </w:r>
    </w:p>
    <w:p w14:paraId="12E3D68D" w14:textId="77777777" w:rsidR="00783108" w:rsidRDefault="00783108"/>
    <w:p w14:paraId="49AAA881" w14:textId="51EAD882" w:rsidR="00783108" w:rsidRDefault="005B2F9D">
      <w:pPr>
        <w:rPr>
          <w:b/>
          <w:color w:val="000000"/>
        </w:rPr>
      </w:pPr>
      <w:r>
        <w:rPr>
          <w:b/>
          <w:color w:val="000000"/>
        </w:rPr>
        <w:t>Fluviatile F</w:t>
      </w:r>
      <w:r w:rsidR="00B67A93">
        <w:rPr>
          <w:b/>
          <w:color w:val="000000"/>
        </w:rPr>
        <w:t>acies</w:t>
      </w:r>
      <w:r w:rsidR="009A143E">
        <w:rPr>
          <w:b/>
          <w:color w:val="000000"/>
        </w:rPr>
        <w:t xml:space="preserve"> Association (FA1)</w:t>
      </w:r>
    </w:p>
    <w:p w14:paraId="330F2911" w14:textId="77777777" w:rsidR="00783108" w:rsidRDefault="00783108">
      <w:pPr>
        <w:rPr>
          <w:b/>
          <w:color w:val="000000"/>
        </w:rPr>
      </w:pPr>
    </w:p>
    <w:p w14:paraId="67A74099" w14:textId="77777777" w:rsidR="00783108" w:rsidRDefault="00B67A93">
      <w:pPr>
        <w:ind w:firstLine="720"/>
        <w:rPr>
          <w:i/>
          <w:color w:val="000000"/>
        </w:rPr>
      </w:pPr>
      <w:r>
        <w:rPr>
          <w:i/>
          <w:color w:val="000000"/>
        </w:rPr>
        <w:t>Description</w:t>
      </w:r>
    </w:p>
    <w:p w14:paraId="16661C1B" w14:textId="2B72BB2E" w:rsidR="00783108" w:rsidRDefault="00B67A93">
      <w:pPr>
        <w:ind w:firstLine="720"/>
        <w:rPr>
          <w:color w:val="000000"/>
        </w:rPr>
      </w:pPr>
      <w:r>
        <w:rPr>
          <w:color w:val="000000"/>
        </w:rPr>
        <w:t xml:space="preserve">This association consists </w:t>
      </w:r>
      <w:r w:rsidR="00EE2AF6">
        <w:rPr>
          <w:color w:val="000000"/>
        </w:rPr>
        <w:t xml:space="preserve">partly </w:t>
      </w:r>
      <w:r>
        <w:rPr>
          <w:color w:val="000000"/>
        </w:rPr>
        <w:t xml:space="preserve">of thin (&lt;3 m) laterally restricted (&lt;50 m) fining-upwards, well-sorted, sub-rounded </w:t>
      </w:r>
      <w:proofErr w:type="spellStart"/>
      <w:r>
        <w:rPr>
          <w:color w:val="000000"/>
        </w:rPr>
        <w:t>litharentitic</w:t>
      </w:r>
      <w:proofErr w:type="spellEnd"/>
      <w:r>
        <w:rPr>
          <w:color w:val="000000"/>
        </w:rPr>
        <w:t xml:space="preserve"> and quartz arenitic</w:t>
      </w:r>
      <w:r w:rsidR="008E6349">
        <w:rPr>
          <w:color w:val="000000"/>
        </w:rPr>
        <w:t>, erosive</w:t>
      </w:r>
      <w:r>
        <w:rPr>
          <w:color w:val="000000"/>
        </w:rPr>
        <w:t xml:space="preserve"> </w:t>
      </w:r>
      <w:r w:rsidR="008E6349">
        <w:rPr>
          <w:color w:val="000000"/>
        </w:rPr>
        <w:t>sandstones</w:t>
      </w:r>
      <w:r w:rsidR="00EE2AF6">
        <w:rPr>
          <w:color w:val="000000"/>
        </w:rPr>
        <w:t xml:space="preserve"> with a concave-</w:t>
      </w:r>
      <w:r w:rsidR="00EE2AF6">
        <w:rPr>
          <w:color w:val="000000"/>
        </w:rPr>
        <w:lastRenderedPageBreak/>
        <w:t>upwards to tabular base</w:t>
      </w:r>
      <w:r>
        <w:rPr>
          <w:color w:val="000000"/>
        </w:rPr>
        <w:t xml:space="preserve"> </w:t>
      </w:r>
      <w:r w:rsidR="006C1549">
        <w:rPr>
          <w:color w:val="000000"/>
        </w:rPr>
        <w:t>(Fig. 6</w:t>
      </w:r>
      <w:r w:rsidR="002705CC">
        <w:rPr>
          <w:color w:val="000000"/>
        </w:rPr>
        <w:t xml:space="preserve">) </w:t>
      </w:r>
      <w:r w:rsidR="006C1549">
        <w:rPr>
          <w:color w:val="000000"/>
        </w:rPr>
        <w:t>(Fig. 8</w:t>
      </w:r>
      <w:r>
        <w:rPr>
          <w:color w:val="000000"/>
        </w:rPr>
        <w:t xml:space="preserve">a). </w:t>
      </w:r>
      <w:r w:rsidR="008E6349">
        <w:rPr>
          <w:color w:val="000000"/>
        </w:rPr>
        <w:t>Rare basal pebble horizons are inclined (</w:t>
      </w:r>
      <w:proofErr w:type="spellStart"/>
      <w:r w:rsidR="008E6349">
        <w:rPr>
          <w:color w:val="000000"/>
        </w:rPr>
        <w:t>Monro</w:t>
      </w:r>
      <w:proofErr w:type="spellEnd"/>
      <w:r w:rsidR="008E6349">
        <w:rPr>
          <w:color w:val="000000"/>
        </w:rPr>
        <w:t xml:space="preserve">, 1986) and overlain by set and </w:t>
      </w:r>
      <w:proofErr w:type="spellStart"/>
      <w:r w:rsidR="008E6349">
        <w:rPr>
          <w:color w:val="000000"/>
        </w:rPr>
        <w:t>coset</w:t>
      </w:r>
      <w:proofErr w:type="spellEnd"/>
      <w:r w:rsidR="008E6349">
        <w:rPr>
          <w:color w:val="000000"/>
        </w:rPr>
        <w:t xml:space="preserve"> forming trough-cross-bedded and pl</w:t>
      </w:r>
      <w:r w:rsidR="006C1549">
        <w:rPr>
          <w:color w:val="000000"/>
        </w:rPr>
        <w:t>anar-cross-bedded facies (Fig. 8</w:t>
      </w:r>
      <w:r w:rsidR="008E6349">
        <w:rPr>
          <w:color w:val="000000"/>
        </w:rPr>
        <w:t>c), structureless sandstones also occur (Fig</w:t>
      </w:r>
      <w:r w:rsidR="006C1549">
        <w:rPr>
          <w:color w:val="000000"/>
        </w:rPr>
        <w:t>. 8</w:t>
      </w:r>
      <w:r w:rsidR="008E6349">
        <w:rPr>
          <w:color w:val="000000"/>
        </w:rPr>
        <w:t>b) (Robson 1956; Turner et al., 1987). These coarser successions are overlain sporadically by ripple-laminated silt</w:t>
      </w:r>
      <w:r w:rsidR="006C1549">
        <w:rPr>
          <w:color w:val="000000"/>
        </w:rPr>
        <w:t>s and fine-grained sands (Fig. 8</w:t>
      </w:r>
      <w:r w:rsidR="008E6349">
        <w:rPr>
          <w:color w:val="000000"/>
        </w:rPr>
        <w:t>e)</w:t>
      </w:r>
      <w:r w:rsidR="00EE2AF6">
        <w:rPr>
          <w:color w:val="000000"/>
        </w:rPr>
        <w:t>. Mudstone to siltstone planar-</w:t>
      </w:r>
      <w:r w:rsidR="008E6349">
        <w:rPr>
          <w:color w:val="000000"/>
        </w:rPr>
        <w:t xml:space="preserve">laminated facies commonly overly these sandstones. </w:t>
      </w:r>
      <w:r>
        <w:rPr>
          <w:color w:val="000000"/>
        </w:rPr>
        <w:t>Grain si</w:t>
      </w:r>
      <w:r w:rsidR="00EE2AF6">
        <w:rPr>
          <w:color w:val="000000"/>
        </w:rPr>
        <w:t>zes range from coarse-very fine-</w:t>
      </w:r>
      <w:r>
        <w:rPr>
          <w:color w:val="000000"/>
        </w:rPr>
        <w:t>grained sands with subordinate siltstone and mudsto</w:t>
      </w:r>
      <w:r w:rsidR="006C1549">
        <w:rPr>
          <w:color w:val="000000"/>
        </w:rPr>
        <w:t>ne beds (Fig. 8</w:t>
      </w:r>
      <w:r w:rsidR="00EE2AF6">
        <w:rPr>
          <w:color w:val="000000"/>
        </w:rPr>
        <w:t>d) (&lt;1 m thick).</w:t>
      </w:r>
      <w:r>
        <w:rPr>
          <w:color w:val="000000"/>
        </w:rPr>
        <w:t xml:space="preserve"> Mudstones units are generally devoid of marine fossils but commonly contain seatearths and </w:t>
      </w:r>
      <w:r w:rsidR="00EE2AF6">
        <w:rPr>
          <w:color w:val="000000"/>
        </w:rPr>
        <w:t xml:space="preserve">rare </w:t>
      </w:r>
      <w:r>
        <w:rPr>
          <w:color w:val="000000"/>
        </w:rPr>
        <w:t xml:space="preserve">coal (Frost and Holliday, 1980). Vertically thin (&lt;30 cm) marine ostracod-bearing mudstones have been observed in core (Turner et al., 1997) and thin (&lt;1 m), often laterally extensive, argillaceous limestones occasionally interbed. In wireline logs, the gamma ray response varies from blocky, low gamma signatures to more distinctive, between </w:t>
      </w:r>
      <w:r w:rsidR="00E54F65">
        <w:rPr>
          <w:color w:val="000000"/>
        </w:rPr>
        <w:t xml:space="preserve">15 and 30-metre </w:t>
      </w:r>
      <w:proofErr w:type="gramStart"/>
      <w:r w:rsidR="00E54F65">
        <w:rPr>
          <w:color w:val="000000"/>
        </w:rPr>
        <w:t>thick,</w:t>
      </w:r>
      <w:proofErr w:type="gramEnd"/>
      <w:r w:rsidR="00E54F65">
        <w:rPr>
          <w:color w:val="000000"/>
        </w:rPr>
        <w:t xml:space="preserve"> dirtying-</w:t>
      </w:r>
      <w:r>
        <w:rPr>
          <w:color w:val="000000"/>
        </w:rPr>
        <w:t>upwards curves</w:t>
      </w:r>
      <w:r w:rsidR="006C1549">
        <w:rPr>
          <w:color w:val="000000"/>
        </w:rPr>
        <w:t xml:space="preserve"> (Fig. 6</w:t>
      </w:r>
      <w:r w:rsidR="00FD5203">
        <w:rPr>
          <w:color w:val="000000"/>
        </w:rPr>
        <w:t>)</w:t>
      </w:r>
      <w:r>
        <w:rPr>
          <w:color w:val="000000"/>
        </w:rPr>
        <w:t>.</w:t>
      </w:r>
    </w:p>
    <w:p w14:paraId="6650E836" w14:textId="77777777" w:rsidR="00783108" w:rsidRDefault="00783108">
      <w:pPr>
        <w:rPr>
          <w:color w:val="000000"/>
        </w:rPr>
      </w:pPr>
    </w:p>
    <w:p w14:paraId="48E9467E" w14:textId="77777777" w:rsidR="00783108" w:rsidRDefault="00B67A93">
      <w:pPr>
        <w:ind w:firstLine="720"/>
        <w:rPr>
          <w:i/>
          <w:color w:val="000000"/>
        </w:rPr>
      </w:pPr>
      <w:r>
        <w:rPr>
          <w:i/>
          <w:color w:val="000000"/>
        </w:rPr>
        <w:t>Interpretation</w:t>
      </w:r>
      <w:r>
        <w:rPr>
          <w:color w:val="000000"/>
        </w:rPr>
        <w:tab/>
      </w:r>
    </w:p>
    <w:p w14:paraId="384238AD" w14:textId="1F86700D" w:rsidR="00783108" w:rsidRDefault="00D44AC5" w:rsidP="00357F9E">
      <w:pPr>
        <w:ind w:firstLine="720"/>
        <w:rPr>
          <w:color w:val="000000"/>
        </w:rPr>
      </w:pPr>
      <w:r w:rsidRPr="008C4456">
        <w:rPr>
          <w:color w:val="000000"/>
        </w:rPr>
        <w:t>Associations with a characteristic concave-up erosive basal bounding surface and a fining upward fill are interpreted as the deposits of channels within</w:t>
      </w:r>
      <w:r>
        <w:rPr>
          <w:color w:val="000000"/>
        </w:rPr>
        <w:t xml:space="preserve"> fluvial systems (</w:t>
      </w:r>
      <w:proofErr w:type="spellStart"/>
      <w:r>
        <w:rPr>
          <w:color w:val="000000"/>
        </w:rPr>
        <w:t>Miall</w:t>
      </w:r>
      <w:proofErr w:type="spellEnd"/>
      <w:r>
        <w:rPr>
          <w:color w:val="000000"/>
        </w:rPr>
        <w:t xml:space="preserve">, 1977). </w:t>
      </w:r>
      <w:r w:rsidRPr="008C4456">
        <w:rPr>
          <w:color w:val="000000"/>
        </w:rPr>
        <w:t xml:space="preserve">Conglomeratic basal units represent channel lag deposits formed from </w:t>
      </w:r>
      <w:proofErr w:type="spellStart"/>
      <w:r w:rsidRPr="008C4456">
        <w:rPr>
          <w:color w:val="000000"/>
        </w:rPr>
        <w:t>bedload</w:t>
      </w:r>
      <w:proofErr w:type="spellEnd"/>
      <w:r w:rsidRPr="008C4456">
        <w:rPr>
          <w:color w:val="000000"/>
        </w:rPr>
        <w:t xml:space="preserve"> transport within high-energy flows (</w:t>
      </w:r>
      <w:r>
        <w:rPr>
          <w:color w:val="000000"/>
        </w:rPr>
        <w:t>Bridge 1993; Fielding et al. 2018; Ellen et al. 2019)</w:t>
      </w:r>
      <w:r w:rsidRPr="008C4456">
        <w:rPr>
          <w:color w:val="000000"/>
        </w:rPr>
        <w:t xml:space="preserve">. </w:t>
      </w:r>
      <w:r>
        <w:rPr>
          <w:color w:val="000000"/>
        </w:rPr>
        <w:t>Set</w:t>
      </w:r>
      <w:r w:rsidR="00357F9E">
        <w:rPr>
          <w:color w:val="000000"/>
        </w:rPr>
        <w:t xml:space="preserve"> and </w:t>
      </w:r>
      <w:proofErr w:type="spellStart"/>
      <w:r w:rsidR="00357F9E">
        <w:rPr>
          <w:color w:val="000000"/>
        </w:rPr>
        <w:t>coset</w:t>
      </w:r>
      <w:proofErr w:type="spellEnd"/>
      <w:r>
        <w:rPr>
          <w:color w:val="000000"/>
        </w:rPr>
        <w:t xml:space="preserve"> forming </w:t>
      </w:r>
      <w:proofErr w:type="spellStart"/>
      <w:r>
        <w:rPr>
          <w:color w:val="000000"/>
        </w:rPr>
        <w:t>crossbedded</w:t>
      </w:r>
      <w:proofErr w:type="spellEnd"/>
      <w:r>
        <w:rPr>
          <w:color w:val="000000"/>
        </w:rPr>
        <w:t xml:space="preserve"> faci</w:t>
      </w:r>
      <w:r w:rsidR="00357F9E">
        <w:rPr>
          <w:color w:val="000000"/>
        </w:rPr>
        <w:t xml:space="preserve">es indicate </w:t>
      </w:r>
      <w:proofErr w:type="spellStart"/>
      <w:r w:rsidR="00357F9E">
        <w:rPr>
          <w:color w:val="000000"/>
        </w:rPr>
        <w:t>barform</w:t>
      </w:r>
      <w:proofErr w:type="spellEnd"/>
      <w:r w:rsidR="00357F9E">
        <w:rPr>
          <w:color w:val="000000"/>
        </w:rPr>
        <w:t xml:space="preserve"> development</w:t>
      </w:r>
      <w:r>
        <w:rPr>
          <w:color w:val="000000"/>
        </w:rPr>
        <w:t xml:space="preserve"> (</w:t>
      </w:r>
      <w:proofErr w:type="spellStart"/>
      <w:r>
        <w:rPr>
          <w:color w:val="000000"/>
        </w:rPr>
        <w:t>Miall</w:t>
      </w:r>
      <w:proofErr w:type="spellEnd"/>
      <w:r>
        <w:rPr>
          <w:color w:val="000000"/>
        </w:rPr>
        <w:t xml:space="preserve"> 1985; Ashworth 2000). </w:t>
      </w:r>
      <w:r w:rsidR="00357F9E">
        <w:rPr>
          <w:color w:val="000000"/>
        </w:rPr>
        <w:t>R</w:t>
      </w:r>
      <w:r>
        <w:rPr>
          <w:color w:val="000000"/>
        </w:rPr>
        <w:t>ipple</w:t>
      </w:r>
      <w:r w:rsidR="00357F9E">
        <w:rPr>
          <w:color w:val="000000"/>
        </w:rPr>
        <w:t>- and planar-</w:t>
      </w:r>
      <w:r>
        <w:rPr>
          <w:color w:val="000000"/>
        </w:rPr>
        <w:t>horizontal</w:t>
      </w:r>
      <w:r w:rsidR="00357F9E">
        <w:rPr>
          <w:color w:val="000000"/>
        </w:rPr>
        <w:t>-</w:t>
      </w:r>
      <w:r>
        <w:rPr>
          <w:color w:val="000000"/>
        </w:rPr>
        <w:t>laminated very fine-grained s</w:t>
      </w:r>
      <w:r w:rsidR="008F76CC">
        <w:rPr>
          <w:color w:val="000000"/>
        </w:rPr>
        <w:t>andstone</w:t>
      </w:r>
      <w:r>
        <w:rPr>
          <w:color w:val="000000"/>
        </w:rPr>
        <w:t xml:space="preserve"> to </w:t>
      </w:r>
      <w:r w:rsidR="008F76CC">
        <w:rPr>
          <w:color w:val="000000"/>
        </w:rPr>
        <w:t>siltstone</w:t>
      </w:r>
      <w:r w:rsidR="00EE2AF6">
        <w:rPr>
          <w:color w:val="000000"/>
        </w:rPr>
        <w:t xml:space="preserve"> </w:t>
      </w:r>
      <w:proofErr w:type="spellStart"/>
      <w:r w:rsidR="00EE2AF6">
        <w:rPr>
          <w:color w:val="000000"/>
        </w:rPr>
        <w:t>bar</w:t>
      </w:r>
      <w:r w:rsidR="00357F9E">
        <w:rPr>
          <w:color w:val="000000"/>
        </w:rPr>
        <w:t>top</w:t>
      </w:r>
      <w:proofErr w:type="spellEnd"/>
      <w:r w:rsidR="00357F9E">
        <w:rPr>
          <w:color w:val="000000"/>
        </w:rPr>
        <w:t xml:space="preserve"> facies constitutes further evidence for </w:t>
      </w:r>
      <w:proofErr w:type="spellStart"/>
      <w:r w:rsidR="00357F9E">
        <w:rPr>
          <w:color w:val="000000"/>
        </w:rPr>
        <w:t>barform</w:t>
      </w:r>
      <w:proofErr w:type="spellEnd"/>
      <w:r w:rsidR="00357F9E">
        <w:rPr>
          <w:color w:val="000000"/>
        </w:rPr>
        <w:t xml:space="preserve"> development</w:t>
      </w:r>
      <w:r>
        <w:rPr>
          <w:color w:val="000000"/>
        </w:rPr>
        <w:t xml:space="preserve"> (</w:t>
      </w:r>
      <w:proofErr w:type="spellStart"/>
      <w:r>
        <w:rPr>
          <w:color w:val="000000"/>
        </w:rPr>
        <w:t>Hajek</w:t>
      </w:r>
      <w:proofErr w:type="spellEnd"/>
      <w:r>
        <w:rPr>
          <w:color w:val="000000"/>
        </w:rPr>
        <w:t xml:space="preserve"> and Heller 2012). </w:t>
      </w:r>
      <w:r w:rsidRPr="008C4456">
        <w:rPr>
          <w:color w:val="000000"/>
        </w:rPr>
        <w:t xml:space="preserve">Thick massive sandstones </w:t>
      </w:r>
      <w:proofErr w:type="gramStart"/>
      <w:r w:rsidRPr="008C4456">
        <w:rPr>
          <w:color w:val="000000"/>
        </w:rPr>
        <w:t>are interpreted to have been produced</w:t>
      </w:r>
      <w:proofErr w:type="gramEnd"/>
      <w:r w:rsidRPr="008C4456">
        <w:rPr>
          <w:color w:val="000000"/>
        </w:rPr>
        <w:t xml:space="preserve"> from marginal sandbank collapse (Turner et al., 1987).</w:t>
      </w:r>
      <w:r>
        <w:rPr>
          <w:color w:val="000000"/>
        </w:rPr>
        <w:t xml:space="preserve"> The lack of marine fossils, pervasive </w:t>
      </w:r>
      <w:proofErr w:type="spellStart"/>
      <w:r>
        <w:rPr>
          <w:color w:val="000000"/>
        </w:rPr>
        <w:t>pedogenesis</w:t>
      </w:r>
      <w:proofErr w:type="spellEnd"/>
      <w:r>
        <w:rPr>
          <w:color w:val="000000"/>
        </w:rPr>
        <w:t xml:space="preserve"> and coal development suggest that the mudstones are terrestrial in origin</w:t>
      </w:r>
      <w:proofErr w:type="gramStart"/>
      <w:r>
        <w:rPr>
          <w:color w:val="000000"/>
        </w:rPr>
        <w:t>;</w:t>
      </w:r>
      <w:proofErr w:type="gramEnd"/>
      <w:r>
        <w:rPr>
          <w:color w:val="000000"/>
        </w:rPr>
        <w:t xml:space="preserve"> forming in a humid to semi-humid environment (</w:t>
      </w:r>
      <w:r w:rsidRPr="008C4456">
        <w:rPr>
          <w:color w:val="000000"/>
        </w:rPr>
        <w:t>Kraus, 1999</w:t>
      </w:r>
      <w:r>
        <w:rPr>
          <w:color w:val="000000"/>
        </w:rPr>
        <w:t>; Spears 2012</w:t>
      </w:r>
      <w:r w:rsidRPr="008C4456">
        <w:rPr>
          <w:color w:val="000000"/>
        </w:rPr>
        <w:t>).</w:t>
      </w:r>
      <w:r>
        <w:rPr>
          <w:color w:val="000000"/>
        </w:rPr>
        <w:t xml:space="preserve"> Seatearth and coal provide evidence of cohesive, vegetated overbank material with a high water table. Such overbank material may be attributed to </w:t>
      </w:r>
      <w:r w:rsidR="00605387">
        <w:rPr>
          <w:color w:val="000000"/>
        </w:rPr>
        <w:t xml:space="preserve">the low W/T ratio (roughly </w:t>
      </w:r>
      <w:r w:rsidR="00357F9E">
        <w:rPr>
          <w:color w:val="000000"/>
        </w:rPr>
        <w:t>16:1) of</w:t>
      </w:r>
      <w:r>
        <w:rPr>
          <w:color w:val="000000"/>
        </w:rPr>
        <w:t xml:space="preserve"> channel elements (</w:t>
      </w:r>
      <w:proofErr w:type="spellStart"/>
      <w:r>
        <w:rPr>
          <w:color w:val="000000"/>
        </w:rPr>
        <w:t>Gibling</w:t>
      </w:r>
      <w:proofErr w:type="spellEnd"/>
      <w:r>
        <w:rPr>
          <w:color w:val="000000"/>
        </w:rPr>
        <w:t xml:space="preserve"> 2006; Davies and </w:t>
      </w:r>
      <w:proofErr w:type="spellStart"/>
      <w:r>
        <w:rPr>
          <w:color w:val="000000"/>
        </w:rPr>
        <w:t>Gibling</w:t>
      </w:r>
      <w:proofErr w:type="spellEnd"/>
      <w:r>
        <w:rPr>
          <w:color w:val="000000"/>
        </w:rPr>
        <w:t xml:space="preserve"> 2013). </w:t>
      </w:r>
      <w:r w:rsidRPr="008C4456">
        <w:rPr>
          <w:color w:val="000000"/>
        </w:rPr>
        <w:t>The presence of marine ostracod-bearing mudstones and argillaceous limestones indicate short-lived marine incursions (</w:t>
      </w:r>
      <w:proofErr w:type="spellStart"/>
      <w:r w:rsidRPr="008C4456">
        <w:rPr>
          <w:color w:val="000000"/>
        </w:rPr>
        <w:t>Uba</w:t>
      </w:r>
      <w:proofErr w:type="spellEnd"/>
      <w:r w:rsidRPr="008C4456">
        <w:rPr>
          <w:color w:val="000000"/>
        </w:rPr>
        <w:t xml:space="preserve"> et al 2009). The blocky and </w:t>
      </w:r>
      <w:r>
        <w:rPr>
          <w:color w:val="000000"/>
        </w:rPr>
        <w:t>upwards increasing</w:t>
      </w:r>
      <w:r w:rsidRPr="008C4456">
        <w:rPr>
          <w:color w:val="000000"/>
        </w:rPr>
        <w:t xml:space="preserve"> gamma ray profiles are indicative of sand-dominant, amalgamated fluvial channels and mixed sediment-load, isolated fluvial channel deposits with inter-bedded overbank respectively (cf</w:t>
      </w:r>
      <w:r>
        <w:rPr>
          <w:color w:val="000000"/>
        </w:rPr>
        <w:t>.</w:t>
      </w:r>
      <w:r w:rsidRPr="008C4456">
        <w:rPr>
          <w:color w:val="000000"/>
        </w:rPr>
        <w:t xml:space="preserve"> </w:t>
      </w:r>
      <w:proofErr w:type="spellStart"/>
      <w:r>
        <w:rPr>
          <w:color w:val="000000"/>
        </w:rPr>
        <w:t>Aigner</w:t>
      </w:r>
      <w:proofErr w:type="spellEnd"/>
      <w:r>
        <w:rPr>
          <w:color w:val="000000"/>
        </w:rPr>
        <w:t xml:space="preserve"> et al., 1995; </w:t>
      </w:r>
      <w:r w:rsidRPr="008C4456">
        <w:rPr>
          <w:color w:val="000000"/>
        </w:rPr>
        <w:t xml:space="preserve">Evans et </w:t>
      </w:r>
      <w:r w:rsidR="00357F9E">
        <w:rPr>
          <w:color w:val="000000"/>
        </w:rPr>
        <w:t>al., 2007</w:t>
      </w:r>
      <w:r>
        <w:rPr>
          <w:color w:val="000000"/>
        </w:rPr>
        <w:t>).</w:t>
      </w:r>
    </w:p>
    <w:p w14:paraId="5F8503B6" w14:textId="77777777" w:rsidR="00357F9E" w:rsidRDefault="00357F9E">
      <w:pPr>
        <w:rPr>
          <w:color w:val="000000"/>
        </w:rPr>
      </w:pPr>
    </w:p>
    <w:p w14:paraId="0CEC462C" w14:textId="579FDDA2" w:rsidR="00783108" w:rsidRDefault="005B2F9D">
      <w:pPr>
        <w:rPr>
          <w:b/>
          <w:color w:val="000000"/>
        </w:rPr>
      </w:pPr>
      <w:r>
        <w:rPr>
          <w:b/>
          <w:color w:val="000000"/>
        </w:rPr>
        <w:t>Fluviodeltaic Shoreface F</w:t>
      </w:r>
      <w:r w:rsidR="00B67A93">
        <w:rPr>
          <w:b/>
          <w:color w:val="000000"/>
        </w:rPr>
        <w:t>acies</w:t>
      </w:r>
      <w:r>
        <w:rPr>
          <w:b/>
          <w:color w:val="000000"/>
        </w:rPr>
        <w:t xml:space="preserve"> Association (FA2)</w:t>
      </w:r>
    </w:p>
    <w:p w14:paraId="5F4CAC6C" w14:textId="77777777" w:rsidR="00783108" w:rsidRDefault="00783108">
      <w:pPr>
        <w:rPr>
          <w:b/>
          <w:color w:val="000000"/>
        </w:rPr>
      </w:pPr>
    </w:p>
    <w:p w14:paraId="1B7F8C0B" w14:textId="77777777" w:rsidR="00783108" w:rsidRDefault="00B67A93">
      <w:pPr>
        <w:rPr>
          <w:i/>
          <w:color w:val="000000"/>
        </w:rPr>
      </w:pPr>
      <w:r>
        <w:rPr>
          <w:b/>
          <w:color w:val="000000"/>
        </w:rPr>
        <w:tab/>
      </w:r>
      <w:r>
        <w:rPr>
          <w:i/>
          <w:color w:val="000000"/>
        </w:rPr>
        <w:t>Description</w:t>
      </w:r>
    </w:p>
    <w:p w14:paraId="072C4F8D" w14:textId="374F4407" w:rsidR="00783108" w:rsidRDefault="00B67A93">
      <w:pPr>
        <w:rPr>
          <w:color w:val="000000"/>
        </w:rPr>
      </w:pPr>
      <w:r>
        <w:rPr>
          <w:color w:val="000000"/>
        </w:rPr>
        <w:tab/>
        <w:t xml:space="preserve">The shallow marine shoreface facies association consists of coarsening upwards successions of mudstones to sandstones </w:t>
      </w:r>
      <w:r w:rsidR="006C1549">
        <w:rPr>
          <w:color w:val="000000"/>
        </w:rPr>
        <w:t>(Fig. 6</w:t>
      </w:r>
      <w:r w:rsidR="002705CC">
        <w:rPr>
          <w:color w:val="000000"/>
        </w:rPr>
        <w:t xml:space="preserve">) </w:t>
      </w:r>
      <w:r>
        <w:rPr>
          <w:color w:val="000000"/>
        </w:rPr>
        <w:t xml:space="preserve">(cf. </w:t>
      </w:r>
      <w:proofErr w:type="spellStart"/>
      <w:r>
        <w:rPr>
          <w:color w:val="000000"/>
        </w:rPr>
        <w:t>Leeder</w:t>
      </w:r>
      <w:proofErr w:type="spellEnd"/>
      <w:r>
        <w:rPr>
          <w:color w:val="000000"/>
        </w:rPr>
        <w:t xml:space="preserve">, 1974; Frost and Holliday, 1980). Mudstones are </w:t>
      </w:r>
      <w:r w:rsidR="00542D2C">
        <w:rPr>
          <w:color w:val="000000"/>
        </w:rPr>
        <w:t>vertically</w:t>
      </w:r>
      <w:r>
        <w:rPr>
          <w:color w:val="000000"/>
        </w:rPr>
        <w:t xml:space="preserve"> thin, generally weakly bioturbated and </w:t>
      </w:r>
      <w:r w:rsidR="00255A75">
        <w:rPr>
          <w:color w:val="000000"/>
        </w:rPr>
        <w:t xml:space="preserve">contain </w:t>
      </w:r>
      <w:r>
        <w:rPr>
          <w:color w:val="000000"/>
        </w:rPr>
        <w:t xml:space="preserve">shell and crinoid fragments as well as marine ostracods (Frost and Holliday, 1980). Sandstone units (&lt;5 m in vertical thickness), further up succession, are variably bioturbated, </w:t>
      </w:r>
      <w:proofErr w:type="gramStart"/>
      <w:r>
        <w:rPr>
          <w:color w:val="000000"/>
        </w:rPr>
        <w:t>fine-medium</w:t>
      </w:r>
      <w:proofErr w:type="gramEnd"/>
      <w:r>
        <w:rPr>
          <w:color w:val="000000"/>
        </w:rPr>
        <w:t xml:space="preserve"> grained with planar and trough cross-beddi</w:t>
      </w:r>
      <w:r w:rsidR="006C1549">
        <w:rPr>
          <w:color w:val="000000"/>
        </w:rPr>
        <w:t>ng forming in large sets (Fig. 8</w:t>
      </w:r>
      <w:r>
        <w:rPr>
          <w:color w:val="000000"/>
        </w:rPr>
        <w:t>h) (</w:t>
      </w:r>
      <w:proofErr w:type="spellStart"/>
      <w:r>
        <w:rPr>
          <w:color w:val="000000"/>
        </w:rPr>
        <w:t>Monro</w:t>
      </w:r>
      <w:proofErr w:type="spellEnd"/>
      <w:r>
        <w:rPr>
          <w:color w:val="000000"/>
        </w:rPr>
        <w:t xml:space="preserve">, 1986). </w:t>
      </w:r>
      <w:r w:rsidR="00154A86">
        <w:rPr>
          <w:color w:val="000000"/>
        </w:rPr>
        <w:t>S</w:t>
      </w:r>
      <w:r>
        <w:rPr>
          <w:color w:val="000000"/>
        </w:rPr>
        <w:t xml:space="preserve">eatearths are commonly found capping the </w:t>
      </w:r>
      <w:r w:rsidR="00542D2C">
        <w:rPr>
          <w:color w:val="000000"/>
        </w:rPr>
        <w:t>association</w:t>
      </w:r>
      <w:r>
        <w:rPr>
          <w:color w:val="000000"/>
        </w:rPr>
        <w:t xml:space="preserve">. The </w:t>
      </w:r>
      <w:r w:rsidR="00542D2C">
        <w:rPr>
          <w:color w:val="000000"/>
        </w:rPr>
        <w:t>vertically</w:t>
      </w:r>
      <w:r>
        <w:rPr>
          <w:color w:val="000000"/>
        </w:rPr>
        <w:t xml:space="preserve"> thinnest examples of these coarsening upwards successions are only several metres thick and barely distinguishable in wireline gamma ray logs. </w:t>
      </w:r>
      <w:r w:rsidR="00542D2C">
        <w:rPr>
          <w:color w:val="000000"/>
        </w:rPr>
        <w:t>Verti</w:t>
      </w:r>
      <w:r>
        <w:rPr>
          <w:color w:val="000000"/>
        </w:rPr>
        <w:t xml:space="preserve">cally thicker examples (&lt; 20 metres) however, are often marked by a </w:t>
      </w:r>
      <w:r>
        <w:rPr>
          <w:color w:val="000000"/>
        </w:rPr>
        <w:lastRenderedPageBreak/>
        <w:t xml:space="preserve">thick, laterally extensive basal limestone </w:t>
      </w:r>
      <w:r w:rsidR="008F76CC">
        <w:rPr>
          <w:color w:val="000000"/>
        </w:rPr>
        <w:t>unit</w:t>
      </w:r>
      <w:r>
        <w:rPr>
          <w:color w:val="000000"/>
        </w:rPr>
        <w:t xml:space="preserve"> and have an easily recognised cleaning upwards gamma ray profile bounded at the top by a strong gamma peak</w:t>
      </w:r>
      <w:r w:rsidR="006C1549">
        <w:rPr>
          <w:color w:val="000000"/>
        </w:rPr>
        <w:t xml:space="preserve"> (Fig. 6</w:t>
      </w:r>
      <w:r w:rsidR="00FD5203">
        <w:rPr>
          <w:color w:val="000000"/>
        </w:rPr>
        <w:t>)</w:t>
      </w:r>
      <w:r>
        <w:rPr>
          <w:color w:val="000000"/>
        </w:rPr>
        <w:t xml:space="preserve">. Frost and Holliday (1980) report that these facies associations share similarities with the Yoredale </w:t>
      </w:r>
      <w:proofErr w:type="spellStart"/>
      <w:r>
        <w:rPr>
          <w:color w:val="000000"/>
        </w:rPr>
        <w:t>cyclothems</w:t>
      </w:r>
      <w:proofErr w:type="spellEnd"/>
      <w:r>
        <w:rPr>
          <w:color w:val="000000"/>
        </w:rPr>
        <w:t xml:space="preserve"> that make up the overlying Alston and </w:t>
      </w:r>
      <w:proofErr w:type="spellStart"/>
      <w:r>
        <w:rPr>
          <w:color w:val="000000"/>
        </w:rPr>
        <w:t>Stainmore</w:t>
      </w:r>
      <w:proofErr w:type="spellEnd"/>
      <w:r>
        <w:rPr>
          <w:color w:val="000000"/>
        </w:rPr>
        <w:t xml:space="preserve"> Formations (</w:t>
      </w:r>
      <w:r w:rsidR="00684897">
        <w:rPr>
          <w:color w:val="000000"/>
        </w:rPr>
        <w:t>Maynard, 1992</w:t>
      </w:r>
      <w:r>
        <w:rPr>
          <w:color w:val="000000"/>
        </w:rPr>
        <w:t>; Waters et al., 2007).</w:t>
      </w:r>
    </w:p>
    <w:p w14:paraId="49F487A0" w14:textId="77777777" w:rsidR="00783108" w:rsidRDefault="00783108">
      <w:pPr>
        <w:rPr>
          <w:color w:val="000000"/>
        </w:rPr>
      </w:pPr>
    </w:p>
    <w:p w14:paraId="4503CFD4" w14:textId="77777777" w:rsidR="00783108" w:rsidRDefault="00B67A93">
      <w:pPr>
        <w:ind w:firstLine="720"/>
        <w:rPr>
          <w:i/>
          <w:color w:val="000000"/>
        </w:rPr>
      </w:pPr>
      <w:r>
        <w:rPr>
          <w:i/>
          <w:color w:val="000000"/>
        </w:rPr>
        <w:t>Interpretation</w:t>
      </w:r>
    </w:p>
    <w:p w14:paraId="3E48D587" w14:textId="570F85F8" w:rsidR="00783108" w:rsidRDefault="00B67A93">
      <w:pPr>
        <w:rPr>
          <w:color w:val="000000"/>
        </w:rPr>
      </w:pPr>
      <w:r>
        <w:rPr>
          <w:color w:val="000000"/>
        </w:rPr>
        <w:tab/>
        <w:t>Thick basal limestone units are suggestive of a temporarily low clastic supply accommodating the production of carbonate in shallow water (Mount, 1984).</w:t>
      </w:r>
      <w:r w:rsidR="00EE2AF6">
        <w:rPr>
          <w:color w:val="000000"/>
        </w:rPr>
        <w:t xml:space="preserve"> The descriptions of coarsening-</w:t>
      </w:r>
      <w:r>
        <w:rPr>
          <w:color w:val="000000"/>
        </w:rPr>
        <w:t>upwards mudstone-sandstone successions are suggestive of deltaic deposition in a marginal marine environment (Mount, 1984). The presence and type of bioturbation and marine fossiliferous assemblages suggest deposition in shallow-very shallow marine conditions (Turner et al., 1997). Mudstones are likely</w:t>
      </w:r>
      <w:r w:rsidR="00C919C9">
        <w:rPr>
          <w:color w:val="000000"/>
        </w:rPr>
        <w:t xml:space="preserve"> to have been</w:t>
      </w:r>
      <w:r>
        <w:rPr>
          <w:color w:val="000000"/>
        </w:rPr>
        <w:t xml:space="preserve"> deposited through suspension settling away from the sed</w:t>
      </w:r>
      <w:r w:rsidR="00446D1B">
        <w:rPr>
          <w:color w:val="000000"/>
        </w:rPr>
        <w:t xml:space="preserve">iment source (Stow and </w:t>
      </w:r>
      <w:proofErr w:type="spellStart"/>
      <w:r w:rsidR="00446D1B">
        <w:rPr>
          <w:color w:val="000000"/>
        </w:rPr>
        <w:t>Shanmugam</w:t>
      </w:r>
      <w:proofErr w:type="spellEnd"/>
      <w:r>
        <w:rPr>
          <w:color w:val="000000"/>
        </w:rPr>
        <w:t>, 1980), whilst inter-bedded parallel-ripple laminated sandstones are likely</w:t>
      </w:r>
      <w:r w:rsidR="00C919C9">
        <w:rPr>
          <w:color w:val="000000"/>
        </w:rPr>
        <w:t xml:space="preserve"> to have been</w:t>
      </w:r>
      <w:r>
        <w:rPr>
          <w:color w:val="000000"/>
        </w:rPr>
        <w:t xml:space="preserve"> transported from up-dip deltaic systems (Blair and McPherson, 2008). Large sets of cross beds within fine to medium-grained sandstone indicate the deposition of channel fill material, as dune-scale </w:t>
      </w:r>
      <w:proofErr w:type="spellStart"/>
      <w:r>
        <w:rPr>
          <w:color w:val="000000"/>
        </w:rPr>
        <w:t>bedform</w:t>
      </w:r>
      <w:proofErr w:type="spellEnd"/>
      <w:r>
        <w:rPr>
          <w:color w:val="000000"/>
        </w:rPr>
        <w:t xml:space="preserve"> trains fill distribu</w:t>
      </w:r>
      <w:r w:rsidR="00446D1B">
        <w:rPr>
          <w:color w:val="000000"/>
        </w:rPr>
        <w:t>tary channels (Bristow,</w:t>
      </w:r>
      <w:r>
        <w:rPr>
          <w:color w:val="000000"/>
        </w:rPr>
        <w:t xml:space="preserve"> 1993). Thin seatearth caps are suggestive of prolonged periods of non-deposition and </w:t>
      </w:r>
      <w:proofErr w:type="spellStart"/>
      <w:r>
        <w:rPr>
          <w:color w:val="000000"/>
        </w:rPr>
        <w:t>subarieal</w:t>
      </w:r>
      <w:proofErr w:type="spellEnd"/>
      <w:r>
        <w:rPr>
          <w:color w:val="000000"/>
        </w:rPr>
        <w:t xml:space="preserve"> exposure, perhaps due to the up-dip avulsion of alluvial feeder systems (</w:t>
      </w:r>
      <w:proofErr w:type="spellStart"/>
      <w:r>
        <w:rPr>
          <w:color w:val="000000"/>
        </w:rPr>
        <w:t>Nemec</w:t>
      </w:r>
      <w:proofErr w:type="spellEnd"/>
      <w:r w:rsidR="00446D1B">
        <w:rPr>
          <w:color w:val="000000"/>
        </w:rPr>
        <w:t xml:space="preserve"> and </w:t>
      </w:r>
      <w:proofErr w:type="spellStart"/>
      <w:r w:rsidR="00446D1B">
        <w:rPr>
          <w:color w:val="000000"/>
        </w:rPr>
        <w:t>Postma</w:t>
      </w:r>
      <w:proofErr w:type="spellEnd"/>
      <w:r w:rsidR="00446D1B">
        <w:rPr>
          <w:color w:val="000000"/>
        </w:rPr>
        <w:t>, 1993</w:t>
      </w:r>
      <w:r>
        <w:rPr>
          <w:color w:val="000000"/>
        </w:rPr>
        <w:t>). The progressive coarsening upwards throughout the facies association indicates progradation and outgrowth of the deltaic complex (Smith and Holliday, 1991). There is limited evidence to suggest significant tidal influence during deposition of the Fell Sandstone Formation (Smith and Holliday, 1991; Chadwick et al., 1993).</w:t>
      </w:r>
    </w:p>
    <w:p w14:paraId="0B3469E6" w14:textId="77777777" w:rsidR="00783108" w:rsidRDefault="00783108">
      <w:pPr>
        <w:rPr>
          <w:color w:val="000000"/>
        </w:rPr>
      </w:pPr>
    </w:p>
    <w:p w14:paraId="74CF4576" w14:textId="1FB644FB" w:rsidR="00783108" w:rsidRDefault="008F76CC">
      <w:pPr>
        <w:rPr>
          <w:b/>
          <w:color w:val="000000"/>
        </w:rPr>
      </w:pPr>
      <w:r>
        <w:rPr>
          <w:b/>
          <w:color w:val="000000"/>
        </w:rPr>
        <w:t>S</w:t>
      </w:r>
      <w:r w:rsidR="00B67A93">
        <w:rPr>
          <w:b/>
          <w:color w:val="000000"/>
        </w:rPr>
        <w:t>h</w:t>
      </w:r>
      <w:r>
        <w:rPr>
          <w:b/>
          <w:color w:val="000000"/>
        </w:rPr>
        <w:t>allow Marine C</w:t>
      </w:r>
      <w:r w:rsidR="00B67A93">
        <w:rPr>
          <w:b/>
          <w:color w:val="000000"/>
        </w:rPr>
        <w:t xml:space="preserve">arbonate and </w:t>
      </w:r>
      <w:r>
        <w:rPr>
          <w:b/>
          <w:color w:val="000000"/>
        </w:rPr>
        <w:t>Mudstone F</w:t>
      </w:r>
      <w:r w:rsidR="00B67A93">
        <w:rPr>
          <w:b/>
          <w:color w:val="000000"/>
        </w:rPr>
        <w:t>acies</w:t>
      </w:r>
      <w:r>
        <w:rPr>
          <w:b/>
          <w:color w:val="000000"/>
        </w:rPr>
        <w:t xml:space="preserve"> Association (FA3)</w:t>
      </w:r>
    </w:p>
    <w:p w14:paraId="4EA8C6D0" w14:textId="77777777" w:rsidR="00783108" w:rsidRDefault="00783108">
      <w:pPr>
        <w:rPr>
          <w:color w:val="000000"/>
        </w:rPr>
      </w:pPr>
    </w:p>
    <w:p w14:paraId="3BDFF8A6" w14:textId="77777777" w:rsidR="00783108" w:rsidRDefault="00B67A93">
      <w:pPr>
        <w:rPr>
          <w:i/>
          <w:color w:val="000000"/>
        </w:rPr>
      </w:pPr>
      <w:r>
        <w:rPr>
          <w:color w:val="000000"/>
        </w:rPr>
        <w:tab/>
      </w:r>
      <w:r>
        <w:rPr>
          <w:i/>
          <w:color w:val="000000"/>
        </w:rPr>
        <w:t>Description</w:t>
      </w:r>
    </w:p>
    <w:p w14:paraId="1A52BF0A" w14:textId="36947DA4" w:rsidR="00783108" w:rsidRDefault="00B67A93">
      <w:pPr>
        <w:rPr>
          <w:i/>
          <w:color w:val="000000"/>
        </w:rPr>
      </w:pPr>
      <w:r>
        <w:rPr>
          <w:i/>
          <w:color w:val="000000"/>
        </w:rPr>
        <w:tab/>
      </w:r>
      <w:r>
        <w:rPr>
          <w:color w:val="000000"/>
        </w:rPr>
        <w:t xml:space="preserve">The </w:t>
      </w:r>
      <w:r w:rsidR="008F76CC">
        <w:rPr>
          <w:color w:val="000000"/>
        </w:rPr>
        <w:t>shallow</w:t>
      </w:r>
      <w:r>
        <w:rPr>
          <w:color w:val="000000"/>
        </w:rPr>
        <w:t xml:space="preserve"> marine</w:t>
      </w:r>
      <w:r w:rsidR="008F76CC">
        <w:rPr>
          <w:color w:val="000000"/>
        </w:rPr>
        <w:t xml:space="preserve"> carbonate and mudstone</w:t>
      </w:r>
      <w:r>
        <w:rPr>
          <w:color w:val="000000"/>
        </w:rPr>
        <w:t xml:space="preserve"> facies association is dominated by rhythmic alternations of mudstone and limestone with inter-bedded sandstone and siltstone</w:t>
      </w:r>
      <w:r w:rsidR="006C1549">
        <w:rPr>
          <w:color w:val="000000"/>
        </w:rPr>
        <w:t xml:space="preserve"> (Fig. 6</w:t>
      </w:r>
      <w:r w:rsidR="002705CC">
        <w:rPr>
          <w:color w:val="000000"/>
        </w:rPr>
        <w:t>)</w:t>
      </w:r>
      <w:r>
        <w:rPr>
          <w:color w:val="000000"/>
        </w:rPr>
        <w:t xml:space="preserve"> (cf. </w:t>
      </w:r>
      <w:proofErr w:type="spellStart"/>
      <w:r>
        <w:rPr>
          <w:color w:val="000000"/>
        </w:rPr>
        <w:t>Leeder</w:t>
      </w:r>
      <w:proofErr w:type="spellEnd"/>
      <w:r>
        <w:rPr>
          <w:color w:val="000000"/>
        </w:rPr>
        <w:t>, 1974; Day, 1970). Thick mudstone units show signs of burrowing and bioturbation (</w:t>
      </w:r>
      <w:proofErr w:type="spellStart"/>
      <w:r>
        <w:rPr>
          <w:i/>
          <w:color w:val="000000"/>
        </w:rPr>
        <w:t>Teichichus</w:t>
      </w:r>
      <w:proofErr w:type="spellEnd"/>
      <w:r>
        <w:rPr>
          <w:i/>
          <w:color w:val="000000"/>
        </w:rPr>
        <w:t xml:space="preserve"> </w:t>
      </w:r>
      <w:r>
        <w:rPr>
          <w:color w:val="000000"/>
        </w:rPr>
        <w:t xml:space="preserve">and </w:t>
      </w:r>
      <w:proofErr w:type="spellStart"/>
      <w:r>
        <w:rPr>
          <w:i/>
          <w:color w:val="000000"/>
        </w:rPr>
        <w:t>Phycodes</w:t>
      </w:r>
      <w:proofErr w:type="spellEnd"/>
      <w:r>
        <w:rPr>
          <w:i/>
          <w:color w:val="000000"/>
        </w:rPr>
        <w:t xml:space="preserve">; </w:t>
      </w:r>
      <w:r>
        <w:rPr>
          <w:color w:val="000000"/>
        </w:rPr>
        <w:t>Day, 1970; Frost and Holliday, 1980). They are often inter-bedded with vertically thin (&lt;30 cm), parallel-ripple-laminated siltstone and fine-very</w:t>
      </w:r>
      <w:r w:rsidR="006C1549">
        <w:rPr>
          <w:color w:val="000000"/>
        </w:rPr>
        <w:t xml:space="preserve"> fine grained sandstones (Fig. 8</w:t>
      </w:r>
      <w:r>
        <w:rPr>
          <w:color w:val="000000"/>
        </w:rPr>
        <w:t>f) (</w:t>
      </w:r>
      <w:proofErr w:type="spellStart"/>
      <w:r>
        <w:rPr>
          <w:color w:val="000000"/>
        </w:rPr>
        <w:t>Leeder</w:t>
      </w:r>
      <w:proofErr w:type="spellEnd"/>
      <w:r>
        <w:rPr>
          <w:color w:val="000000"/>
        </w:rPr>
        <w:t>, 1974).</w:t>
      </w:r>
      <w:r>
        <w:rPr>
          <w:i/>
          <w:color w:val="000000"/>
        </w:rPr>
        <w:t xml:space="preserve"> </w:t>
      </w:r>
      <w:r>
        <w:rPr>
          <w:color w:val="000000"/>
        </w:rPr>
        <w:t>Limestones and dolostones are often poor</w:t>
      </w:r>
      <w:r w:rsidR="006C1549">
        <w:rPr>
          <w:color w:val="000000"/>
        </w:rPr>
        <w:t>ly developed and nodular (Fig. 8</w:t>
      </w:r>
      <w:r>
        <w:rPr>
          <w:color w:val="000000"/>
        </w:rPr>
        <w:t xml:space="preserve">g). However, occasional well-developed, metre-thick, limestone units or nodular algal horizons often contain characteristic fossiliferous assemblages, are laterally extensive and can be correlated </w:t>
      </w:r>
      <w:r w:rsidR="0093757D">
        <w:rPr>
          <w:color w:val="000000"/>
        </w:rPr>
        <w:t>across the entirety of the northern</w:t>
      </w:r>
      <w:r>
        <w:rPr>
          <w:color w:val="000000"/>
        </w:rPr>
        <w:t xml:space="preserve"> Pennine Basin accordingly (e.g. Lower </w:t>
      </w:r>
      <w:proofErr w:type="spellStart"/>
      <w:r>
        <w:rPr>
          <w:color w:val="000000"/>
        </w:rPr>
        <w:t>Antiquatonia</w:t>
      </w:r>
      <w:proofErr w:type="spellEnd"/>
      <w:r>
        <w:rPr>
          <w:color w:val="000000"/>
        </w:rPr>
        <w:t xml:space="preserve"> Marine Bed; </w:t>
      </w:r>
      <w:proofErr w:type="spellStart"/>
      <w:r>
        <w:rPr>
          <w:i/>
          <w:color w:val="000000"/>
        </w:rPr>
        <w:t>Antiquatonia</w:t>
      </w:r>
      <w:proofErr w:type="spellEnd"/>
      <w:r>
        <w:rPr>
          <w:i/>
          <w:color w:val="000000"/>
        </w:rPr>
        <w:t xml:space="preserve"> </w:t>
      </w:r>
      <w:proofErr w:type="spellStart"/>
      <w:r>
        <w:rPr>
          <w:i/>
          <w:color w:val="000000"/>
        </w:rPr>
        <w:t>teres</w:t>
      </w:r>
      <w:proofErr w:type="spellEnd"/>
      <w:r>
        <w:rPr>
          <w:color w:val="000000"/>
        </w:rPr>
        <w:t>; Hudson</w:t>
      </w:r>
      <w:r w:rsidR="00252457">
        <w:rPr>
          <w:color w:val="000000"/>
        </w:rPr>
        <w:t xml:space="preserve"> and </w:t>
      </w:r>
      <w:proofErr w:type="spellStart"/>
      <w:r w:rsidR="00252457">
        <w:rPr>
          <w:color w:val="000000"/>
        </w:rPr>
        <w:t>Philcox</w:t>
      </w:r>
      <w:proofErr w:type="spellEnd"/>
      <w:r>
        <w:rPr>
          <w:color w:val="000000"/>
        </w:rPr>
        <w:t xml:space="preserve">, 1964). These successions are inter-bedded with </w:t>
      </w:r>
      <w:r w:rsidR="00E12650">
        <w:rPr>
          <w:color w:val="000000"/>
        </w:rPr>
        <w:t>vert</w:t>
      </w:r>
      <w:r>
        <w:rPr>
          <w:color w:val="000000"/>
        </w:rPr>
        <w:t>ically thin</w:t>
      </w:r>
      <w:r w:rsidR="00CF1BCF">
        <w:rPr>
          <w:color w:val="000000"/>
        </w:rPr>
        <w:t>,</w:t>
      </w:r>
      <w:r>
        <w:rPr>
          <w:color w:val="000000"/>
        </w:rPr>
        <w:t xml:space="preserve"> coarsening upwards mudstone-sandstone successions </w:t>
      </w:r>
      <w:proofErr w:type="gramStart"/>
      <w:r>
        <w:rPr>
          <w:color w:val="000000"/>
        </w:rPr>
        <w:t>that are occasionally capped by seatearth and may bear resemblances with the shallow marine-deltaic succession (Frost and Holliday, 1980)</w:t>
      </w:r>
      <w:proofErr w:type="gramEnd"/>
      <w:r>
        <w:rPr>
          <w:color w:val="000000"/>
        </w:rPr>
        <w:t>. The wireline gamma ray response is generally clean but interrupted by high gamma peaks</w:t>
      </w:r>
      <w:r w:rsidR="006C1549">
        <w:rPr>
          <w:color w:val="000000"/>
        </w:rPr>
        <w:t xml:space="preserve"> (Fig. 6</w:t>
      </w:r>
      <w:r w:rsidR="00FD5203">
        <w:rPr>
          <w:color w:val="000000"/>
        </w:rPr>
        <w:t>)</w:t>
      </w:r>
      <w:r>
        <w:rPr>
          <w:color w:val="000000"/>
        </w:rPr>
        <w:t>.</w:t>
      </w:r>
    </w:p>
    <w:p w14:paraId="7377A817" w14:textId="77777777" w:rsidR="00783108" w:rsidRDefault="00783108">
      <w:pPr>
        <w:rPr>
          <w:color w:val="000000"/>
        </w:rPr>
      </w:pPr>
    </w:p>
    <w:p w14:paraId="507862CE" w14:textId="77777777" w:rsidR="00783108" w:rsidRDefault="00B67A93">
      <w:pPr>
        <w:rPr>
          <w:i/>
          <w:color w:val="000000"/>
        </w:rPr>
      </w:pPr>
      <w:r>
        <w:rPr>
          <w:i/>
          <w:color w:val="000000"/>
        </w:rPr>
        <w:tab/>
        <w:t>Interpretation</w:t>
      </w:r>
    </w:p>
    <w:p w14:paraId="35735AC5" w14:textId="3B9E06B7" w:rsidR="00783108" w:rsidRDefault="00B67A93">
      <w:pPr>
        <w:rPr>
          <w:color w:val="000000"/>
        </w:rPr>
      </w:pPr>
      <w:r>
        <w:rPr>
          <w:i/>
          <w:color w:val="000000"/>
        </w:rPr>
        <w:tab/>
      </w:r>
      <w:r>
        <w:rPr>
          <w:color w:val="000000"/>
        </w:rPr>
        <w:t xml:space="preserve">Dominant mudstone and limestone facies associations are interpreted as having been deposited in low clastic supply, low-energy, </w:t>
      </w:r>
      <w:proofErr w:type="gramStart"/>
      <w:r>
        <w:rPr>
          <w:color w:val="000000"/>
        </w:rPr>
        <w:t>shallow</w:t>
      </w:r>
      <w:proofErr w:type="gramEnd"/>
      <w:r>
        <w:rPr>
          <w:color w:val="000000"/>
        </w:rPr>
        <w:t xml:space="preserve"> (b</w:t>
      </w:r>
      <w:r w:rsidR="00252457">
        <w:rPr>
          <w:color w:val="000000"/>
        </w:rPr>
        <w:t>ased upon the presence of ichno</w:t>
      </w:r>
      <w:r>
        <w:rPr>
          <w:color w:val="000000"/>
        </w:rPr>
        <w:t xml:space="preserve">genus </w:t>
      </w:r>
      <w:proofErr w:type="spellStart"/>
      <w:r>
        <w:rPr>
          <w:i/>
          <w:color w:val="000000"/>
        </w:rPr>
        <w:lastRenderedPageBreak/>
        <w:t>Phycodes</w:t>
      </w:r>
      <w:proofErr w:type="spellEnd"/>
      <w:r>
        <w:rPr>
          <w:color w:val="000000"/>
        </w:rPr>
        <w:t xml:space="preserve">; </w:t>
      </w:r>
      <w:r w:rsidR="00AD5323">
        <w:rPr>
          <w:color w:val="000000"/>
        </w:rPr>
        <w:t xml:space="preserve">Seilacher, 2007; </w:t>
      </w:r>
      <w:proofErr w:type="spellStart"/>
      <w:r w:rsidR="00252457">
        <w:rPr>
          <w:color w:val="000000"/>
        </w:rPr>
        <w:t>MacNaughton</w:t>
      </w:r>
      <w:proofErr w:type="spellEnd"/>
      <w:r w:rsidR="00252457">
        <w:rPr>
          <w:color w:val="000000"/>
        </w:rPr>
        <w:t>,</w:t>
      </w:r>
      <w:r>
        <w:rPr>
          <w:color w:val="000000"/>
        </w:rPr>
        <w:t xml:space="preserve"> 2007) marine conditions (cf. Newport et al., 2017). Bioturbated mudstones and ripple-laminated sands </w:t>
      </w:r>
      <w:proofErr w:type="gramStart"/>
      <w:r w:rsidR="002879C0">
        <w:rPr>
          <w:color w:val="000000"/>
        </w:rPr>
        <w:t>are interpreted to have been</w:t>
      </w:r>
      <w:r>
        <w:rPr>
          <w:color w:val="000000"/>
        </w:rPr>
        <w:t xml:space="preserve"> deposited</w:t>
      </w:r>
      <w:proofErr w:type="gramEnd"/>
      <w:r>
        <w:rPr>
          <w:color w:val="000000"/>
        </w:rPr>
        <w:t xml:space="preserve"> from suspension settling and distal turbidity currents (</w:t>
      </w:r>
      <w:r>
        <w:t xml:space="preserve">Stow and </w:t>
      </w:r>
      <w:proofErr w:type="spellStart"/>
      <w:r>
        <w:t>Shanmugan</w:t>
      </w:r>
      <w:proofErr w:type="spellEnd"/>
      <w:r>
        <w:t>, 1980</w:t>
      </w:r>
      <w:r>
        <w:rPr>
          <w:color w:val="000000"/>
        </w:rPr>
        <w:t>). Clastic supply, however, most likely fluctuated; preventing extended periods of carbonate build-up (Mount, 1984). Poorly developed dolostone may be indicative of pulsated freshwater influxes (Sun</w:t>
      </w:r>
      <w:r w:rsidR="00252457">
        <w:rPr>
          <w:color w:val="000000"/>
        </w:rPr>
        <w:t>,</w:t>
      </w:r>
      <w:r>
        <w:rPr>
          <w:color w:val="000000"/>
        </w:rPr>
        <w:t xml:space="preserve"> 1995; Gregg et al.</w:t>
      </w:r>
      <w:r w:rsidR="00252457">
        <w:rPr>
          <w:color w:val="000000"/>
        </w:rPr>
        <w:t>,</w:t>
      </w:r>
      <w:r>
        <w:rPr>
          <w:color w:val="000000"/>
        </w:rPr>
        <w:t xml:space="preserve"> 2001) resulting from variable </w:t>
      </w:r>
      <w:proofErr w:type="gramStart"/>
      <w:r>
        <w:rPr>
          <w:color w:val="000000"/>
        </w:rPr>
        <w:t>base-level</w:t>
      </w:r>
      <w:proofErr w:type="gramEnd"/>
      <w:r>
        <w:rPr>
          <w:color w:val="000000"/>
        </w:rPr>
        <w:t xml:space="preserve"> and upstream avulsion mechanisms. The presence of seatearth signifies that occasionally, in these settings, clastic supply was sufficient to outpace sea level rise and prompt short-lived subaerial exposure (Smith and Holliday, 1991). These thin coarsening upwards, clastic-rich sequences </w:t>
      </w:r>
      <w:r w:rsidR="002879C0">
        <w:rPr>
          <w:color w:val="000000"/>
        </w:rPr>
        <w:t xml:space="preserve">are interpreted to </w:t>
      </w:r>
      <w:r>
        <w:rPr>
          <w:color w:val="000000"/>
        </w:rPr>
        <w:t>represent the distal toe-sets of up-dip deltaic systems (Blair and McPherson, 2008). The largely clean gamma ray response is indicative of a highly calcareous mudstone. High gamma peaks may reflect short-lived transgressions (Davies and Elliot, 1996).</w:t>
      </w:r>
    </w:p>
    <w:p w14:paraId="256DFA8E" w14:textId="77777777" w:rsidR="00783108" w:rsidRDefault="00783108">
      <w:pPr>
        <w:rPr>
          <w:color w:val="000000"/>
        </w:rPr>
      </w:pPr>
    </w:p>
    <w:p w14:paraId="3390C510" w14:textId="77777777" w:rsidR="00783108" w:rsidRDefault="00B67A93">
      <w:pPr>
        <w:rPr>
          <w:color w:val="000000"/>
        </w:rPr>
      </w:pPr>
      <w:r>
        <w:rPr>
          <w:noProof/>
          <w:color w:val="000000"/>
        </w:rPr>
        <w:lastRenderedPageBreak/>
        <w:drawing>
          <wp:inline distT="0" distB="0" distL="0" distR="0" wp14:anchorId="42D6CEF7" wp14:editId="45CEC255">
            <wp:extent cx="6015600" cy="7095600"/>
            <wp:effectExtent l="0" t="0" r="0" b="0"/>
            <wp:docPr id="3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6015600" cy="7095600"/>
                    </a:xfrm>
                    <a:prstGeom prst="rect">
                      <a:avLst/>
                    </a:prstGeom>
                    <a:ln/>
                  </pic:spPr>
                </pic:pic>
              </a:graphicData>
            </a:graphic>
          </wp:inline>
        </w:drawing>
      </w:r>
    </w:p>
    <w:p w14:paraId="53E4BBD2" w14:textId="77777777" w:rsidR="00783108" w:rsidRDefault="00783108">
      <w:pPr>
        <w:rPr>
          <w:i/>
          <w:color w:val="000000"/>
          <w:sz w:val="20"/>
          <w:szCs w:val="20"/>
        </w:rPr>
      </w:pPr>
    </w:p>
    <w:p w14:paraId="09064C4C" w14:textId="3AAEBAB2" w:rsidR="00D44AC5" w:rsidRPr="00177196" w:rsidRDefault="0080530B" w:rsidP="00D44AC5">
      <w:pPr>
        <w:outlineLvl w:val="0"/>
        <w:rPr>
          <w:i/>
          <w:color w:val="000000"/>
          <w:sz w:val="20"/>
          <w:szCs w:val="20"/>
        </w:rPr>
      </w:pPr>
      <w:r>
        <w:rPr>
          <w:i/>
          <w:color w:val="000000"/>
          <w:sz w:val="20"/>
          <w:szCs w:val="20"/>
        </w:rPr>
        <w:t>Figure 8</w:t>
      </w:r>
      <w:r w:rsidR="00D44AC5" w:rsidRPr="00177196">
        <w:rPr>
          <w:i/>
          <w:color w:val="000000"/>
          <w:sz w:val="20"/>
          <w:szCs w:val="20"/>
        </w:rPr>
        <w:t>:</w:t>
      </w:r>
      <w:r w:rsidR="00D44AC5">
        <w:rPr>
          <w:i/>
          <w:color w:val="000000"/>
          <w:sz w:val="20"/>
          <w:szCs w:val="20"/>
        </w:rPr>
        <w:t xml:space="preserve"> </w:t>
      </w:r>
      <w:proofErr w:type="spellStart"/>
      <w:r w:rsidR="00D44AC5">
        <w:rPr>
          <w:i/>
          <w:color w:val="000000"/>
          <w:sz w:val="20"/>
          <w:szCs w:val="20"/>
        </w:rPr>
        <w:t>Photoplate</w:t>
      </w:r>
      <w:proofErr w:type="spellEnd"/>
      <w:r w:rsidR="00D44AC5">
        <w:rPr>
          <w:i/>
          <w:color w:val="000000"/>
          <w:sz w:val="20"/>
          <w:szCs w:val="20"/>
        </w:rPr>
        <w:t xml:space="preserve"> showing the facies of the Fell Sandstone and contemporaneous distal sediments from the </w:t>
      </w:r>
      <w:r w:rsidR="003F5337">
        <w:rPr>
          <w:i/>
          <w:color w:val="000000"/>
          <w:sz w:val="20"/>
          <w:szCs w:val="20"/>
        </w:rPr>
        <w:t>northern</w:t>
      </w:r>
      <w:r w:rsidR="00686905">
        <w:rPr>
          <w:i/>
          <w:color w:val="000000"/>
          <w:sz w:val="20"/>
          <w:szCs w:val="20"/>
        </w:rPr>
        <w:t xml:space="preserve"> Pennine Basin</w:t>
      </w:r>
      <w:r>
        <w:rPr>
          <w:i/>
          <w:color w:val="000000"/>
          <w:sz w:val="20"/>
          <w:szCs w:val="20"/>
        </w:rPr>
        <w:t xml:space="preserve"> (see Figure 5</w:t>
      </w:r>
      <w:r w:rsidR="00CF1BCF">
        <w:rPr>
          <w:i/>
          <w:color w:val="000000"/>
          <w:sz w:val="20"/>
          <w:szCs w:val="20"/>
        </w:rPr>
        <w:t xml:space="preserve"> for location of outcrops)</w:t>
      </w:r>
      <w:r>
        <w:rPr>
          <w:i/>
          <w:color w:val="000000"/>
          <w:sz w:val="20"/>
          <w:szCs w:val="20"/>
        </w:rPr>
        <w:t>. 8</w:t>
      </w:r>
      <w:r w:rsidR="00C26F8B">
        <w:rPr>
          <w:i/>
          <w:color w:val="000000"/>
          <w:sz w:val="20"/>
          <w:szCs w:val="20"/>
        </w:rPr>
        <w:t>a:</w:t>
      </w:r>
      <w:r w:rsidR="003F5337">
        <w:rPr>
          <w:i/>
          <w:color w:val="000000"/>
          <w:sz w:val="20"/>
          <w:szCs w:val="20"/>
        </w:rPr>
        <w:t xml:space="preserve"> </w:t>
      </w:r>
      <w:proofErr w:type="spellStart"/>
      <w:r w:rsidR="003F5337">
        <w:rPr>
          <w:i/>
          <w:color w:val="000000"/>
          <w:sz w:val="20"/>
          <w:szCs w:val="20"/>
        </w:rPr>
        <w:t>Orth</w:t>
      </w:r>
      <w:r w:rsidR="00D44AC5">
        <w:rPr>
          <w:i/>
          <w:color w:val="000000"/>
          <w:sz w:val="20"/>
          <w:szCs w:val="20"/>
        </w:rPr>
        <w:t>orecitified</w:t>
      </w:r>
      <w:proofErr w:type="spellEnd"/>
      <w:r w:rsidR="00D44AC5">
        <w:rPr>
          <w:i/>
          <w:color w:val="000000"/>
          <w:sz w:val="20"/>
          <w:szCs w:val="20"/>
        </w:rPr>
        <w:t xml:space="preserve"> image of the upper Bowden Doors section</w:t>
      </w:r>
      <w:r>
        <w:rPr>
          <w:i/>
          <w:color w:val="000000"/>
          <w:sz w:val="20"/>
          <w:szCs w:val="20"/>
        </w:rPr>
        <w:t xml:space="preserve"> (see Fig. 5</w:t>
      </w:r>
      <w:r w:rsidR="003F5337">
        <w:rPr>
          <w:i/>
          <w:color w:val="000000"/>
          <w:sz w:val="20"/>
          <w:szCs w:val="20"/>
        </w:rPr>
        <w:t xml:space="preserve"> for localities)</w:t>
      </w:r>
      <w:r w:rsidR="00D44AC5">
        <w:rPr>
          <w:i/>
          <w:color w:val="000000"/>
          <w:sz w:val="20"/>
          <w:szCs w:val="20"/>
        </w:rPr>
        <w:t xml:space="preserve"> showing an extremely high sand content, amalgamated channel sets and stacke</w:t>
      </w:r>
      <w:r w:rsidR="00357F9E">
        <w:rPr>
          <w:i/>
          <w:color w:val="000000"/>
          <w:sz w:val="20"/>
          <w:szCs w:val="20"/>
        </w:rPr>
        <w:t>d</w:t>
      </w:r>
      <w:r w:rsidR="00D44AC5">
        <w:rPr>
          <w:i/>
          <w:color w:val="000000"/>
          <w:sz w:val="20"/>
          <w:szCs w:val="20"/>
        </w:rPr>
        <w:t xml:space="preserve"> </w:t>
      </w:r>
      <w:proofErr w:type="spellStart"/>
      <w:r w:rsidR="00D44AC5">
        <w:rPr>
          <w:i/>
          <w:color w:val="000000"/>
          <w:sz w:val="20"/>
          <w:szCs w:val="20"/>
        </w:rPr>
        <w:t>crossbed</w:t>
      </w:r>
      <w:proofErr w:type="spellEnd"/>
      <w:r w:rsidR="00D44AC5">
        <w:rPr>
          <w:i/>
          <w:color w:val="000000"/>
          <w:sz w:val="20"/>
          <w:szCs w:val="20"/>
        </w:rPr>
        <w:t xml:space="preserve"> sets that form during early stage bar</w:t>
      </w:r>
      <w:r>
        <w:rPr>
          <w:i/>
          <w:color w:val="000000"/>
          <w:sz w:val="20"/>
          <w:szCs w:val="20"/>
        </w:rPr>
        <w:t xml:space="preserve"> growth. 8</w:t>
      </w:r>
      <w:r w:rsidR="00C26F8B">
        <w:rPr>
          <w:i/>
          <w:color w:val="000000"/>
          <w:sz w:val="20"/>
          <w:szCs w:val="20"/>
        </w:rPr>
        <w:t>b:</w:t>
      </w:r>
      <w:r w:rsidR="00686905">
        <w:rPr>
          <w:i/>
          <w:color w:val="000000"/>
          <w:sz w:val="20"/>
          <w:szCs w:val="20"/>
        </w:rPr>
        <w:t xml:space="preserve"> Thick tabular cross-</w:t>
      </w:r>
      <w:r w:rsidR="00D44AC5">
        <w:rPr>
          <w:i/>
          <w:color w:val="000000"/>
          <w:sz w:val="20"/>
          <w:szCs w:val="20"/>
        </w:rPr>
        <w:t xml:space="preserve">bedded set overlying a massive structureless concave-up sandstone from Bowden Doors, </w:t>
      </w:r>
      <w:r w:rsidR="00D44AC5">
        <w:rPr>
          <w:i/>
          <w:color w:val="000000"/>
          <w:sz w:val="20"/>
          <w:szCs w:val="20"/>
        </w:rPr>
        <w:lastRenderedPageBreak/>
        <w:t xml:space="preserve">deposited by bank collapse </w:t>
      </w:r>
      <w:r w:rsidR="00C26F8B">
        <w:rPr>
          <w:i/>
          <w:color w:val="000000"/>
          <w:sz w:val="20"/>
          <w:szCs w:val="20"/>
        </w:rPr>
        <w:t xml:space="preserve">(Turner et al. 1987). </w:t>
      </w:r>
      <w:r>
        <w:rPr>
          <w:i/>
          <w:color w:val="000000"/>
          <w:sz w:val="20"/>
          <w:szCs w:val="20"/>
        </w:rPr>
        <w:t>8</w:t>
      </w:r>
      <w:r w:rsidR="00C26F8B">
        <w:rPr>
          <w:i/>
          <w:color w:val="000000"/>
          <w:sz w:val="20"/>
          <w:szCs w:val="20"/>
        </w:rPr>
        <w:t>c:</w:t>
      </w:r>
      <w:r w:rsidR="00686905">
        <w:rPr>
          <w:i/>
          <w:color w:val="000000"/>
          <w:sz w:val="20"/>
          <w:szCs w:val="20"/>
        </w:rPr>
        <w:t xml:space="preserve"> Trough-</w:t>
      </w:r>
      <w:r w:rsidR="00D44AC5">
        <w:rPr>
          <w:i/>
          <w:color w:val="000000"/>
          <w:sz w:val="20"/>
          <w:szCs w:val="20"/>
        </w:rPr>
        <w:t>cross</w:t>
      </w:r>
      <w:r w:rsidR="00686905">
        <w:rPr>
          <w:i/>
          <w:color w:val="000000"/>
          <w:sz w:val="20"/>
          <w:szCs w:val="20"/>
        </w:rPr>
        <w:t>-</w:t>
      </w:r>
      <w:r w:rsidR="00D44AC5">
        <w:rPr>
          <w:i/>
          <w:color w:val="000000"/>
          <w:sz w:val="20"/>
          <w:szCs w:val="20"/>
        </w:rPr>
        <w:t>bed sets showing some soft sedim</w:t>
      </w:r>
      <w:r w:rsidR="00686905">
        <w:rPr>
          <w:i/>
          <w:color w:val="000000"/>
          <w:sz w:val="20"/>
          <w:szCs w:val="20"/>
        </w:rPr>
        <w:t xml:space="preserve">ent deformation and recumbence at </w:t>
      </w:r>
      <w:r w:rsidR="00D44AC5">
        <w:rPr>
          <w:i/>
          <w:color w:val="000000"/>
          <w:sz w:val="20"/>
          <w:szCs w:val="20"/>
        </w:rPr>
        <w:t>Long Crag section</w:t>
      </w:r>
      <w:r w:rsidR="00686905">
        <w:rPr>
          <w:i/>
          <w:color w:val="000000"/>
          <w:sz w:val="20"/>
          <w:szCs w:val="20"/>
        </w:rPr>
        <w:t xml:space="preserve">, near </w:t>
      </w:r>
      <w:proofErr w:type="spellStart"/>
      <w:r w:rsidR="00686905">
        <w:rPr>
          <w:i/>
          <w:color w:val="000000"/>
          <w:sz w:val="20"/>
          <w:szCs w:val="20"/>
        </w:rPr>
        <w:t>Rothbury</w:t>
      </w:r>
      <w:proofErr w:type="spellEnd"/>
      <w:r>
        <w:rPr>
          <w:i/>
          <w:color w:val="000000"/>
          <w:sz w:val="20"/>
          <w:szCs w:val="20"/>
        </w:rPr>
        <w:t>. 8</w:t>
      </w:r>
      <w:r w:rsidR="00C26F8B">
        <w:rPr>
          <w:i/>
          <w:color w:val="000000"/>
          <w:sz w:val="20"/>
          <w:szCs w:val="20"/>
        </w:rPr>
        <w:t>d:</w:t>
      </w:r>
      <w:r w:rsidR="00D44AC5">
        <w:rPr>
          <w:i/>
          <w:color w:val="000000"/>
          <w:sz w:val="20"/>
          <w:szCs w:val="20"/>
        </w:rPr>
        <w:t xml:space="preserve"> </w:t>
      </w:r>
      <w:r w:rsidR="00686905">
        <w:rPr>
          <w:i/>
          <w:color w:val="000000"/>
          <w:sz w:val="20"/>
          <w:szCs w:val="20"/>
        </w:rPr>
        <w:t>Ver</w:t>
      </w:r>
      <w:r w:rsidR="00D44AC5">
        <w:rPr>
          <w:i/>
          <w:color w:val="000000"/>
          <w:sz w:val="20"/>
          <w:szCs w:val="20"/>
        </w:rPr>
        <w:t>y coarse</w:t>
      </w:r>
      <w:r w:rsidR="00686905">
        <w:rPr>
          <w:i/>
          <w:color w:val="000000"/>
          <w:sz w:val="20"/>
          <w:szCs w:val="20"/>
        </w:rPr>
        <w:t>, poorly sorted</w:t>
      </w:r>
      <w:r w:rsidR="00D44AC5">
        <w:rPr>
          <w:i/>
          <w:color w:val="000000"/>
          <w:sz w:val="20"/>
          <w:szCs w:val="20"/>
        </w:rPr>
        <w:t xml:space="preserve"> sandstone </w:t>
      </w:r>
      <w:r w:rsidR="00686905">
        <w:rPr>
          <w:i/>
          <w:color w:val="000000"/>
          <w:sz w:val="20"/>
          <w:szCs w:val="20"/>
        </w:rPr>
        <w:t xml:space="preserve">with andesitic and lithic clasts suggesting additional minor local provenance for the Fell Sandstone at </w:t>
      </w:r>
      <w:proofErr w:type="spellStart"/>
      <w:r w:rsidR="00686905">
        <w:rPr>
          <w:i/>
          <w:color w:val="000000"/>
          <w:sz w:val="20"/>
          <w:szCs w:val="20"/>
        </w:rPr>
        <w:t>Byrness</w:t>
      </w:r>
      <w:proofErr w:type="spellEnd"/>
      <w:r>
        <w:rPr>
          <w:i/>
          <w:color w:val="000000"/>
          <w:sz w:val="20"/>
          <w:szCs w:val="20"/>
        </w:rPr>
        <w:t>. 8</w:t>
      </w:r>
      <w:r w:rsidR="00C26F8B">
        <w:rPr>
          <w:i/>
          <w:color w:val="000000"/>
          <w:sz w:val="20"/>
          <w:szCs w:val="20"/>
        </w:rPr>
        <w:t>e:</w:t>
      </w:r>
      <w:r w:rsidR="00D44AC5">
        <w:rPr>
          <w:i/>
          <w:color w:val="000000"/>
          <w:sz w:val="20"/>
          <w:szCs w:val="20"/>
        </w:rPr>
        <w:t xml:space="preserve"> </w:t>
      </w:r>
      <w:r w:rsidR="00686905">
        <w:rPr>
          <w:i/>
          <w:color w:val="000000"/>
          <w:sz w:val="20"/>
          <w:szCs w:val="20"/>
        </w:rPr>
        <w:t xml:space="preserve">Mixed fine sand-silt </w:t>
      </w:r>
      <w:proofErr w:type="spellStart"/>
      <w:r w:rsidR="00686905">
        <w:rPr>
          <w:i/>
          <w:color w:val="000000"/>
          <w:sz w:val="20"/>
          <w:szCs w:val="20"/>
        </w:rPr>
        <w:t>overbank</w:t>
      </w:r>
      <w:proofErr w:type="spellEnd"/>
      <w:r w:rsidR="00686905">
        <w:rPr>
          <w:i/>
          <w:color w:val="000000"/>
          <w:sz w:val="20"/>
          <w:szCs w:val="20"/>
        </w:rPr>
        <w:t xml:space="preserve"> deposits</w:t>
      </w:r>
      <w:r w:rsidR="00D44AC5">
        <w:rPr>
          <w:i/>
          <w:color w:val="000000"/>
          <w:sz w:val="20"/>
          <w:szCs w:val="20"/>
        </w:rPr>
        <w:t xml:space="preserve"> at Long Crag with coarse-grained trough </w:t>
      </w:r>
      <w:r w:rsidR="00686905">
        <w:rPr>
          <w:i/>
          <w:color w:val="000000"/>
          <w:sz w:val="20"/>
          <w:szCs w:val="20"/>
        </w:rPr>
        <w:t>cross-bedded</w:t>
      </w:r>
      <w:r w:rsidR="00C26F8B">
        <w:rPr>
          <w:i/>
          <w:color w:val="000000"/>
          <w:sz w:val="20"/>
          <w:szCs w:val="20"/>
        </w:rPr>
        <w:t xml:space="preserve"> sandstone sets overlying. </w:t>
      </w:r>
      <w:r>
        <w:rPr>
          <w:i/>
          <w:color w:val="000000"/>
          <w:sz w:val="20"/>
          <w:szCs w:val="20"/>
        </w:rPr>
        <w:t>8</w:t>
      </w:r>
      <w:r w:rsidR="00C26F8B">
        <w:rPr>
          <w:i/>
          <w:color w:val="000000"/>
          <w:sz w:val="20"/>
          <w:szCs w:val="20"/>
        </w:rPr>
        <w:t>f:</w:t>
      </w:r>
      <w:r w:rsidR="00D44AC5">
        <w:rPr>
          <w:i/>
          <w:color w:val="000000"/>
          <w:sz w:val="20"/>
          <w:szCs w:val="20"/>
        </w:rPr>
        <w:t xml:space="preserve"> Distal mudstone and siltstone facies from </w:t>
      </w:r>
      <w:proofErr w:type="spellStart"/>
      <w:r w:rsidR="00D44AC5">
        <w:rPr>
          <w:i/>
          <w:color w:val="000000"/>
          <w:sz w:val="20"/>
          <w:szCs w:val="20"/>
        </w:rPr>
        <w:t>Whiteberry</w:t>
      </w:r>
      <w:proofErr w:type="spellEnd"/>
      <w:r w:rsidR="00D44AC5">
        <w:rPr>
          <w:i/>
          <w:color w:val="000000"/>
          <w:sz w:val="20"/>
          <w:szCs w:val="20"/>
        </w:rPr>
        <w:t xml:space="preserve"> Burn, n</w:t>
      </w:r>
      <w:r>
        <w:rPr>
          <w:i/>
          <w:color w:val="000000"/>
          <w:sz w:val="20"/>
          <w:szCs w:val="20"/>
        </w:rPr>
        <w:t>ote bedding is near vertical. 8</w:t>
      </w:r>
      <w:r w:rsidR="00C26F8B">
        <w:rPr>
          <w:i/>
          <w:color w:val="000000"/>
          <w:sz w:val="20"/>
          <w:szCs w:val="20"/>
        </w:rPr>
        <w:t>g:</w:t>
      </w:r>
      <w:r w:rsidR="00D44AC5">
        <w:rPr>
          <w:i/>
          <w:color w:val="000000"/>
          <w:sz w:val="20"/>
          <w:szCs w:val="20"/>
        </w:rPr>
        <w:t xml:space="preserve"> Algal-bound limestone from</w:t>
      </w:r>
      <w:r>
        <w:rPr>
          <w:i/>
          <w:color w:val="000000"/>
          <w:sz w:val="20"/>
          <w:szCs w:val="20"/>
        </w:rPr>
        <w:t xml:space="preserve"> the </w:t>
      </w:r>
      <w:proofErr w:type="spellStart"/>
      <w:r>
        <w:rPr>
          <w:i/>
          <w:color w:val="000000"/>
          <w:sz w:val="20"/>
          <w:szCs w:val="20"/>
        </w:rPr>
        <w:t>Whiteberry</w:t>
      </w:r>
      <w:proofErr w:type="spellEnd"/>
      <w:r>
        <w:rPr>
          <w:i/>
          <w:color w:val="000000"/>
          <w:sz w:val="20"/>
          <w:szCs w:val="20"/>
        </w:rPr>
        <w:t xml:space="preserve"> Burn section. 8</w:t>
      </w:r>
      <w:r w:rsidR="00C26F8B">
        <w:rPr>
          <w:i/>
          <w:color w:val="000000"/>
          <w:sz w:val="20"/>
          <w:szCs w:val="20"/>
        </w:rPr>
        <w:t>h:</w:t>
      </w:r>
      <w:r w:rsidR="00D44AC5">
        <w:rPr>
          <w:i/>
          <w:color w:val="000000"/>
          <w:sz w:val="20"/>
          <w:szCs w:val="20"/>
        </w:rPr>
        <w:t xml:space="preserve"> Bioturbated shallow marine sandstone bedding plane from </w:t>
      </w:r>
      <w:proofErr w:type="spellStart"/>
      <w:r w:rsidR="00D44AC5">
        <w:rPr>
          <w:i/>
          <w:color w:val="000000"/>
          <w:sz w:val="20"/>
          <w:szCs w:val="20"/>
        </w:rPr>
        <w:t>Whiteberry</w:t>
      </w:r>
      <w:proofErr w:type="spellEnd"/>
      <w:r w:rsidR="00D44AC5">
        <w:rPr>
          <w:i/>
          <w:color w:val="000000"/>
          <w:sz w:val="20"/>
          <w:szCs w:val="20"/>
        </w:rPr>
        <w:t xml:space="preserve"> Burn. </w:t>
      </w:r>
    </w:p>
    <w:p w14:paraId="51A9AD64" w14:textId="77777777" w:rsidR="00783108" w:rsidRDefault="00783108">
      <w:pPr>
        <w:rPr>
          <w:color w:val="000000"/>
        </w:rPr>
      </w:pPr>
    </w:p>
    <w:p w14:paraId="756DAE7D" w14:textId="2C648579" w:rsidR="00783108" w:rsidRDefault="00B67A93">
      <w:pPr>
        <w:rPr>
          <w:b/>
          <w:color w:val="000000"/>
          <w:sz w:val="24"/>
          <w:szCs w:val="24"/>
        </w:rPr>
      </w:pPr>
      <w:r>
        <w:rPr>
          <w:b/>
          <w:color w:val="000000"/>
          <w:sz w:val="24"/>
          <w:szCs w:val="24"/>
        </w:rPr>
        <w:t>ONSHORE STRATIGRAPHY OF THE NORTH</w:t>
      </w:r>
      <w:r w:rsidR="0093757D">
        <w:rPr>
          <w:b/>
          <w:color w:val="000000"/>
          <w:sz w:val="24"/>
          <w:szCs w:val="24"/>
        </w:rPr>
        <w:t>ERN</w:t>
      </w:r>
      <w:r>
        <w:rPr>
          <w:b/>
          <w:color w:val="000000"/>
          <w:sz w:val="24"/>
          <w:szCs w:val="24"/>
        </w:rPr>
        <w:t xml:space="preserve"> PENNINE BASIN</w:t>
      </w:r>
    </w:p>
    <w:p w14:paraId="0BCBF776" w14:textId="77777777" w:rsidR="00783108" w:rsidRDefault="00783108">
      <w:pPr>
        <w:rPr>
          <w:b/>
          <w:color w:val="000000"/>
          <w:sz w:val="24"/>
          <w:szCs w:val="24"/>
        </w:rPr>
      </w:pPr>
    </w:p>
    <w:p w14:paraId="2AE11BB2" w14:textId="14655049" w:rsidR="00783108" w:rsidRDefault="00B67A93">
      <w:pPr>
        <w:rPr>
          <w:color w:val="000000"/>
        </w:rPr>
      </w:pPr>
      <w:r>
        <w:rPr>
          <w:b/>
          <w:color w:val="000000"/>
          <w:sz w:val="24"/>
          <w:szCs w:val="24"/>
        </w:rPr>
        <w:tab/>
      </w:r>
      <w:r>
        <w:rPr>
          <w:color w:val="000000"/>
        </w:rPr>
        <w:t xml:space="preserve">The characteristics and spatial variability of the onshore Fell Sandstone succession are documented </w:t>
      </w:r>
      <w:r w:rsidR="008C6B41">
        <w:rPr>
          <w:color w:val="000000"/>
        </w:rPr>
        <w:t>in this section</w:t>
      </w:r>
      <w:r>
        <w:rPr>
          <w:color w:val="000000"/>
        </w:rPr>
        <w:t xml:space="preserve"> using outcrop-derived observations</w:t>
      </w:r>
      <w:r w:rsidR="006C1549">
        <w:rPr>
          <w:color w:val="000000"/>
        </w:rPr>
        <w:t xml:space="preserve"> (Fig. 8, 4</w:t>
      </w:r>
      <w:r w:rsidR="008F387C">
        <w:rPr>
          <w:color w:val="000000"/>
        </w:rPr>
        <w:t>)</w:t>
      </w:r>
      <w:r>
        <w:rPr>
          <w:color w:val="000000"/>
        </w:rPr>
        <w:t xml:space="preserve"> and borehole data</w:t>
      </w:r>
      <w:r w:rsidR="006C1549">
        <w:rPr>
          <w:color w:val="000000"/>
        </w:rPr>
        <w:t xml:space="preserve"> (Fig. 7</w:t>
      </w:r>
      <w:r w:rsidR="008F387C">
        <w:rPr>
          <w:color w:val="000000"/>
        </w:rPr>
        <w:t>; table 1</w:t>
      </w:r>
      <w:r w:rsidR="003F5337">
        <w:rPr>
          <w:color w:val="000000"/>
        </w:rPr>
        <w:t>)</w:t>
      </w:r>
      <w:r>
        <w:rPr>
          <w:color w:val="000000"/>
        </w:rPr>
        <w:t>. The controls on facies distribution will be determined ba</w:t>
      </w:r>
      <w:r w:rsidR="007E4388">
        <w:rPr>
          <w:color w:val="000000"/>
        </w:rPr>
        <w:t>sed on these observations. The n</w:t>
      </w:r>
      <w:r>
        <w:rPr>
          <w:color w:val="000000"/>
        </w:rPr>
        <w:t>orth</w:t>
      </w:r>
      <w:r w:rsidR="007E4388">
        <w:rPr>
          <w:color w:val="000000"/>
        </w:rPr>
        <w:t>ern</w:t>
      </w:r>
      <w:r>
        <w:rPr>
          <w:color w:val="000000"/>
        </w:rPr>
        <w:t xml:space="preserve"> Northumberland Basin, Tweed Basin and Cheviot High constitute </w:t>
      </w:r>
      <w:proofErr w:type="gramStart"/>
      <w:r>
        <w:rPr>
          <w:color w:val="000000"/>
        </w:rPr>
        <w:t xml:space="preserve">more proximal settings of the fluviodeltaic system that deposited the </w:t>
      </w:r>
      <w:r w:rsidR="007E4388">
        <w:rPr>
          <w:color w:val="000000"/>
        </w:rPr>
        <w:t>Fell Sandstone succession</w:t>
      </w:r>
      <w:proofErr w:type="gramEnd"/>
      <w:r w:rsidR="007E4388">
        <w:rPr>
          <w:color w:val="000000"/>
        </w:rPr>
        <w:t>. The c</w:t>
      </w:r>
      <w:r>
        <w:rPr>
          <w:color w:val="000000"/>
        </w:rPr>
        <w:t>entral Northumberland Basin and western Northumberland Basin,</w:t>
      </w:r>
      <w:r w:rsidR="007E4388">
        <w:rPr>
          <w:color w:val="000000"/>
        </w:rPr>
        <w:t xml:space="preserve"> Solway Basin and Lake District and </w:t>
      </w:r>
      <w:r>
        <w:rPr>
          <w:color w:val="000000"/>
        </w:rPr>
        <w:t>Alston Block</w:t>
      </w:r>
      <w:r w:rsidR="007E4388">
        <w:rPr>
          <w:color w:val="000000"/>
        </w:rPr>
        <w:t>s</w:t>
      </w:r>
      <w:r>
        <w:rPr>
          <w:color w:val="000000"/>
        </w:rPr>
        <w:t xml:space="preserve"> represent increasi</w:t>
      </w:r>
      <w:r w:rsidR="006C1549">
        <w:rPr>
          <w:color w:val="000000"/>
        </w:rPr>
        <w:t>ngly distal settings (Fig. 1a, 5</w:t>
      </w:r>
      <w:r>
        <w:rPr>
          <w:color w:val="000000"/>
        </w:rPr>
        <w:t>).</w:t>
      </w:r>
    </w:p>
    <w:p w14:paraId="18F04D7D" w14:textId="77777777" w:rsidR="00783108" w:rsidRDefault="00783108">
      <w:pPr>
        <w:rPr>
          <w:color w:val="000000"/>
        </w:rPr>
      </w:pPr>
    </w:p>
    <w:p w14:paraId="0E95E272" w14:textId="33E01B04" w:rsidR="005829AE" w:rsidRDefault="005829AE" w:rsidP="005829AE">
      <w:pPr>
        <w:ind w:firstLine="720"/>
        <w:rPr>
          <w:b/>
          <w:color w:val="000000"/>
        </w:rPr>
      </w:pPr>
      <w:r>
        <w:rPr>
          <w:b/>
          <w:color w:val="000000"/>
        </w:rPr>
        <w:t>North</w:t>
      </w:r>
      <w:r w:rsidR="00291B22">
        <w:rPr>
          <w:b/>
          <w:color w:val="000000"/>
        </w:rPr>
        <w:t>ern</w:t>
      </w:r>
      <w:r>
        <w:rPr>
          <w:b/>
          <w:color w:val="000000"/>
        </w:rPr>
        <w:t xml:space="preserve"> Northumberland Basin, Tweed Basin and Cheviot High</w:t>
      </w:r>
    </w:p>
    <w:p w14:paraId="271CE165" w14:textId="77777777" w:rsidR="005829AE" w:rsidRDefault="005829AE" w:rsidP="005829AE">
      <w:pPr>
        <w:ind w:firstLine="720"/>
        <w:rPr>
          <w:b/>
          <w:color w:val="000000"/>
        </w:rPr>
      </w:pPr>
    </w:p>
    <w:p w14:paraId="19FF9917" w14:textId="56FF40BF" w:rsidR="005829AE" w:rsidRDefault="005829AE" w:rsidP="005829AE">
      <w:pPr>
        <w:rPr>
          <w:color w:val="000000"/>
        </w:rPr>
      </w:pPr>
      <w:r>
        <w:rPr>
          <w:color w:val="000000"/>
        </w:rPr>
        <w:tab/>
        <w:t xml:space="preserve">The </w:t>
      </w:r>
      <w:r w:rsidR="003F5337">
        <w:rPr>
          <w:color w:val="000000"/>
        </w:rPr>
        <w:t>no</w:t>
      </w:r>
      <w:r>
        <w:rPr>
          <w:color w:val="000000"/>
        </w:rPr>
        <w:t>rth</w:t>
      </w:r>
      <w:r w:rsidR="003F5337">
        <w:rPr>
          <w:color w:val="000000"/>
        </w:rPr>
        <w:t>ern</w:t>
      </w:r>
      <w:r>
        <w:rPr>
          <w:color w:val="000000"/>
        </w:rPr>
        <w:t xml:space="preserve"> Northumberland and Tweed Basins are bound by the Cheviot High to the north-west and south-west respectively. The Fell Sandstone is </w:t>
      </w:r>
      <w:r w:rsidR="002C1A8D">
        <w:rPr>
          <w:color w:val="000000"/>
        </w:rPr>
        <w:t xml:space="preserve">locally </w:t>
      </w:r>
      <w:r>
        <w:rPr>
          <w:color w:val="000000"/>
        </w:rPr>
        <w:t xml:space="preserve">exposed along a </w:t>
      </w:r>
      <w:proofErr w:type="gramStart"/>
      <w:r>
        <w:rPr>
          <w:color w:val="000000"/>
        </w:rPr>
        <w:t>north-south</w:t>
      </w:r>
      <w:proofErr w:type="gramEnd"/>
      <w:r>
        <w:rPr>
          <w:color w:val="000000"/>
        </w:rPr>
        <w:t xml:space="preserve"> transect between the two basins (Fig. 1a). The Northumberland and Tweed Basins are considered to have been part of the same depositional system from the Asbian onwards but are believed</w:t>
      </w:r>
      <w:r w:rsidR="001C549B">
        <w:rPr>
          <w:color w:val="000000"/>
        </w:rPr>
        <w:t>, and our palae</w:t>
      </w:r>
      <w:r w:rsidR="006C1549">
        <w:rPr>
          <w:color w:val="000000"/>
        </w:rPr>
        <w:t>ocurrent results suggest (Fig. 5</w:t>
      </w:r>
      <w:r w:rsidR="001C549B">
        <w:rPr>
          <w:color w:val="000000"/>
        </w:rPr>
        <w:t>),</w:t>
      </w:r>
      <w:r>
        <w:rPr>
          <w:color w:val="000000"/>
        </w:rPr>
        <w:t xml:space="preserve"> to have remained </w:t>
      </w:r>
      <w:r w:rsidR="001C549B">
        <w:rPr>
          <w:color w:val="000000"/>
        </w:rPr>
        <w:t>geographically distinct</w:t>
      </w:r>
      <w:r>
        <w:rPr>
          <w:color w:val="000000"/>
        </w:rPr>
        <w:t xml:space="preserve"> during deposition of the Fell Sandstone succession (Johnson, 1984). Locally the maximum thickness of the Fell Sandstone succession is approximately </w:t>
      </w:r>
      <w:r w:rsidR="00B3728B">
        <w:rPr>
          <w:color w:val="000000"/>
        </w:rPr>
        <w:t>20</w:t>
      </w:r>
      <w:r>
        <w:rPr>
          <w:color w:val="000000"/>
        </w:rPr>
        <w:t>0 m, increasing towards the east</w:t>
      </w:r>
      <w:r w:rsidR="002C1A8D">
        <w:rPr>
          <w:color w:val="000000"/>
        </w:rPr>
        <w:t xml:space="preserve"> (Chadwick et al., 1995)</w:t>
      </w:r>
      <w:r>
        <w:rPr>
          <w:color w:val="000000"/>
        </w:rPr>
        <w:t>. A number of disparate, poorly exposed outcrops are complemented by shallow borehole data (Fordham, 1989).</w:t>
      </w:r>
    </w:p>
    <w:p w14:paraId="7DA0C013" w14:textId="38747F09" w:rsidR="005829AE" w:rsidRDefault="005829AE" w:rsidP="005829AE">
      <w:pPr>
        <w:ind w:firstLine="720"/>
        <w:rPr>
          <w:color w:val="000000"/>
        </w:rPr>
      </w:pPr>
      <w:r>
        <w:rPr>
          <w:color w:val="000000"/>
        </w:rPr>
        <w:t xml:space="preserve">Outcrop exposures are dominated by laterally extensive (&lt;50 m) highly amalgamated fluviatile </w:t>
      </w:r>
      <w:r w:rsidR="006C1549">
        <w:rPr>
          <w:color w:val="000000"/>
        </w:rPr>
        <w:t xml:space="preserve">(FA1) </w:t>
      </w:r>
      <w:proofErr w:type="spellStart"/>
      <w:r w:rsidR="006C1549">
        <w:rPr>
          <w:color w:val="000000"/>
        </w:rPr>
        <w:t>sandsheet</w:t>
      </w:r>
      <w:proofErr w:type="spellEnd"/>
      <w:r w:rsidR="006C1549">
        <w:rPr>
          <w:color w:val="000000"/>
        </w:rPr>
        <w:t xml:space="preserve"> deposits (Fig. 8</w:t>
      </w:r>
      <w:r>
        <w:rPr>
          <w:color w:val="000000"/>
        </w:rPr>
        <w:t xml:space="preserve">a). Along the eastern flank of the Cheviot High in </w:t>
      </w:r>
      <w:r w:rsidR="006C1549">
        <w:rPr>
          <w:color w:val="000000"/>
        </w:rPr>
        <w:t>particular (Bowden Doors; Fig. 5, 8</w:t>
      </w:r>
      <w:r>
        <w:rPr>
          <w:color w:val="000000"/>
        </w:rPr>
        <w:t>a), fine-grained overbank material is rarely preserved. At Bowden Doors, the Fell Sandstone largely consists of subarkosic-</w:t>
      </w:r>
      <w:proofErr w:type="spellStart"/>
      <w:r>
        <w:rPr>
          <w:color w:val="000000"/>
        </w:rPr>
        <w:t>litharenitic</w:t>
      </w:r>
      <w:proofErr w:type="spellEnd"/>
      <w:r>
        <w:rPr>
          <w:color w:val="000000"/>
        </w:rPr>
        <w:t xml:space="preserve"> pale grey, fluvial channel sandstone. Channels grade from coarse-fine-grained sand. The fill typically consists of variably deformed trough-cross-beds</w:t>
      </w:r>
      <w:r w:rsidR="003F097C">
        <w:rPr>
          <w:color w:val="000000"/>
        </w:rPr>
        <w:t xml:space="preserve"> (Fig. 8b)</w:t>
      </w:r>
      <w:r>
        <w:rPr>
          <w:color w:val="000000"/>
        </w:rPr>
        <w:t xml:space="preserve">. Moving upwards in succession, </w:t>
      </w:r>
      <w:proofErr w:type="gramStart"/>
      <w:r>
        <w:rPr>
          <w:color w:val="000000"/>
        </w:rPr>
        <w:t>cross-bedding</w:t>
      </w:r>
      <w:proofErr w:type="gramEnd"/>
      <w:r>
        <w:rPr>
          <w:color w:val="000000"/>
        </w:rPr>
        <w:t xml:space="preserve"> appears to form more complex sets; indicating </w:t>
      </w:r>
      <w:proofErr w:type="spellStart"/>
      <w:r>
        <w:rPr>
          <w:color w:val="000000"/>
        </w:rPr>
        <w:t>barform</w:t>
      </w:r>
      <w:proofErr w:type="spellEnd"/>
      <w:r>
        <w:rPr>
          <w:color w:val="000000"/>
        </w:rPr>
        <w:t xml:space="preserve"> development. Channel sands are largely tabular, weakly erosive and characterised by high frequency erosional bounding surfaces indicating frequent reworkin</w:t>
      </w:r>
      <w:r w:rsidR="006C1549">
        <w:rPr>
          <w:color w:val="000000"/>
        </w:rPr>
        <w:t>g of sediment (Fig. 4</w:t>
      </w:r>
      <w:r>
        <w:rPr>
          <w:color w:val="000000"/>
        </w:rPr>
        <w:t xml:space="preserve">a), perhaps due to high sediment supply or low accommodation space creation. Together, with the Longframlington and </w:t>
      </w:r>
      <w:proofErr w:type="gramStart"/>
      <w:r>
        <w:rPr>
          <w:color w:val="000000"/>
        </w:rPr>
        <w:t>Alnwick</w:t>
      </w:r>
      <w:proofErr w:type="gramEnd"/>
      <w:r>
        <w:rPr>
          <w:color w:val="000000"/>
        </w:rPr>
        <w:t xml:space="preserve"> borehole successions (see table 1</w:t>
      </w:r>
      <w:r w:rsidR="003F097C">
        <w:rPr>
          <w:color w:val="000000"/>
        </w:rPr>
        <w:t xml:space="preserve"> or Fig. 7</w:t>
      </w:r>
      <w:r>
        <w:rPr>
          <w:color w:val="000000"/>
        </w:rPr>
        <w:t xml:space="preserve"> for borehole locations), the Bowden Doors succession is the</w:t>
      </w:r>
      <w:r w:rsidR="00170B12">
        <w:rPr>
          <w:color w:val="000000"/>
        </w:rPr>
        <w:t xml:space="preserve"> most sandstone-rich</w:t>
      </w:r>
      <w:r>
        <w:rPr>
          <w:color w:val="000000"/>
        </w:rPr>
        <w:t xml:space="preserve"> Fell S</w:t>
      </w:r>
      <w:r w:rsidR="0093757D">
        <w:rPr>
          <w:color w:val="000000"/>
        </w:rPr>
        <w:t>andstone succession of the northern</w:t>
      </w:r>
      <w:r>
        <w:rPr>
          <w:color w:val="000000"/>
        </w:rPr>
        <w:t xml:space="preserve"> Pennine Basin, where net sand constitutes 90 t</w:t>
      </w:r>
      <w:r w:rsidR="006C1549">
        <w:rPr>
          <w:color w:val="000000"/>
        </w:rPr>
        <w:t>o 100% of the succession (Fig. 5</w:t>
      </w:r>
      <w:r>
        <w:rPr>
          <w:color w:val="000000"/>
        </w:rPr>
        <w:t>). North of Bowden Doors, in the area immediately surrounding Berwick-upon-</w:t>
      </w:r>
      <w:r w:rsidR="006C1549">
        <w:rPr>
          <w:color w:val="000000"/>
        </w:rPr>
        <w:t>Tweed (</w:t>
      </w:r>
      <w:proofErr w:type="spellStart"/>
      <w:r w:rsidR="006C1549">
        <w:rPr>
          <w:color w:val="000000"/>
        </w:rPr>
        <w:t>Murton</w:t>
      </w:r>
      <w:proofErr w:type="spellEnd"/>
      <w:r w:rsidR="006C1549">
        <w:rPr>
          <w:color w:val="000000"/>
        </w:rPr>
        <w:t xml:space="preserve"> High Crags; Fig. 5</w:t>
      </w:r>
      <w:r>
        <w:rPr>
          <w:color w:val="000000"/>
        </w:rPr>
        <w:t>), cross-bedded sand channel facies are inter-bedded with thin reddened over</w:t>
      </w:r>
      <w:r w:rsidR="00931F27">
        <w:rPr>
          <w:color w:val="000000"/>
        </w:rPr>
        <w:t>bank facies and bounded at the</w:t>
      </w:r>
      <w:r>
        <w:rPr>
          <w:color w:val="000000"/>
        </w:rPr>
        <w:t xml:space="preserve"> top by parallel-laminated sand and silt channel facies, suggest</w:t>
      </w:r>
      <w:r w:rsidR="006C1549">
        <w:rPr>
          <w:color w:val="000000"/>
        </w:rPr>
        <w:t>ing sporadic waning flow (Fig. 4</w:t>
      </w:r>
      <w:r>
        <w:rPr>
          <w:color w:val="000000"/>
        </w:rPr>
        <w:t xml:space="preserve">a). At </w:t>
      </w:r>
      <w:r>
        <w:rPr>
          <w:color w:val="000000"/>
        </w:rPr>
        <w:lastRenderedPageBreak/>
        <w:t>their base</w:t>
      </w:r>
      <w:r w:rsidR="008C6B41">
        <w:rPr>
          <w:color w:val="000000"/>
        </w:rPr>
        <w:t>,</w:t>
      </w:r>
      <w:r>
        <w:rPr>
          <w:color w:val="000000"/>
        </w:rPr>
        <w:t xml:space="preserve"> channel facies show pebble lags and rip-up clasts. Bell (1978) suggests a local sand content for the entire succession</w:t>
      </w:r>
      <w:r w:rsidR="00FA2580">
        <w:rPr>
          <w:color w:val="000000"/>
        </w:rPr>
        <w:t xml:space="preserve"> of</w:t>
      </w:r>
      <w:r w:rsidR="003E75E1">
        <w:rPr>
          <w:color w:val="000000"/>
        </w:rPr>
        <w:t xml:space="preserve"> between 60 and 80%. Jones (1973, as cited in Turner et al., 1993</w:t>
      </w:r>
      <w:r>
        <w:rPr>
          <w:color w:val="000000"/>
        </w:rPr>
        <w:t>) suggests an even lower sand cont</w:t>
      </w:r>
      <w:r w:rsidR="00721E3B">
        <w:rPr>
          <w:color w:val="000000"/>
        </w:rPr>
        <w:t xml:space="preserve">ent </w:t>
      </w:r>
      <w:r w:rsidR="00FA2580">
        <w:rPr>
          <w:color w:val="000000"/>
        </w:rPr>
        <w:t xml:space="preserve">of </w:t>
      </w:r>
      <w:r w:rsidR="006C1549">
        <w:rPr>
          <w:color w:val="000000"/>
        </w:rPr>
        <w:t>between 50 and 60% (Fig. 5</w:t>
      </w:r>
      <w:r w:rsidR="00721E3B">
        <w:rPr>
          <w:color w:val="000000"/>
        </w:rPr>
        <w:t>).</w:t>
      </w:r>
    </w:p>
    <w:p w14:paraId="1AF58600" w14:textId="461A8247" w:rsidR="00783108" w:rsidRPr="00721E3B" w:rsidRDefault="005829AE" w:rsidP="00721E3B">
      <w:pPr>
        <w:ind w:firstLine="720"/>
      </w:pPr>
      <w:r>
        <w:rPr>
          <w:color w:val="000000"/>
        </w:rPr>
        <w:t xml:space="preserve">In the Tweed Basin, around Berwick, the dominant palaeocurrent </w:t>
      </w:r>
      <w:r w:rsidR="006C1549">
        <w:rPr>
          <w:color w:val="000000"/>
        </w:rPr>
        <w:t>direction is SW (Fig. 5, 4</w:t>
      </w:r>
      <w:r>
        <w:rPr>
          <w:color w:val="000000"/>
        </w:rPr>
        <w:t xml:space="preserve">b). This is </w:t>
      </w:r>
      <w:r w:rsidR="008C6B41">
        <w:rPr>
          <w:color w:val="000000"/>
        </w:rPr>
        <w:t xml:space="preserve">in </w:t>
      </w:r>
      <w:r>
        <w:rPr>
          <w:color w:val="000000"/>
        </w:rPr>
        <w:t xml:space="preserve">broad agreement with most accounts of regional early Carboniferous clastic successions in northern England and the immediate offshore area (Morton et al., 2001; </w:t>
      </w:r>
      <w:proofErr w:type="spellStart"/>
      <w:r>
        <w:rPr>
          <w:color w:val="000000"/>
        </w:rPr>
        <w:t>Kearsey</w:t>
      </w:r>
      <w:proofErr w:type="spellEnd"/>
      <w:r>
        <w:rPr>
          <w:color w:val="000000"/>
        </w:rPr>
        <w:t xml:space="preserve"> et al., 201</w:t>
      </w:r>
      <w:r w:rsidR="003E75E1">
        <w:rPr>
          <w:color w:val="000000"/>
        </w:rPr>
        <w:t>9</w:t>
      </w:r>
      <w:r>
        <w:rPr>
          <w:color w:val="000000"/>
        </w:rPr>
        <w:t>). Further south along the eastern flank of the Cheviot High, however, the dominant palaeocurrent di</w:t>
      </w:r>
      <w:r w:rsidR="006C1549">
        <w:rPr>
          <w:color w:val="000000"/>
        </w:rPr>
        <w:t>rection is generally SSE (Fig. 5, 4</w:t>
      </w:r>
      <w:r>
        <w:rPr>
          <w:color w:val="000000"/>
        </w:rPr>
        <w:t>). Here, there is a markedly low variation in this dominant palaeocurrent direction, which is reflected further in the dominant downst</w:t>
      </w:r>
      <w:r w:rsidR="00721E3B">
        <w:rPr>
          <w:color w:val="000000"/>
        </w:rPr>
        <w:t xml:space="preserve">ream lateral accreting </w:t>
      </w:r>
      <w:proofErr w:type="spellStart"/>
      <w:r w:rsidR="00721E3B">
        <w:rPr>
          <w:color w:val="000000"/>
        </w:rPr>
        <w:t>barforms</w:t>
      </w:r>
      <w:proofErr w:type="spellEnd"/>
      <w:r>
        <w:rPr>
          <w:color w:val="000000"/>
        </w:rPr>
        <w:t xml:space="preserve">. Observed palaeocurrent direction is roughly parallel with the eastern margin of the westwards Cheviot Pluton. The absence of palaeocurrent trends perpendicular to the Cheviot High and the largely uniform petrographical </w:t>
      </w:r>
      <w:r>
        <w:t>characteristics</w:t>
      </w:r>
      <w:r>
        <w:rPr>
          <w:color w:val="000000"/>
        </w:rPr>
        <w:t xml:space="preserve"> of the Fell Sandstone along the Cheviot </w:t>
      </w:r>
      <w:r w:rsidR="003E75E1">
        <w:rPr>
          <w:color w:val="000000"/>
        </w:rPr>
        <w:t>High’s eastern flank (Bell, 1978</w:t>
      </w:r>
      <w:r>
        <w:rPr>
          <w:color w:val="000000"/>
        </w:rPr>
        <w:t>) suggest that the high was not contributing significantly to local clastic supply at the time.</w:t>
      </w:r>
      <w:r w:rsidR="00721E3B">
        <w:rPr>
          <w:color w:val="000000"/>
        </w:rPr>
        <w:t xml:space="preserve"> </w:t>
      </w:r>
      <w:r w:rsidR="00721E3B">
        <w:t xml:space="preserve">The abundance of trough cross-bedding, minor overbank preservation, coarse grain size and unidirectional nature of their palaeocurrent suggests that </w:t>
      </w:r>
      <w:proofErr w:type="spellStart"/>
      <w:r w:rsidR="00721E3B">
        <w:t>Murton</w:t>
      </w:r>
      <w:proofErr w:type="spellEnd"/>
      <w:r w:rsidR="00721E3B">
        <w:t xml:space="preserve"> High Crags and Bowden Doors were deposited under dominantly sandy </w:t>
      </w:r>
      <w:proofErr w:type="spellStart"/>
      <w:r w:rsidR="00721E3B">
        <w:t>braidplain</w:t>
      </w:r>
      <w:proofErr w:type="spellEnd"/>
      <w:r w:rsidR="00721E3B">
        <w:t xml:space="preserve"> conditions </w:t>
      </w:r>
      <w:r w:rsidR="006C1549">
        <w:t>(Fig. 4</w:t>
      </w:r>
      <w:r w:rsidR="009C041A">
        <w:t xml:space="preserve">c) </w:t>
      </w:r>
      <w:r w:rsidR="00721E3B">
        <w:rPr>
          <w:color w:val="000000"/>
        </w:rPr>
        <w:t>(</w:t>
      </w:r>
      <w:proofErr w:type="spellStart"/>
      <w:r w:rsidR="00721E3B">
        <w:rPr>
          <w:color w:val="000000"/>
        </w:rPr>
        <w:t>Miall</w:t>
      </w:r>
      <w:proofErr w:type="spellEnd"/>
      <w:r w:rsidR="00721E3B">
        <w:rPr>
          <w:color w:val="000000"/>
        </w:rPr>
        <w:t>, 1985; Le Roux 1992)</w:t>
      </w:r>
      <w:r w:rsidR="00721E3B">
        <w:t>.</w:t>
      </w:r>
    </w:p>
    <w:p w14:paraId="58227375" w14:textId="6C1EA3F0" w:rsidR="00783108" w:rsidRDefault="00783108">
      <w:pPr>
        <w:rPr>
          <w:noProof/>
          <w:color w:val="000000"/>
        </w:rPr>
      </w:pPr>
    </w:p>
    <w:p w14:paraId="7CA7E1DB" w14:textId="77777777" w:rsidR="00783108" w:rsidRDefault="00B67A93">
      <w:pPr>
        <w:ind w:firstLine="720"/>
        <w:rPr>
          <w:b/>
          <w:color w:val="000000"/>
        </w:rPr>
      </w:pPr>
      <w:r>
        <w:rPr>
          <w:b/>
          <w:color w:val="000000"/>
        </w:rPr>
        <w:t>Central Northumberland Basin</w:t>
      </w:r>
    </w:p>
    <w:p w14:paraId="4F90847F" w14:textId="77777777" w:rsidR="00783108" w:rsidRDefault="00783108">
      <w:pPr>
        <w:ind w:firstLine="720"/>
        <w:rPr>
          <w:b/>
          <w:color w:val="000000"/>
        </w:rPr>
      </w:pPr>
    </w:p>
    <w:p w14:paraId="7637D260" w14:textId="1487B15C" w:rsidR="00783108" w:rsidRDefault="00B67A93">
      <w:pPr>
        <w:rPr>
          <w:color w:val="000000"/>
        </w:rPr>
      </w:pPr>
      <w:r>
        <w:rPr>
          <w:color w:val="000000"/>
        </w:rPr>
        <w:tab/>
        <w:t xml:space="preserve">South-west of the Cheviot High, the Northumberland-Solway Basin opens up into a WSW-orientated half-graben that extends beyond the width of present day Cumbria and Northumberland (Fig. 2b). The basin floor dips southwards towards the </w:t>
      </w:r>
      <w:proofErr w:type="spellStart"/>
      <w:r>
        <w:rPr>
          <w:color w:val="000000"/>
        </w:rPr>
        <w:t>Maryport</w:t>
      </w:r>
      <w:proofErr w:type="spellEnd"/>
      <w:r>
        <w:rPr>
          <w:color w:val="000000"/>
        </w:rPr>
        <w:t>-</w:t>
      </w:r>
      <w:proofErr w:type="spellStart"/>
      <w:r>
        <w:rPr>
          <w:color w:val="000000"/>
        </w:rPr>
        <w:t>Stublick</w:t>
      </w:r>
      <w:proofErr w:type="spellEnd"/>
      <w:r>
        <w:rPr>
          <w:color w:val="000000"/>
        </w:rPr>
        <w:t>-Ninety Fathom fault system, which bounds the granite-cored Lake District and Alston Blocks to the south. Locally the Fell Sandstone r</w:t>
      </w:r>
      <w:r w:rsidR="00BE6404">
        <w:rPr>
          <w:color w:val="000000"/>
        </w:rPr>
        <w:t>eaches a maximum thickness of approximately 40</w:t>
      </w:r>
      <w:r>
        <w:rPr>
          <w:color w:val="000000"/>
        </w:rPr>
        <w:t>0 m</w:t>
      </w:r>
      <w:r w:rsidR="00901513">
        <w:rPr>
          <w:color w:val="000000"/>
        </w:rPr>
        <w:t>,</w:t>
      </w:r>
      <w:r>
        <w:rPr>
          <w:color w:val="000000"/>
        </w:rPr>
        <w:t xml:space="preserve"> increasing towards the south</w:t>
      </w:r>
      <w:r w:rsidR="00DF798A">
        <w:rPr>
          <w:color w:val="000000"/>
        </w:rPr>
        <w:t xml:space="preserve"> (Chadwick et al., 1995)</w:t>
      </w:r>
      <w:r>
        <w:rPr>
          <w:color w:val="000000"/>
        </w:rPr>
        <w:t>. South-west of the Cheviot High, within a 25 km radius of the high, the Northumberland Basin is characterised by a series of WSW-orientated tilted fault block mini-basins (Fig. 2b) that are believed to have been active during the deposition of the Fell Sandstone (</w:t>
      </w:r>
      <w:proofErr w:type="spellStart"/>
      <w:r>
        <w:rPr>
          <w:color w:val="000000"/>
        </w:rPr>
        <w:t>Leeder</w:t>
      </w:r>
      <w:proofErr w:type="spellEnd"/>
      <w:r>
        <w:rPr>
          <w:color w:val="000000"/>
        </w:rPr>
        <w:t xml:space="preserve">, 1987; </w:t>
      </w:r>
      <w:proofErr w:type="spellStart"/>
      <w:r>
        <w:rPr>
          <w:color w:val="000000"/>
        </w:rPr>
        <w:t>Kimbell</w:t>
      </w:r>
      <w:proofErr w:type="spellEnd"/>
      <w:r>
        <w:rPr>
          <w:color w:val="000000"/>
        </w:rPr>
        <w:t xml:space="preserve"> et al., 1989).</w:t>
      </w:r>
    </w:p>
    <w:p w14:paraId="568EAFB3" w14:textId="292A544C" w:rsidR="006E1282" w:rsidRDefault="00B67A93">
      <w:pPr>
        <w:rPr>
          <w:color w:val="000000"/>
        </w:rPr>
      </w:pPr>
      <w:r>
        <w:rPr>
          <w:color w:val="000000"/>
        </w:rPr>
        <w:tab/>
      </w:r>
      <w:r w:rsidR="00DF438E">
        <w:rPr>
          <w:color w:val="000000"/>
        </w:rPr>
        <w:t>F</w:t>
      </w:r>
      <w:r>
        <w:rPr>
          <w:color w:val="000000"/>
        </w:rPr>
        <w:t>luvial channel s</w:t>
      </w:r>
      <w:r w:rsidR="00DF438E">
        <w:rPr>
          <w:color w:val="000000"/>
        </w:rPr>
        <w:t xml:space="preserve">and facies (FA1) still dominate </w:t>
      </w:r>
      <w:r>
        <w:rPr>
          <w:color w:val="000000"/>
        </w:rPr>
        <w:t>in th</w:t>
      </w:r>
      <w:r w:rsidR="003F097C">
        <w:rPr>
          <w:color w:val="000000"/>
        </w:rPr>
        <w:t>e c</w:t>
      </w:r>
      <w:r w:rsidR="00DF438E">
        <w:rPr>
          <w:color w:val="000000"/>
        </w:rPr>
        <w:t xml:space="preserve">entral Northumberland Basin. The </w:t>
      </w:r>
      <w:r w:rsidR="00712D4D">
        <w:rPr>
          <w:color w:val="000000"/>
        </w:rPr>
        <w:t xml:space="preserve">outcropping </w:t>
      </w:r>
      <w:r w:rsidR="00DF438E">
        <w:rPr>
          <w:color w:val="000000"/>
        </w:rPr>
        <w:t xml:space="preserve">fluvial deposits of Long Crag, near </w:t>
      </w:r>
      <w:proofErr w:type="spellStart"/>
      <w:r w:rsidR="00DF438E">
        <w:rPr>
          <w:color w:val="000000"/>
        </w:rPr>
        <w:t>Rothbury</w:t>
      </w:r>
      <w:proofErr w:type="spellEnd"/>
      <w:r w:rsidR="00DF438E">
        <w:rPr>
          <w:color w:val="000000"/>
        </w:rPr>
        <w:t xml:space="preserve"> (Fi</w:t>
      </w:r>
      <w:r w:rsidR="006C1549">
        <w:rPr>
          <w:color w:val="000000"/>
        </w:rPr>
        <w:t>g. 5</w:t>
      </w:r>
      <w:r w:rsidR="00DF438E">
        <w:rPr>
          <w:color w:val="000000"/>
        </w:rPr>
        <w:t>), are channel-dominated sandstones with minor siltstone</w:t>
      </w:r>
      <w:r w:rsidR="006C1549">
        <w:rPr>
          <w:color w:val="000000"/>
        </w:rPr>
        <w:t xml:space="preserve"> (Fig. 4</w:t>
      </w:r>
      <w:r w:rsidR="00712D4D">
        <w:rPr>
          <w:color w:val="000000"/>
        </w:rPr>
        <w:t>a)</w:t>
      </w:r>
      <w:r w:rsidR="00DF438E">
        <w:rPr>
          <w:color w:val="000000"/>
        </w:rPr>
        <w:t>. The channels consists of planar- and trough-cross-bedded, medium to fine-grained sandstones.</w:t>
      </w:r>
      <w:r w:rsidR="00DF438E" w:rsidRPr="00DF438E">
        <w:rPr>
          <w:color w:val="000000"/>
        </w:rPr>
        <w:t xml:space="preserve"> </w:t>
      </w:r>
      <w:r w:rsidR="00DF438E">
        <w:rPr>
          <w:color w:val="000000"/>
        </w:rPr>
        <w:t>However, numerous deep boreholes intersecting the Fell Sandstone in the area reveal an increasing degree of preserved heterogeneit</w:t>
      </w:r>
      <w:r w:rsidR="006C1549">
        <w:rPr>
          <w:color w:val="000000"/>
        </w:rPr>
        <w:t>y towards the south-west (Fig. 5</w:t>
      </w:r>
      <w:r w:rsidR="00DF438E">
        <w:rPr>
          <w:color w:val="000000"/>
        </w:rPr>
        <w:t>) (Smith and Holliday, 1991; Turner et al., 1997)</w:t>
      </w:r>
      <w:r w:rsidR="001A0FAF">
        <w:rPr>
          <w:color w:val="000000"/>
        </w:rPr>
        <w:t xml:space="preserve"> and the increasingly sparse and flaggy exposure of the Fell Sandstone suggests greater presence of finer-grained material</w:t>
      </w:r>
      <w:r w:rsidR="00DF438E">
        <w:rPr>
          <w:color w:val="000000"/>
        </w:rPr>
        <w:t>.</w:t>
      </w:r>
      <w:r w:rsidR="00712D4D">
        <w:rPr>
          <w:color w:val="000000"/>
        </w:rPr>
        <w:t xml:space="preserve"> At </w:t>
      </w:r>
      <w:proofErr w:type="spellStart"/>
      <w:r w:rsidR="00712D4D">
        <w:rPr>
          <w:color w:val="000000"/>
        </w:rPr>
        <w:t>Byrness</w:t>
      </w:r>
      <w:proofErr w:type="spellEnd"/>
      <w:r w:rsidR="00712D4D">
        <w:rPr>
          <w:color w:val="000000"/>
        </w:rPr>
        <w:t xml:space="preserve"> (</w:t>
      </w:r>
      <w:r w:rsidR="006C1549">
        <w:rPr>
          <w:color w:val="000000"/>
        </w:rPr>
        <w:t>Fig. 5</w:t>
      </w:r>
      <w:r w:rsidR="00712D4D">
        <w:rPr>
          <w:color w:val="000000"/>
        </w:rPr>
        <w:t xml:space="preserve">), outcrop reveals isolated to amalgamated fine to medium-grained planar-cross-bedded sandstones </w:t>
      </w:r>
      <w:r w:rsidR="00DF798A">
        <w:rPr>
          <w:color w:val="000000"/>
        </w:rPr>
        <w:t xml:space="preserve">overlain </w:t>
      </w:r>
      <w:r w:rsidR="00712D4D">
        <w:rPr>
          <w:color w:val="000000"/>
        </w:rPr>
        <w:t xml:space="preserve">with ripple laminations </w:t>
      </w:r>
      <w:r w:rsidR="00DF798A">
        <w:rPr>
          <w:color w:val="000000"/>
        </w:rPr>
        <w:t>sandstones</w:t>
      </w:r>
      <w:r w:rsidR="006C1549">
        <w:rPr>
          <w:color w:val="000000"/>
        </w:rPr>
        <w:t xml:space="preserve"> (Fig. 4</w:t>
      </w:r>
      <w:r w:rsidR="00712D4D">
        <w:rPr>
          <w:color w:val="000000"/>
        </w:rPr>
        <w:t>a). Channel deposits are overlain by overbank fines.</w:t>
      </w:r>
      <w:r w:rsidR="006E1282">
        <w:rPr>
          <w:color w:val="000000"/>
        </w:rPr>
        <w:t xml:space="preserve"> </w:t>
      </w:r>
      <w:proofErr w:type="gramStart"/>
      <w:r w:rsidR="00345E7C">
        <w:rPr>
          <w:color w:val="000000"/>
        </w:rPr>
        <w:t>In addition</w:t>
      </w:r>
      <w:r>
        <w:rPr>
          <w:color w:val="000000"/>
        </w:rPr>
        <w:t>, several sandstone</w:t>
      </w:r>
      <w:r w:rsidR="00345E7C">
        <w:rPr>
          <w:color w:val="000000"/>
        </w:rPr>
        <w:t xml:space="preserve"> channel</w:t>
      </w:r>
      <w:r w:rsidR="006E1282">
        <w:rPr>
          <w:color w:val="000000"/>
        </w:rPr>
        <w:t>s</w:t>
      </w:r>
      <w:r>
        <w:rPr>
          <w:color w:val="000000"/>
        </w:rPr>
        <w:t xml:space="preserve"> within the succession are poorly sorted and</w:t>
      </w:r>
      <w:r w:rsidR="006E1282">
        <w:rPr>
          <w:color w:val="000000"/>
        </w:rPr>
        <w:t xml:space="preserve"> incorporate a basal channel lag of</w:t>
      </w:r>
      <w:r>
        <w:rPr>
          <w:color w:val="000000"/>
        </w:rPr>
        <w:t xml:space="preserve"> </w:t>
      </w:r>
      <w:r w:rsidR="003F097C">
        <w:rPr>
          <w:color w:val="000000"/>
        </w:rPr>
        <w:t xml:space="preserve">angular, up to </w:t>
      </w:r>
      <w:r>
        <w:rPr>
          <w:color w:val="000000"/>
        </w:rPr>
        <w:t xml:space="preserve">pebble-sized, </w:t>
      </w:r>
      <w:r w:rsidR="00345E7C">
        <w:rPr>
          <w:color w:val="000000"/>
        </w:rPr>
        <w:t>locally derived</w:t>
      </w:r>
      <w:r>
        <w:rPr>
          <w:color w:val="000000"/>
        </w:rPr>
        <w:t>, andesitic</w:t>
      </w:r>
      <w:r w:rsidR="006C1549">
        <w:rPr>
          <w:color w:val="000000"/>
        </w:rPr>
        <w:t xml:space="preserve"> and other lithic clasts (Fig. 8</w:t>
      </w:r>
      <w:r>
        <w:rPr>
          <w:color w:val="000000"/>
        </w:rPr>
        <w:t>d).</w:t>
      </w:r>
      <w:proofErr w:type="gramEnd"/>
      <w:r w:rsidR="00345E7C">
        <w:rPr>
          <w:color w:val="000000"/>
        </w:rPr>
        <w:t xml:space="preserve"> </w:t>
      </w:r>
      <w:r w:rsidR="006E1282">
        <w:rPr>
          <w:color w:val="000000"/>
        </w:rPr>
        <w:t>These successions comprise trough-cross-beds and fine upwards into medium sandstone</w:t>
      </w:r>
      <w:r w:rsidR="001A0FAF">
        <w:rPr>
          <w:color w:val="000000"/>
        </w:rPr>
        <w:t xml:space="preserve"> and have an additional dominant</w:t>
      </w:r>
      <w:r w:rsidR="006C1549">
        <w:rPr>
          <w:color w:val="000000"/>
        </w:rPr>
        <w:t xml:space="preserve"> southerly palaeocurrent (Fig. 4</w:t>
      </w:r>
      <w:r w:rsidR="001A0FAF">
        <w:rPr>
          <w:color w:val="000000"/>
        </w:rPr>
        <w:t>b)</w:t>
      </w:r>
      <w:r w:rsidR="006E1282">
        <w:rPr>
          <w:color w:val="000000"/>
        </w:rPr>
        <w:t>. These are</w:t>
      </w:r>
      <w:r w:rsidR="00721E3B">
        <w:rPr>
          <w:color w:val="000000"/>
        </w:rPr>
        <w:t xml:space="preserve"> interpreted as alluvial outwash channel</w:t>
      </w:r>
      <w:r w:rsidR="006E1282">
        <w:rPr>
          <w:color w:val="000000"/>
        </w:rPr>
        <w:t>s</w:t>
      </w:r>
      <w:r w:rsidR="001A0FAF">
        <w:rPr>
          <w:color w:val="000000"/>
        </w:rPr>
        <w:t xml:space="preserve"> (</w:t>
      </w:r>
      <w:r w:rsidR="003F097C">
        <w:rPr>
          <w:color w:val="000000"/>
        </w:rPr>
        <w:t xml:space="preserve">cf. </w:t>
      </w:r>
      <w:r w:rsidR="001A0FAF">
        <w:rPr>
          <w:color w:val="000000"/>
        </w:rPr>
        <w:t>Rust, 1977)</w:t>
      </w:r>
      <w:r w:rsidR="00721E3B">
        <w:rPr>
          <w:color w:val="000000"/>
        </w:rPr>
        <w:t>.</w:t>
      </w:r>
      <w:r w:rsidR="006E1282">
        <w:rPr>
          <w:color w:val="000000"/>
        </w:rPr>
        <w:t xml:space="preserve"> These sandstone channels comprise only a minor amount of the local Fell Sandstone </w:t>
      </w:r>
      <w:r w:rsidR="006E1282">
        <w:rPr>
          <w:color w:val="000000"/>
        </w:rPr>
        <w:lastRenderedPageBreak/>
        <w:t xml:space="preserve">succession and </w:t>
      </w:r>
      <w:r w:rsidR="00901513">
        <w:rPr>
          <w:color w:val="000000"/>
        </w:rPr>
        <w:t xml:space="preserve">are </w:t>
      </w:r>
      <w:r w:rsidR="006E1282">
        <w:rPr>
          <w:color w:val="000000"/>
        </w:rPr>
        <w:t>situated most proximal to the Cheviot High, from which the andesitic clasts were most likely derived (Stone et al., 2012). T</w:t>
      </w:r>
      <w:r>
        <w:rPr>
          <w:color w:val="000000"/>
        </w:rPr>
        <w:t>his secondary clastic</w:t>
      </w:r>
      <w:r w:rsidR="00350FBA">
        <w:rPr>
          <w:color w:val="000000"/>
        </w:rPr>
        <w:t xml:space="preserve"> source is </w:t>
      </w:r>
      <w:r w:rsidR="006E1282">
        <w:rPr>
          <w:color w:val="000000"/>
        </w:rPr>
        <w:t xml:space="preserve">likely </w:t>
      </w:r>
      <w:r w:rsidR="00FD6AD0">
        <w:rPr>
          <w:color w:val="000000"/>
        </w:rPr>
        <w:t xml:space="preserve">comparatively minor. </w:t>
      </w:r>
      <w:r>
        <w:rPr>
          <w:color w:val="000000"/>
        </w:rPr>
        <w:t>The gamma ray response to intermittent, &lt;30 metre-thick, coarsening upwards fluviatile shoreface successions (FA2) is recognised in the Longhorsley borehole succession (</w:t>
      </w:r>
      <w:r w:rsidR="003F097C">
        <w:rPr>
          <w:color w:val="000000"/>
        </w:rPr>
        <w:t>Fig. 7</w:t>
      </w:r>
      <w:r>
        <w:rPr>
          <w:color w:val="000000"/>
        </w:rPr>
        <w:t xml:space="preserve">) and the abundance of marine ostracods within intervals of the Fell Sandstone succession towards the south and west within </w:t>
      </w:r>
      <w:r w:rsidR="000136E9">
        <w:rPr>
          <w:color w:val="000000"/>
        </w:rPr>
        <w:t>the c</w:t>
      </w:r>
      <w:r>
        <w:rPr>
          <w:color w:val="000000"/>
        </w:rPr>
        <w:t>entral Northumberland</w:t>
      </w:r>
      <w:r w:rsidR="000136E9">
        <w:rPr>
          <w:color w:val="000000"/>
        </w:rPr>
        <w:t xml:space="preserve"> Basin</w:t>
      </w:r>
      <w:r>
        <w:rPr>
          <w:color w:val="000000"/>
        </w:rPr>
        <w:t xml:space="preserve"> (Smith and Holliday, 1991) suggests an alternation between fluvial and marine deltaic depositional environments.</w:t>
      </w:r>
    </w:p>
    <w:p w14:paraId="3AF74590" w14:textId="20155770" w:rsidR="00783108" w:rsidRDefault="004C15E5">
      <w:pPr>
        <w:ind w:firstLine="720"/>
        <w:rPr>
          <w:color w:val="000000"/>
        </w:rPr>
      </w:pPr>
      <w:r>
        <w:rPr>
          <w:color w:val="000000"/>
        </w:rPr>
        <w:t>The downstream profile of the Fell Sandstone shows a broad increase in the dispersion of palaeocurrent data, inherent with more complex bar growth and sinuous migration of fluvial channels in a less co</w:t>
      </w:r>
      <w:r w:rsidR="006C1549">
        <w:rPr>
          <w:color w:val="000000"/>
        </w:rPr>
        <w:t>nfined setting (Fig. 5, 4</w:t>
      </w:r>
      <w:r w:rsidR="009C041A">
        <w:rPr>
          <w:color w:val="000000"/>
        </w:rPr>
        <w:t>c</w:t>
      </w:r>
      <w:r>
        <w:rPr>
          <w:color w:val="000000"/>
        </w:rPr>
        <w:t>).</w:t>
      </w:r>
      <w:r w:rsidR="006E1282">
        <w:rPr>
          <w:color w:val="000000"/>
        </w:rPr>
        <w:t xml:space="preserve"> </w:t>
      </w:r>
      <w:r w:rsidR="00B67A93">
        <w:rPr>
          <w:color w:val="000000"/>
        </w:rPr>
        <w:t>The dominant palaeo</w:t>
      </w:r>
      <w:r w:rsidR="003F097C">
        <w:rPr>
          <w:color w:val="000000"/>
        </w:rPr>
        <w:t xml:space="preserve">current rotates some 100° from </w:t>
      </w:r>
      <w:r w:rsidR="000136E9">
        <w:rPr>
          <w:color w:val="000000"/>
        </w:rPr>
        <w:t xml:space="preserve">the dominant palaeocurrent direction of the </w:t>
      </w:r>
      <w:r w:rsidR="003F097C">
        <w:rPr>
          <w:color w:val="000000"/>
        </w:rPr>
        <w:t>n</w:t>
      </w:r>
      <w:r w:rsidR="00B67A93">
        <w:rPr>
          <w:color w:val="000000"/>
        </w:rPr>
        <w:t>orth</w:t>
      </w:r>
      <w:r w:rsidR="003F097C">
        <w:rPr>
          <w:color w:val="000000"/>
        </w:rPr>
        <w:t>ern</w:t>
      </w:r>
      <w:r w:rsidR="00B67A93">
        <w:rPr>
          <w:color w:val="000000"/>
        </w:rPr>
        <w:t xml:space="preserve"> Northumberland</w:t>
      </w:r>
      <w:r w:rsidR="000136E9">
        <w:rPr>
          <w:color w:val="000000"/>
        </w:rPr>
        <w:t xml:space="preserve"> Basin</w:t>
      </w:r>
      <w:r w:rsidR="00B67A93">
        <w:rPr>
          <w:color w:val="000000"/>
        </w:rPr>
        <w:t xml:space="preserve"> towards WSW; parallel with the dominant fault trend of the Northumberland Basin. This dominant palaeocurrent trend diverges towards the south only around sites of fault linkage (Turner et al., 1993), produc</w:t>
      </w:r>
      <w:r w:rsidR="002642EC">
        <w:rPr>
          <w:color w:val="000000"/>
        </w:rPr>
        <w:t xml:space="preserve">ing an overall </w:t>
      </w:r>
      <w:proofErr w:type="gramStart"/>
      <w:r w:rsidR="002642EC">
        <w:rPr>
          <w:color w:val="000000"/>
        </w:rPr>
        <w:t>dog-leg</w:t>
      </w:r>
      <w:proofErr w:type="gramEnd"/>
      <w:r w:rsidR="002642EC">
        <w:rPr>
          <w:color w:val="000000"/>
        </w:rPr>
        <w:t xml:space="preserve"> pattern.</w:t>
      </w:r>
    </w:p>
    <w:p w14:paraId="3B346F7E" w14:textId="77777777" w:rsidR="00B67A93" w:rsidRDefault="00B67A93"/>
    <w:p w14:paraId="65A607DE" w14:textId="1680277B" w:rsidR="00783108" w:rsidRDefault="00B67A93">
      <w:pPr>
        <w:ind w:firstLine="720"/>
        <w:rPr>
          <w:b/>
          <w:color w:val="000000"/>
        </w:rPr>
      </w:pPr>
      <w:r>
        <w:rPr>
          <w:b/>
          <w:color w:val="000000"/>
        </w:rPr>
        <w:t>Western Northumberland Basin,</w:t>
      </w:r>
      <w:r w:rsidR="000136E9">
        <w:rPr>
          <w:b/>
          <w:color w:val="000000"/>
        </w:rPr>
        <w:t xml:space="preserve"> Solway Basin and Lake District and Alston Block</w:t>
      </w:r>
    </w:p>
    <w:p w14:paraId="2D88BA59" w14:textId="77777777" w:rsidR="00783108" w:rsidRDefault="00783108">
      <w:pPr>
        <w:ind w:firstLine="720"/>
        <w:rPr>
          <w:b/>
          <w:color w:val="000000"/>
        </w:rPr>
      </w:pPr>
    </w:p>
    <w:p w14:paraId="7161B4FB" w14:textId="0CF0045D" w:rsidR="00783108" w:rsidRDefault="00B67A93">
      <w:pPr>
        <w:rPr>
          <w:color w:val="000000"/>
        </w:rPr>
      </w:pPr>
      <w:r>
        <w:rPr>
          <w:color w:val="000000"/>
        </w:rPr>
        <w:tab/>
        <w:t>The Fell Sandstone</w:t>
      </w:r>
      <w:r w:rsidR="003F097C">
        <w:rPr>
          <w:color w:val="000000"/>
        </w:rPr>
        <w:t xml:space="preserve"> Formation</w:t>
      </w:r>
      <w:r>
        <w:rPr>
          <w:color w:val="000000"/>
        </w:rPr>
        <w:t xml:space="preserve"> pinches out towards the south-west 50-60 km from </w:t>
      </w:r>
      <w:r w:rsidR="00A26B04">
        <w:rPr>
          <w:color w:val="000000"/>
        </w:rPr>
        <w:t>Long Crags (Fig.</w:t>
      </w:r>
      <w:r w:rsidR="006C1549">
        <w:rPr>
          <w:color w:val="000000"/>
        </w:rPr>
        <w:t xml:space="preserve"> 5</w:t>
      </w:r>
      <w:r w:rsidR="00A26B04">
        <w:rPr>
          <w:color w:val="000000"/>
        </w:rPr>
        <w:t>)</w:t>
      </w:r>
      <w:r>
        <w:rPr>
          <w:color w:val="000000"/>
        </w:rPr>
        <w:t xml:space="preserve">. Contemporaneous lateral equivalents of the Fell Sandstone Formation, such as the </w:t>
      </w:r>
      <w:proofErr w:type="spellStart"/>
      <w:r>
        <w:rPr>
          <w:color w:val="000000"/>
        </w:rPr>
        <w:t>Holkerian</w:t>
      </w:r>
      <w:proofErr w:type="spellEnd"/>
      <w:r>
        <w:rPr>
          <w:color w:val="000000"/>
        </w:rPr>
        <w:t xml:space="preserve">-aged </w:t>
      </w:r>
      <w:proofErr w:type="spellStart"/>
      <w:r>
        <w:rPr>
          <w:color w:val="000000"/>
        </w:rPr>
        <w:t>Cambeck</w:t>
      </w:r>
      <w:proofErr w:type="spellEnd"/>
      <w:r>
        <w:rPr>
          <w:color w:val="000000"/>
        </w:rPr>
        <w:t xml:space="preserve"> Member of the Lyne Formation (Middle Border Group) (Day, 1970; </w:t>
      </w:r>
      <w:proofErr w:type="spellStart"/>
      <w:r>
        <w:rPr>
          <w:color w:val="000000"/>
        </w:rPr>
        <w:t>Leeder</w:t>
      </w:r>
      <w:proofErr w:type="spellEnd"/>
      <w:r>
        <w:rPr>
          <w:color w:val="000000"/>
        </w:rPr>
        <w:t xml:space="preserve">, 1974) and the </w:t>
      </w:r>
      <w:proofErr w:type="spellStart"/>
      <w:r>
        <w:rPr>
          <w:color w:val="000000"/>
        </w:rPr>
        <w:t>Holkerian</w:t>
      </w:r>
      <w:proofErr w:type="spellEnd"/>
      <w:r>
        <w:rPr>
          <w:color w:val="000000"/>
        </w:rPr>
        <w:t>-Asbian-aged Tyne Limestone Formation (Upper Border Group) (Frost and Holliday, 1980), reach a maximum thickness</w:t>
      </w:r>
      <w:r w:rsidR="0049092B">
        <w:rPr>
          <w:color w:val="000000"/>
        </w:rPr>
        <w:t xml:space="preserve"> of</w:t>
      </w:r>
      <w:r w:rsidR="00CB5911">
        <w:rPr>
          <w:color w:val="000000"/>
        </w:rPr>
        <w:t xml:space="preserve"> approximately 1</w:t>
      </w:r>
      <w:r>
        <w:rPr>
          <w:color w:val="000000"/>
        </w:rPr>
        <w:t xml:space="preserve"> km in the Northumberland-Solway Basin</w:t>
      </w:r>
      <w:r w:rsidR="00CB5911">
        <w:rPr>
          <w:color w:val="000000"/>
        </w:rPr>
        <w:t xml:space="preserve"> (Chadwick et al., 1995)</w:t>
      </w:r>
      <w:r>
        <w:rPr>
          <w:color w:val="000000"/>
        </w:rPr>
        <w:t xml:space="preserve">. The Alston and Lake District </w:t>
      </w:r>
      <w:r w:rsidR="00A26B04">
        <w:rPr>
          <w:color w:val="000000"/>
        </w:rPr>
        <w:t>Blocks</w:t>
      </w:r>
      <w:r>
        <w:rPr>
          <w:color w:val="000000"/>
        </w:rPr>
        <w:t>, further south, were largely areas of non-deposition during this time. Outcrop exposure in the Northumberland-Solway Basin is sparse. Several hydrocarbon exploration wells drilled during the late 1980s and early 1990s complement this limited dataset. Arundian-</w:t>
      </w:r>
      <w:proofErr w:type="spellStart"/>
      <w:r>
        <w:rPr>
          <w:color w:val="000000"/>
        </w:rPr>
        <w:t>Holkerian</w:t>
      </w:r>
      <w:proofErr w:type="spellEnd"/>
      <w:r>
        <w:rPr>
          <w:color w:val="000000"/>
        </w:rPr>
        <w:t xml:space="preserve"> aged units in these areas more strongly reflect marine depositional processes and a lower coarse clastic supply.</w:t>
      </w:r>
    </w:p>
    <w:p w14:paraId="4C68FA6B" w14:textId="79733CB0" w:rsidR="00783108" w:rsidRPr="008C09FE" w:rsidRDefault="00B67A93">
      <w:r>
        <w:rPr>
          <w:color w:val="000000"/>
        </w:rPr>
        <w:tab/>
      </w:r>
      <w:r w:rsidR="006C1549">
        <w:t xml:space="preserve">At </w:t>
      </w:r>
      <w:proofErr w:type="spellStart"/>
      <w:r w:rsidR="006C1549">
        <w:t>Whiteberry</w:t>
      </w:r>
      <w:proofErr w:type="spellEnd"/>
      <w:r w:rsidR="006C1549">
        <w:t xml:space="preserve"> Burn (Fig. 5</w:t>
      </w:r>
      <w:r w:rsidR="002642EC" w:rsidRPr="008C09FE">
        <w:t>), i</w:t>
      </w:r>
      <w:r w:rsidRPr="008C09FE">
        <w:t>n the we</w:t>
      </w:r>
      <w:r w:rsidR="00236E8B">
        <w:t xml:space="preserve">stern Northumberland Basin, the steeply dipping </w:t>
      </w:r>
      <w:r w:rsidRPr="008C09FE">
        <w:t>exposed Fell Sandstone succession</w:t>
      </w:r>
      <w:r w:rsidR="00CB5911">
        <w:t xml:space="preserve"> (</w:t>
      </w:r>
      <w:proofErr w:type="spellStart"/>
      <w:r w:rsidR="00CB5911">
        <w:t>Cambeck</w:t>
      </w:r>
      <w:proofErr w:type="spellEnd"/>
      <w:r w:rsidR="00CB5911">
        <w:t xml:space="preserve"> Member and Fell Sandstone Formation)</w:t>
      </w:r>
      <w:r w:rsidRPr="008C09FE">
        <w:t xml:space="preserve"> is do</w:t>
      </w:r>
      <w:r w:rsidR="00CB5911">
        <w:t>minated by shallow marine carbonate and mudstone facies</w:t>
      </w:r>
      <w:r w:rsidR="006C1549">
        <w:t xml:space="preserve"> (FA3) (Fig. 8</w:t>
      </w:r>
      <w:r w:rsidRPr="008C09FE">
        <w:t>f) and coarsening upwards fluvio-deltai</w:t>
      </w:r>
      <w:r w:rsidR="006C1549">
        <w:t>c shoreface facies (FA2) (Fig. 8</w:t>
      </w:r>
      <w:r w:rsidRPr="008C09FE">
        <w:t>h</w:t>
      </w:r>
      <w:r w:rsidR="00033611" w:rsidRPr="008C09FE">
        <w:t>,</w:t>
      </w:r>
      <w:r w:rsidR="006C1549">
        <w:t xml:space="preserve"> 4</w:t>
      </w:r>
      <w:r w:rsidR="009C041A">
        <w:t>d</w:t>
      </w:r>
      <w:r w:rsidR="002642EC" w:rsidRPr="008C09FE">
        <w:t>) (cf. Day, 1970)</w:t>
      </w:r>
      <w:r w:rsidRPr="008C09FE">
        <w:t>.</w:t>
      </w:r>
      <w:r w:rsidR="008C09FE" w:rsidRPr="008C09FE">
        <w:t xml:space="preserve"> </w:t>
      </w:r>
      <w:r w:rsidR="008C09FE" w:rsidRPr="008C09FE">
        <w:rPr>
          <w:shd w:val="clear" w:color="auto" w:fill="FFFFFF"/>
        </w:rPr>
        <w:t xml:space="preserve">The </w:t>
      </w:r>
      <w:r w:rsidR="008C09FE">
        <w:rPr>
          <w:shd w:val="clear" w:color="auto" w:fill="FFFFFF"/>
        </w:rPr>
        <w:t>succession</w:t>
      </w:r>
      <w:r w:rsidR="008C09FE" w:rsidRPr="008C09FE">
        <w:rPr>
          <w:shd w:val="clear" w:color="auto" w:fill="FFFFFF"/>
        </w:rPr>
        <w:t xml:space="preserve"> shows cyclic changes from shallow marine sandstone, offshore </w:t>
      </w:r>
      <w:proofErr w:type="gramStart"/>
      <w:r w:rsidR="008C09FE" w:rsidRPr="008C09FE">
        <w:rPr>
          <w:shd w:val="clear" w:color="auto" w:fill="FFFFFF"/>
        </w:rPr>
        <w:t>mud and siltstone</w:t>
      </w:r>
      <w:proofErr w:type="gramEnd"/>
      <w:r w:rsidR="008C09FE" w:rsidRPr="008C09FE">
        <w:rPr>
          <w:shd w:val="clear" w:color="auto" w:fill="FFFFFF"/>
        </w:rPr>
        <w:t xml:space="preserve"> and tropical carbonate facies. The overall trend throughout the section is a progradational one, in which the clastic offshore facies transition</w:t>
      </w:r>
      <w:r w:rsidR="0049092B">
        <w:rPr>
          <w:shd w:val="clear" w:color="auto" w:fill="FFFFFF"/>
        </w:rPr>
        <w:t>s</w:t>
      </w:r>
      <w:r w:rsidR="008C09FE" w:rsidRPr="008C09FE">
        <w:rPr>
          <w:shd w:val="clear" w:color="auto" w:fill="FFFFFF"/>
        </w:rPr>
        <w:t xml:space="preserve"> into tropical carbon</w:t>
      </w:r>
      <w:r w:rsidR="008C09FE">
        <w:rPr>
          <w:shd w:val="clear" w:color="auto" w:fill="FFFFFF"/>
        </w:rPr>
        <w:t>ate facies</w:t>
      </w:r>
      <w:r w:rsidR="008C09FE" w:rsidRPr="008C09FE">
        <w:rPr>
          <w:shd w:val="clear" w:color="auto" w:fill="FFFFFF"/>
        </w:rPr>
        <w:t>. The fossil assemblages (mostly soft body), coupled with mudstone and carbonate deposition indicate a relatively limited clastic s</w:t>
      </w:r>
      <w:r w:rsidR="00CB5911">
        <w:rPr>
          <w:shd w:val="clear" w:color="auto" w:fill="FFFFFF"/>
        </w:rPr>
        <w:t>upply. Smaller scale coarsening-</w:t>
      </w:r>
      <w:r w:rsidR="008C09FE" w:rsidRPr="008C09FE">
        <w:rPr>
          <w:shd w:val="clear" w:color="auto" w:fill="FFFFFF"/>
        </w:rPr>
        <w:t xml:space="preserve">upwards trends can be seen </w:t>
      </w:r>
      <w:r w:rsidR="00CB5911">
        <w:rPr>
          <w:shd w:val="clear" w:color="auto" w:fill="FFFFFF"/>
        </w:rPr>
        <w:t xml:space="preserve">inter-bedded </w:t>
      </w:r>
      <w:r w:rsidR="008C09FE" w:rsidRPr="008C09FE">
        <w:rPr>
          <w:shd w:val="clear" w:color="auto" w:fill="FFFFFF"/>
        </w:rPr>
        <w:t xml:space="preserve">within </w:t>
      </w:r>
      <w:r w:rsidR="0049092B">
        <w:rPr>
          <w:shd w:val="clear" w:color="auto" w:fill="FFFFFF"/>
        </w:rPr>
        <w:t xml:space="preserve">the </w:t>
      </w:r>
      <w:proofErr w:type="gramStart"/>
      <w:r w:rsidR="00CB5911">
        <w:rPr>
          <w:shd w:val="clear" w:color="auto" w:fill="FFFFFF"/>
        </w:rPr>
        <w:t>more shallow</w:t>
      </w:r>
      <w:proofErr w:type="gramEnd"/>
      <w:r w:rsidR="00CB5911">
        <w:rPr>
          <w:shd w:val="clear" w:color="auto" w:fill="FFFFFF"/>
        </w:rPr>
        <w:t xml:space="preserve"> marine carbonate and mudstone facies dominated</w:t>
      </w:r>
      <w:r w:rsidR="008C09FE" w:rsidRPr="008C09FE">
        <w:rPr>
          <w:shd w:val="clear" w:color="auto" w:fill="FFFFFF"/>
        </w:rPr>
        <w:t xml:space="preserve"> succession</w:t>
      </w:r>
      <w:r w:rsidR="0049092B">
        <w:rPr>
          <w:shd w:val="clear" w:color="auto" w:fill="FFFFFF"/>
        </w:rPr>
        <w:t>,</w:t>
      </w:r>
      <w:r w:rsidR="008C09FE" w:rsidRPr="008C09FE">
        <w:rPr>
          <w:shd w:val="clear" w:color="auto" w:fill="FFFFFF"/>
        </w:rPr>
        <w:t xml:space="preserve"> indicating possible </w:t>
      </w:r>
      <w:proofErr w:type="spellStart"/>
      <w:r w:rsidR="008C09FE" w:rsidRPr="008C09FE">
        <w:rPr>
          <w:shd w:val="clear" w:color="auto" w:fill="FFFFFF"/>
        </w:rPr>
        <w:t>parasequence</w:t>
      </w:r>
      <w:proofErr w:type="spellEnd"/>
      <w:r w:rsidR="008C09FE" w:rsidRPr="008C09FE">
        <w:rPr>
          <w:shd w:val="clear" w:color="auto" w:fill="FFFFFF"/>
        </w:rPr>
        <w:t xml:space="preserve"> development within the longer wavelength progradational cycle</w:t>
      </w:r>
      <w:r w:rsidR="00CB5911">
        <w:rPr>
          <w:shd w:val="clear" w:color="auto" w:fill="FFFFFF"/>
        </w:rPr>
        <w:t xml:space="preserve"> or, alternatively, upstream feeder channel avulsion</w:t>
      </w:r>
      <w:r w:rsidR="008C09FE" w:rsidRPr="008C09FE">
        <w:rPr>
          <w:shd w:val="clear" w:color="auto" w:fill="FFFFFF"/>
        </w:rPr>
        <w:t>.</w:t>
      </w:r>
      <w:r w:rsidRPr="008C09FE">
        <w:t xml:space="preserve"> The </w:t>
      </w:r>
      <w:proofErr w:type="spellStart"/>
      <w:r w:rsidRPr="008C09FE">
        <w:t>Kershopefoot</w:t>
      </w:r>
      <w:proofErr w:type="spellEnd"/>
      <w:r w:rsidRPr="008C09FE">
        <w:t xml:space="preserve"> Basalt interrupts the succession</w:t>
      </w:r>
      <w:r w:rsidR="0049092B">
        <w:t xml:space="preserve"> at</w:t>
      </w:r>
      <w:r w:rsidR="00605387">
        <w:t xml:space="preserve"> approximately </w:t>
      </w:r>
      <w:r w:rsidRPr="008C09FE">
        <w:t>50 m below the Asbian-aged Clattering marine band, which marks the upper boundary of the Fell Sandstone Formation (</w:t>
      </w:r>
      <w:r w:rsidR="0049092B">
        <w:t xml:space="preserve">Fig. 3; </w:t>
      </w:r>
      <w:r w:rsidRPr="008C09FE">
        <w:t>Armstrong</w:t>
      </w:r>
      <w:r w:rsidR="002E3C16">
        <w:t xml:space="preserve"> and Purnell</w:t>
      </w:r>
      <w:r w:rsidRPr="008C09FE">
        <w:t xml:space="preserve">, 1987). Contemporaneous deposits of the Solway Basin are largely obscured by Permian-Mesozoic </w:t>
      </w:r>
      <w:r w:rsidRPr="008C09FE">
        <w:lastRenderedPageBreak/>
        <w:t xml:space="preserve">cover. The </w:t>
      </w:r>
      <w:proofErr w:type="spellStart"/>
      <w:r w:rsidRPr="008C09FE">
        <w:t>Westnewton</w:t>
      </w:r>
      <w:proofErr w:type="spellEnd"/>
      <w:r w:rsidRPr="008C09FE">
        <w:t xml:space="preserve"> borehole, </w:t>
      </w:r>
      <w:proofErr w:type="spellStart"/>
      <w:r w:rsidRPr="008C09FE">
        <w:t>southwestern</w:t>
      </w:r>
      <w:proofErr w:type="spellEnd"/>
      <w:r w:rsidRPr="008C09FE">
        <w:t xml:space="preserve"> onshore Solway Basin</w:t>
      </w:r>
      <w:r w:rsidR="00D21040">
        <w:t xml:space="preserve"> (table 1)</w:t>
      </w:r>
      <w:r w:rsidRPr="008C09FE">
        <w:t xml:space="preserve">, offers the most complete perspective of the Fell Sandstone succession here. Shallow marine carbonate and offshore marine facies dominate (FA3) the </w:t>
      </w:r>
      <w:r w:rsidR="00CB5911">
        <w:t xml:space="preserve">incomplete, </w:t>
      </w:r>
      <w:r w:rsidRPr="008C09FE">
        <w:t xml:space="preserve">260-metre thick </w:t>
      </w:r>
      <w:proofErr w:type="spellStart"/>
      <w:r w:rsidRPr="008C09FE">
        <w:t>Holkerian</w:t>
      </w:r>
      <w:proofErr w:type="spellEnd"/>
      <w:r w:rsidRPr="008C09FE">
        <w:t xml:space="preserve"> suc</w:t>
      </w:r>
      <w:r w:rsidR="00D21040">
        <w:t>cession. Sand is largely absent,</w:t>
      </w:r>
      <w:r w:rsidRPr="008C09FE">
        <w:t xml:space="preserve"> only thin, &lt;8</w:t>
      </w:r>
      <w:r w:rsidR="00220EFD">
        <w:t>-</w:t>
      </w:r>
      <w:r w:rsidRPr="008C09FE">
        <w:t>m</w:t>
      </w:r>
      <w:r w:rsidR="00220EFD">
        <w:t>etre</w:t>
      </w:r>
      <w:r w:rsidRPr="008C09FE">
        <w:t xml:space="preserve">, fine-very fine-grained shoreface sands (FA2) persist. In the Fell Sandstone succession of the </w:t>
      </w:r>
      <w:proofErr w:type="spellStart"/>
      <w:r w:rsidRPr="008C09FE">
        <w:t>Westnewton</w:t>
      </w:r>
      <w:proofErr w:type="spellEnd"/>
      <w:r w:rsidRPr="008C09FE">
        <w:t xml:space="preserve"> borehole, variably thick, &lt;10-metre, largely coarsening upwards fine-very fine-grained, shoreface sandstone successions (FA2) are observed inter-bedded sporadically with </w:t>
      </w:r>
      <w:r w:rsidR="00CB5911">
        <w:t xml:space="preserve">shallow </w:t>
      </w:r>
      <w:r w:rsidRPr="008C09FE">
        <w:t xml:space="preserve">marine carbonate and mudstone facies (FA3). These are interpreted as being basinal equivalents of </w:t>
      </w:r>
      <w:r w:rsidR="00584AFA">
        <w:t xml:space="preserve">the </w:t>
      </w:r>
      <w:r w:rsidRPr="008C09FE">
        <w:t>up-dip fluviodeltaic shoreface succession (FA2).</w:t>
      </w:r>
    </w:p>
    <w:p w14:paraId="725BB0D0" w14:textId="520D4CA7" w:rsidR="00783108" w:rsidRDefault="00B67A93">
      <w:pPr>
        <w:ind w:firstLine="720"/>
        <w:rPr>
          <w:color w:val="000000"/>
        </w:rPr>
      </w:pPr>
      <w:r>
        <w:rPr>
          <w:color w:val="000000"/>
        </w:rPr>
        <w:t>Arundian-</w:t>
      </w:r>
      <w:proofErr w:type="spellStart"/>
      <w:r>
        <w:rPr>
          <w:color w:val="000000"/>
        </w:rPr>
        <w:t>Holkerian</w:t>
      </w:r>
      <w:proofErr w:type="spellEnd"/>
      <w:r w:rsidR="0049092B">
        <w:rPr>
          <w:color w:val="000000"/>
        </w:rPr>
        <w:t>-</w:t>
      </w:r>
      <w:r>
        <w:rPr>
          <w:color w:val="000000"/>
        </w:rPr>
        <w:t>aged deposits are largely absent from the western Alston Block. Conglomeratic ‘basal beds’ unconformably overlay the early Palaeozoic basement and conformably underlay the mixed clastic-carbonate Asbian succession (</w:t>
      </w:r>
      <w:proofErr w:type="spellStart"/>
      <w:r>
        <w:rPr>
          <w:color w:val="000000"/>
        </w:rPr>
        <w:t>Ridd</w:t>
      </w:r>
      <w:proofErr w:type="spellEnd"/>
      <w:r>
        <w:rPr>
          <w:color w:val="000000"/>
        </w:rPr>
        <w:t xml:space="preserve"> et al., 1970; Johnson et al., 2011). Towards the east, still upon the Alston Block, the Fell Sandstone is surprisingly thick and sand-rich. The Newcastle Science Central borehole intersects a </w:t>
      </w:r>
      <w:proofErr w:type="gramStart"/>
      <w:r w:rsidR="00605387">
        <w:rPr>
          <w:color w:val="000000"/>
        </w:rPr>
        <w:t>complete,</w:t>
      </w:r>
      <w:proofErr w:type="gramEnd"/>
      <w:r w:rsidR="00605387">
        <w:rPr>
          <w:color w:val="000000"/>
        </w:rPr>
        <w:t xml:space="preserve"> roughly </w:t>
      </w:r>
      <w:r w:rsidR="002642EC">
        <w:rPr>
          <w:color w:val="000000"/>
        </w:rPr>
        <w:t>380-metre</w:t>
      </w:r>
      <w:r>
        <w:rPr>
          <w:color w:val="000000"/>
        </w:rPr>
        <w:t xml:space="preserve"> thick mixed sandstone-siltstone succession in an area where it had been previously suspected </w:t>
      </w:r>
      <w:r w:rsidR="00220EFD">
        <w:rPr>
          <w:color w:val="000000"/>
        </w:rPr>
        <w:t xml:space="preserve">that </w:t>
      </w:r>
      <w:r>
        <w:rPr>
          <w:color w:val="000000"/>
        </w:rPr>
        <w:t xml:space="preserve">deposition of the Fell Sandstone had not occurred. The gamma ray response log for </w:t>
      </w:r>
      <w:r w:rsidR="0049092B">
        <w:rPr>
          <w:color w:val="000000"/>
        </w:rPr>
        <w:t>this</w:t>
      </w:r>
      <w:r>
        <w:rPr>
          <w:color w:val="000000"/>
        </w:rPr>
        <w:t xml:space="preserve"> borehole indicates several, mostly clean sand-rich, coarsening upwards fluviodeltaic shoreface successions (FA2) towards the top of the Fell Sandstone succession</w:t>
      </w:r>
      <w:r w:rsidR="007A3D55">
        <w:rPr>
          <w:color w:val="000000"/>
        </w:rPr>
        <w:t xml:space="preserve"> (Younger et al., 2016)</w:t>
      </w:r>
      <w:r>
        <w:rPr>
          <w:color w:val="000000"/>
        </w:rPr>
        <w:t>. Considering the dominantly westwards palaeocurrent of the onshore Fell system, the presence of a sand-rich succession on the eastern margin of the Alston Block suggests an additional eastern clastic sediment source or that the Fell system was much broader upstream than just its onshore extent.</w:t>
      </w:r>
    </w:p>
    <w:p w14:paraId="429B0284" w14:textId="77777777" w:rsidR="00783108" w:rsidRDefault="00783108">
      <w:pPr>
        <w:ind w:firstLine="720"/>
      </w:pPr>
    </w:p>
    <w:p w14:paraId="4FBC4B9B" w14:textId="77777777" w:rsidR="00783108" w:rsidRDefault="00B67A93">
      <w:pPr>
        <w:rPr>
          <w:b/>
          <w:color w:val="000000"/>
        </w:rPr>
      </w:pPr>
      <w:r>
        <w:rPr>
          <w:b/>
          <w:color w:val="000000"/>
        </w:rPr>
        <w:t>REGIONAL CORRELATION OF THE FELL SANDSTONE FLUVIO-DELTAIC SUCCESSION</w:t>
      </w:r>
    </w:p>
    <w:p w14:paraId="05AD685B" w14:textId="77777777" w:rsidR="00783108" w:rsidRDefault="00783108"/>
    <w:p w14:paraId="688925E0" w14:textId="54EC1A15" w:rsidR="00783108" w:rsidRDefault="00B67A93">
      <w:pPr>
        <w:rPr>
          <w:color w:val="000000"/>
        </w:rPr>
      </w:pPr>
      <w:r>
        <w:rPr>
          <w:color w:val="000000"/>
        </w:rPr>
        <w:tab/>
        <w:t>In this section, we correlate Fell Sandst</w:t>
      </w:r>
      <w:r w:rsidR="0093757D">
        <w:rPr>
          <w:color w:val="000000"/>
        </w:rPr>
        <w:t xml:space="preserve">one successions </w:t>
      </w:r>
      <w:r w:rsidR="001244C0">
        <w:rPr>
          <w:color w:val="000000"/>
        </w:rPr>
        <w:t xml:space="preserve">from borehole and outcrop-derived data </w:t>
      </w:r>
      <w:r w:rsidR="0093757D">
        <w:rPr>
          <w:color w:val="000000"/>
        </w:rPr>
        <w:t>across the northern</w:t>
      </w:r>
      <w:r>
        <w:rPr>
          <w:color w:val="000000"/>
        </w:rPr>
        <w:t xml:space="preserve"> Pennine Basin </w:t>
      </w:r>
      <w:proofErr w:type="gramStart"/>
      <w:r>
        <w:rPr>
          <w:color w:val="000000"/>
        </w:rPr>
        <w:t>in order to better appreciate</w:t>
      </w:r>
      <w:proofErr w:type="gramEnd"/>
      <w:r>
        <w:rPr>
          <w:color w:val="000000"/>
        </w:rPr>
        <w:t xml:space="preserve"> potential controls on facies distributio</w:t>
      </w:r>
      <w:r w:rsidR="006C1549">
        <w:rPr>
          <w:color w:val="000000"/>
        </w:rPr>
        <w:t>n (Fig. 7</w:t>
      </w:r>
      <w:r>
        <w:rPr>
          <w:color w:val="000000"/>
        </w:rPr>
        <w:t>). Biostratigraphic constraints are poor throughout the Arundian-</w:t>
      </w:r>
      <w:proofErr w:type="spellStart"/>
      <w:r>
        <w:rPr>
          <w:color w:val="000000"/>
        </w:rPr>
        <w:t>Holkerian</w:t>
      </w:r>
      <w:proofErr w:type="spellEnd"/>
      <w:r>
        <w:rPr>
          <w:color w:val="000000"/>
        </w:rPr>
        <w:t xml:space="preserve"> Fell S</w:t>
      </w:r>
      <w:r w:rsidR="0093757D">
        <w:rPr>
          <w:color w:val="000000"/>
        </w:rPr>
        <w:t>andstone succession in the northern</w:t>
      </w:r>
      <w:r>
        <w:rPr>
          <w:color w:val="000000"/>
        </w:rPr>
        <w:t xml:space="preserve"> Pennine Basin and only bookend the succession (Waters et al., 2010). The conformable base of the Lower </w:t>
      </w:r>
      <w:proofErr w:type="spellStart"/>
      <w:r>
        <w:rPr>
          <w:color w:val="000000"/>
        </w:rPr>
        <w:t>Antiquatonia</w:t>
      </w:r>
      <w:proofErr w:type="spellEnd"/>
      <w:r>
        <w:rPr>
          <w:color w:val="000000"/>
        </w:rPr>
        <w:t xml:space="preserve"> Marine Bands of the </w:t>
      </w:r>
      <w:proofErr w:type="spellStart"/>
      <w:r>
        <w:rPr>
          <w:color w:val="000000"/>
        </w:rPr>
        <w:t>Cambeck</w:t>
      </w:r>
      <w:proofErr w:type="spellEnd"/>
      <w:r>
        <w:rPr>
          <w:color w:val="000000"/>
        </w:rPr>
        <w:t xml:space="preserve"> Member (Lyne Formation) in the western Northumberland and Solway Basin is believed to represent the temporal equivalent of the uncomfortable base F</w:t>
      </w:r>
      <w:r w:rsidR="000136E9">
        <w:rPr>
          <w:color w:val="000000"/>
        </w:rPr>
        <w:t>ell Sandstone Formation in the central-n</w:t>
      </w:r>
      <w:r>
        <w:rPr>
          <w:color w:val="000000"/>
        </w:rPr>
        <w:t>orth</w:t>
      </w:r>
      <w:r w:rsidR="000136E9">
        <w:rPr>
          <w:color w:val="000000"/>
        </w:rPr>
        <w:t>ern</w:t>
      </w:r>
      <w:r>
        <w:rPr>
          <w:color w:val="000000"/>
        </w:rPr>
        <w:t xml:space="preserve"> Northumberland Basin (Smith, 1967); although some degree of </w:t>
      </w:r>
      <w:proofErr w:type="spellStart"/>
      <w:r>
        <w:rPr>
          <w:color w:val="000000"/>
        </w:rPr>
        <w:t>diachronity</w:t>
      </w:r>
      <w:proofErr w:type="spellEnd"/>
      <w:r>
        <w:rPr>
          <w:color w:val="000000"/>
        </w:rPr>
        <w:t xml:space="preserve"> is anticipated. The upper boundary of the Fell Sandstone towards the south-west is marked by the conformable base of the laterally extensive Clattering Marine Band, elsewhere </w:t>
      </w:r>
      <w:r>
        <w:t>referred</w:t>
      </w:r>
      <w:r>
        <w:rPr>
          <w:color w:val="000000"/>
        </w:rPr>
        <w:t xml:space="preserve"> to as the Knightsbridge Limestone, or</w:t>
      </w:r>
      <w:r w:rsidR="00236E8B">
        <w:rPr>
          <w:color w:val="000000"/>
        </w:rPr>
        <w:t xml:space="preserve"> the roughly contemporaneous </w:t>
      </w:r>
      <w:proofErr w:type="spellStart"/>
      <w:r w:rsidR="00236E8B">
        <w:rPr>
          <w:color w:val="000000"/>
        </w:rPr>
        <w:t>Gle</w:t>
      </w:r>
      <w:r>
        <w:rPr>
          <w:color w:val="000000"/>
        </w:rPr>
        <w:t>ncartholme</w:t>
      </w:r>
      <w:proofErr w:type="spellEnd"/>
      <w:r>
        <w:rPr>
          <w:color w:val="000000"/>
        </w:rPr>
        <w:t xml:space="preserve"> Volcanic Member (T</w:t>
      </w:r>
      <w:r w:rsidR="00837A26">
        <w:rPr>
          <w:color w:val="000000"/>
        </w:rPr>
        <w:t>yne Limestone Formation) (Fig. 3</w:t>
      </w:r>
      <w:r>
        <w:rPr>
          <w:color w:val="000000"/>
        </w:rPr>
        <w:t>) (Day, 1970). The upper boundary of the Fe</w:t>
      </w:r>
      <w:r w:rsidR="000136E9">
        <w:rPr>
          <w:color w:val="000000"/>
        </w:rPr>
        <w:t>ll Sandstone succession in the n</w:t>
      </w:r>
      <w:r>
        <w:rPr>
          <w:color w:val="000000"/>
        </w:rPr>
        <w:t>orth</w:t>
      </w:r>
      <w:r w:rsidR="000136E9">
        <w:rPr>
          <w:color w:val="000000"/>
        </w:rPr>
        <w:t>ern</w:t>
      </w:r>
      <w:r>
        <w:rPr>
          <w:color w:val="000000"/>
        </w:rPr>
        <w:t xml:space="preserve"> Northumberland</w:t>
      </w:r>
      <w:r w:rsidR="000136E9">
        <w:rPr>
          <w:color w:val="000000"/>
        </w:rPr>
        <w:t xml:space="preserve"> Basin</w:t>
      </w:r>
      <w:r>
        <w:rPr>
          <w:color w:val="000000"/>
        </w:rPr>
        <w:t xml:space="preserve"> and </w:t>
      </w:r>
      <w:r w:rsidR="000136E9">
        <w:rPr>
          <w:color w:val="000000"/>
        </w:rPr>
        <w:t xml:space="preserve">the </w:t>
      </w:r>
      <w:r>
        <w:rPr>
          <w:color w:val="000000"/>
        </w:rPr>
        <w:t>Tweed Basin beneath the Scremerston Formation is less clear. Offshore, it is described by Smith and Holliday (1991) as the abrupt transition from thick sandstones to argillaceous coals and by Cameron (1993) as being marked by a sharp down-hole decrease in gamma ray response. Despite limitations, transgressive and regressive cycles have been traced across the basin</w:t>
      </w:r>
      <w:r w:rsidR="002E3C16">
        <w:rPr>
          <w:color w:val="000000"/>
        </w:rPr>
        <w:t xml:space="preserve"> (cf. Embry and </w:t>
      </w:r>
      <w:proofErr w:type="spellStart"/>
      <w:r w:rsidR="002E3C16">
        <w:rPr>
          <w:color w:val="000000"/>
        </w:rPr>
        <w:t>Johannessen</w:t>
      </w:r>
      <w:proofErr w:type="spellEnd"/>
      <w:r w:rsidR="002E3C16">
        <w:rPr>
          <w:color w:val="000000"/>
        </w:rPr>
        <w:t>, 1993</w:t>
      </w:r>
      <w:r>
        <w:rPr>
          <w:color w:val="000000"/>
        </w:rPr>
        <w:t xml:space="preserve">; 2017) using maximum regressive surfaces and maximum flooding surfaces. For simplicity’s sake, the maximum regressive surface is </w:t>
      </w:r>
      <w:r>
        <w:rPr>
          <w:color w:val="000000"/>
        </w:rPr>
        <w:lastRenderedPageBreak/>
        <w:t xml:space="preserve">considered a subaerial unconformity or a laterally equivalent unconformable shoreline </w:t>
      </w:r>
      <w:proofErr w:type="spellStart"/>
      <w:r>
        <w:rPr>
          <w:color w:val="000000"/>
        </w:rPr>
        <w:t>ravinement</w:t>
      </w:r>
      <w:proofErr w:type="spellEnd"/>
      <w:r>
        <w:rPr>
          <w:color w:val="000000"/>
        </w:rPr>
        <w:t xml:space="preserve"> surface</w:t>
      </w:r>
      <w:r w:rsidR="008F3687">
        <w:rPr>
          <w:color w:val="000000"/>
        </w:rPr>
        <w:t xml:space="preserve"> (</w:t>
      </w:r>
      <w:proofErr w:type="spellStart"/>
      <w:r w:rsidR="008F3687">
        <w:rPr>
          <w:color w:val="000000"/>
        </w:rPr>
        <w:t>Catuneanu</w:t>
      </w:r>
      <w:proofErr w:type="spellEnd"/>
      <w:r w:rsidR="008F3687">
        <w:rPr>
          <w:color w:val="000000"/>
        </w:rPr>
        <w:t xml:space="preserve"> et al., 2011; </w:t>
      </w:r>
      <w:proofErr w:type="spellStart"/>
      <w:r w:rsidR="008F3687">
        <w:rPr>
          <w:color w:val="000000"/>
        </w:rPr>
        <w:t>Catuneanu</w:t>
      </w:r>
      <w:proofErr w:type="spellEnd"/>
      <w:r w:rsidR="008F3687">
        <w:rPr>
          <w:color w:val="000000"/>
        </w:rPr>
        <w:t xml:space="preserve"> 2019)</w:t>
      </w:r>
      <w:r>
        <w:rPr>
          <w:color w:val="000000"/>
        </w:rPr>
        <w:t>.</w:t>
      </w:r>
    </w:p>
    <w:p w14:paraId="707EF2C4" w14:textId="486362A5" w:rsidR="00783108" w:rsidRDefault="00B67A93">
      <w:pPr>
        <w:rPr>
          <w:color w:val="000000"/>
        </w:rPr>
      </w:pPr>
      <w:r>
        <w:rPr>
          <w:color w:val="000000"/>
        </w:rPr>
        <w:tab/>
        <w:t xml:space="preserve">The abundance of shallow marine carbonate and offshore marine facies </w:t>
      </w:r>
      <w:proofErr w:type="gramStart"/>
      <w:r w:rsidR="00A26B04">
        <w:rPr>
          <w:color w:val="000000"/>
        </w:rPr>
        <w:t>associations</w:t>
      </w:r>
      <w:proofErr w:type="gramEnd"/>
      <w:r w:rsidR="00A26B04">
        <w:rPr>
          <w:color w:val="000000"/>
        </w:rPr>
        <w:t xml:space="preserve"> </w:t>
      </w:r>
      <w:r>
        <w:rPr>
          <w:color w:val="000000"/>
        </w:rPr>
        <w:t xml:space="preserve">increases towards the south-west and the </w:t>
      </w:r>
      <w:proofErr w:type="spellStart"/>
      <w:r>
        <w:rPr>
          <w:color w:val="000000"/>
        </w:rPr>
        <w:t>Maryport</w:t>
      </w:r>
      <w:proofErr w:type="spellEnd"/>
      <w:r>
        <w:rPr>
          <w:color w:val="000000"/>
        </w:rPr>
        <w:t>-</w:t>
      </w:r>
      <w:proofErr w:type="spellStart"/>
      <w:r>
        <w:rPr>
          <w:color w:val="000000"/>
        </w:rPr>
        <w:t>Stublick</w:t>
      </w:r>
      <w:proofErr w:type="spellEnd"/>
      <w:r>
        <w:rPr>
          <w:color w:val="000000"/>
        </w:rPr>
        <w:t>-Ninety Fathom fault system</w:t>
      </w:r>
      <w:r w:rsidR="008C09FE">
        <w:rPr>
          <w:color w:val="000000"/>
        </w:rPr>
        <w:t>,</w:t>
      </w:r>
      <w:r>
        <w:rPr>
          <w:color w:val="000000"/>
        </w:rPr>
        <w:t xml:space="preserve"> where characteristic coarsening upwards shoreface </w:t>
      </w:r>
      <w:r w:rsidR="00A26B04">
        <w:rPr>
          <w:color w:val="000000"/>
        </w:rPr>
        <w:t>successions</w:t>
      </w:r>
      <w:r>
        <w:rPr>
          <w:color w:val="000000"/>
        </w:rPr>
        <w:t xml:space="preserve"> and occasional fluvial </w:t>
      </w:r>
      <w:r w:rsidR="00A26B04">
        <w:rPr>
          <w:color w:val="000000"/>
        </w:rPr>
        <w:t>successions</w:t>
      </w:r>
      <w:r>
        <w:rPr>
          <w:color w:val="000000"/>
        </w:rPr>
        <w:t xml:space="preserve"> sporadically interrupt dominantly marine carbonate and off</w:t>
      </w:r>
      <w:r w:rsidR="006C1549">
        <w:rPr>
          <w:color w:val="000000"/>
        </w:rPr>
        <w:t>shore mudstone sequences (Fig. 7</w:t>
      </w:r>
      <w:r>
        <w:rPr>
          <w:color w:val="000000"/>
        </w:rPr>
        <w:t xml:space="preserve">). Proximal fluvial facies are more common towards the northeast and beyond the Cheviot High. At least four maximum regressive surfaces, </w:t>
      </w:r>
      <w:r w:rsidR="008F3687">
        <w:rPr>
          <w:color w:val="000000"/>
        </w:rPr>
        <w:t>indicating the onset of</w:t>
      </w:r>
      <w:r>
        <w:rPr>
          <w:color w:val="000000"/>
        </w:rPr>
        <w:t xml:space="preserve"> base level</w:t>
      </w:r>
      <w:r w:rsidR="008F3687">
        <w:rPr>
          <w:color w:val="000000"/>
        </w:rPr>
        <w:t xml:space="preserve"> rise</w:t>
      </w:r>
      <w:r>
        <w:rPr>
          <w:color w:val="000000"/>
        </w:rPr>
        <w:t>, are interpreted based on the vertical distribution of facies associations within and between the four most basinal successions of the fluvio-deltaic system. These surfaces are overlain by</w:t>
      </w:r>
      <w:r w:rsidR="00A26B04">
        <w:rPr>
          <w:color w:val="000000"/>
        </w:rPr>
        <w:t xml:space="preserve"> deeper water successions of variable thickness</w:t>
      </w:r>
      <w:r>
        <w:rPr>
          <w:color w:val="000000"/>
        </w:rPr>
        <w:t xml:space="preserve"> and subsequently followed in succession by the progressive upwards shallowing of facies associations</w:t>
      </w:r>
      <w:r w:rsidR="001244C0">
        <w:rPr>
          <w:color w:val="000000"/>
        </w:rPr>
        <w:t>,</w:t>
      </w:r>
      <w:r>
        <w:rPr>
          <w:color w:val="000000"/>
        </w:rPr>
        <w:t xml:space="preserve"> representing progradation of the fluvio-deltaic system. The succession at Longhorsley, where two stratigraphically thin (&lt;30 metres) shoreface sequences interrupt a dominantly coarse fluviatile succession, appears to mark the </w:t>
      </w:r>
      <w:proofErr w:type="spellStart"/>
      <w:r>
        <w:rPr>
          <w:color w:val="000000"/>
        </w:rPr>
        <w:t>northeastern</w:t>
      </w:r>
      <w:proofErr w:type="spellEnd"/>
      <w:r>
        <w:rPr>
          <w:color w:val="000000"/>
        </w:rPr>
        <w:t xml:space="preserve"> limit beyond which these maximum regressive s</w:t>
      </w:r>
      <w:r w:rsidR="005B2F9D">
        <w:rPr>
          <w:color w:val="000000"/>
        </w:rPr>
        <w:t>urfaces are barely recognisable</w:t>
      </w:r>
      <w:r>
        <w:rPr>
          <w:color w:val="000000"/>
        </w:rPr>
        <w:t>. The thickness</w:t>
      </w:r>
      <w:r w:rsidR="005B2F9D">
        <w:rPr>
          <w:color w:val="000000"/>
        </w:rPr>
        <w:t>es</w:t>
      </w:r>
      <w:r>
        <w:rPr>
          <w:color w:val="000000"/>
        </w:rPr>
        <w:t xml:space="preserve"> of transgressive system tracts, in proportion to the entire Fell Sandstone succession, generally decreases towards the nor</w:t>
      </w:r>
      <w:r w:rsidR="00837A26">
        <w:rPr>
          <w:color w:val="000000"/>
        </w:rPr>
        <w:t>theast away from the deep, more rapidly subsiding,</w:t>
      </w:r>
      <w:r>
        <w:rPr>
          <w:color w:val="000000"/>
        </w:rPr>
        <w:t xml:space="preserve"> basin. Towards the top of the Fell Sandstone succession, more minor maximum regressive surfaces occur with high frequency. Turner </w:t>
      </w:r>
      <w:r w:rsidR="008F3687">
        <w:rPr>
          <w:color w:val="000000"/>
        </w:rPr>
        <w:t xml:space="preserve">et al (1997) observe a cyclic </w:t>
      </w:r>
      <w:proofErr w:type="spellStart"/>
      <w:r w:rsidR="008F3687">
        <w:rPr>
          <w:color w:val="000000"/>
        </w:rPr>
        <w:t>parasequence</w:t>
      </w:r>
      <w:proofErr w:type="spellEnd"/>
      <w:r w:rsidR="008F3687">
        <w:rPr>
          <w:color w:val="000000"/>
        </w:rPr>
        <w:t>-style architecture within the</w:t>
      </w:r>
      <w:r>
        <w:rPr>
          <w:color w:val="000000"/>
        </w:rPr>
        <w:t xml:space="preserve"> </w:t>
      </w:r>
      <w:r w:rsidR="00110514">
        <w:rPr>
          <w:color w:val="000000"/>
        </w:rPr>
        <w:t xml:space="preserve">more mixed clastic-carbonate </w:t>
      </w:r>
      <w:r>
        <w:rPr>
          <w:color w:val="000000"/>
        </w:rPr>
        <w:t xml:space="preserve">Scremerston Formation. This may be attributed </w:t>
      </w:r>
      <w:r w:rsidR="008F3687">
        <w:rPr>
          <w:color w:val="000000"/>
        </w:rPr>
        <w:t xml:space="preserve">to higher amplitude </w:t>
      </w:r>
      <w:r w:rsidR="00110514">
        <w:rPr>
          <w:color w:val="000000"/>
        </w:rPr>
        <w:t xml:space="preserve">late Visean </w:t>
      </w:r>
      <w:r>
        <w:rPr>
          <w:color w:val="000000"/>
        </w:rPr>
        <w:t xml:space="preserve">eustatic sea level fluctuations (Maynard, 1992) or </w:t>
      </w:r>
      <w:r w:rsidR="00110514">
        <w:rPr>
          <w:color w:val="000000"/>
        </w:rPr>
        <w:t xml:space="preserve">late Visean </w:t>
      </w:r>
      <w:r>
        <w:rPr>
          <w:color w:val="000000"/>
        </w:rPr>
        <w:t>accelerated widespread tectonic-induced subsidence</w:t>
      </w:r>
      <w:r w:rsidR="00110514">
        <w:rPr>
          <w:color w:val="000000"/>
        </w:rPr>
        <w:t xml:space="preserve"> (e.g. </w:t>
      </w:r>
      <w:proofErr w:type="spellStart"/>
      <w:r w:rsidR="00110514">
        <w:rPr>
          <w:color w:val="000000"/>
        </w:rPr>
        <w:t>Kimbell</w:t>
      </w:r>
      <w:proofErr w:type="spellEnd"/>
      <w:r w:rsidR="00110514">
        <w:rPr>
          <w:color w:val="000000"/>
        </w:rPr>
        <w:t xml:space="preserve"> et al., 1989) subduing the smaller scale cycles observed in the distal portion of </w:t>
      </w:r>
      <w:r w:rsidR="001244C0">
        <w:rPr>
          <w:color w:val="000000"/>
        </w:rPr>
        <w:t xml:space="preserve">the </w:t>
      </w:r>
      <w:r w:rsidR="00110514">
        <w:rPr>
          <w:color w:val="000000"/>
        </w:rPr>
        <w:t>Fell Sandstone</w:t>
      </w:r>
      <w:r w:rsidR="00584AFA">
        <w:rPr>
          <w:color w:val="000000"/>
        </w:rPr>
        <w:t xml:space="preserve"> succession</w:t>
      </w:r>
      <w:r>
        <w:rPr>
          <w:color w:val="000000"/>
        </w:rPr>
        <w:t>.</w:t>
      </w:r>
    </w:p>
    <w:p w14:paraId="35BCFF7A" w14:textId="4EF6EB35" w:rsidR="00783108" w:rsidRDefault="00783108"/>
    <w:p w14:paraId="2EA1CBC1" w14:textId="77777777" w:rsidR="00783108" w:rsidRDefault="00B67A93">
      <w:pPr>
        <w:rPr>
          <w:b/>
          <w:color w:val="000000"/>
          <w:sz w:val="24"/>
          <w:szCs w:val="24"/>
        </w:rPr>
      </w:pPr>
      <w:r>
        <w:rPr>
          <w:b/>
          <w:color w:val="000000"/>
          <w:sz w:val="24"/>
          <w:szCs w:val="24"/>
        </w:rPr>
        <w:t>DISCUSSION</w:t>
      </w:r>
    </w:p>
    <w:p w14:paraId="10127C30" w14:textId="77777777" w:rsidR="00783108" w:rsidRDefault="00B67A93">
      <w:pPr>
        <w:ind w:firstLine="720"/>
        <w:rPr>
          <w:b/>
          <w:color w:val="000000"/>
        </w:rPr>
      </w:pPr>
      <w:r>
        <w:rPr>
          <w:b/>
          <w:color w:val="000000"/>
        </w:rPr>
        <w:t>Controls on facies distribution</w:t>
      </w:r>
    </w:p>
    <w:p w14:paraId="30330572" w14:textId="77777777" w:rsidR="00783108" w:rsidRDefault="00783108"/>
    <w:p w14:paraId="3064AF3F" w14:textId="07830AFD" w:rsidR="00783108" w:rsidRDefault="00B67A93">
      <w:pPr>
        <w:rPr>
          <w:color w:val="000000"/>
        </w:rPr>
      </w:pPr>
      <w:r>
        <w:rPr>
          <w:color w:val="000000"/>
        </w:rPr>
        <w:tab/>
        <w:t xml:space="preserve">The study of clastic systems has long focussed on better understanding the controls on facies and potential </w:t>
      </w:r>
      <w:r>
        <w:t>reservoir</w:t>
      </w:r>
      <w:r>
        <w:rPr>
          <w:color w:val="000000"/>
        </w:rPr>
        <w:t xml:space="preserve"> distribution. We summarise the main controls on facies distribution within the Fell Sandstone</w:t>
      </w:r>
      <w:r w:rsidR="00B34427">
        <w:rPr>
          <w:color w:val="000000"/>
        </w:rPr>
        <w:t xml:space="preserve"> Formation</w:t>
      </w:r>
      <w:r>
        <w:rPr>
          <w:color w:val="000000"/>
        </w:rPr>
        <w:t xml:space="preserve"> and </w:t>
      </w:r>
      <w:r w:rsidR="00B34427">
        <w:rPr>
          <w:color w:val="000000"/>
        </w:rPr>
        <w:t>time-</w:t>
      </w:r>
      <w:r>
        <w:rPr>
          <w:color w:val="000000"/>
        </w:rPr>
        <w:t xml:space="preserve">equivalent successions of the </w:t>
      </w:r>
      <w:r w:rsidR="00B34427">
        <w:rPr>
          <w:color w:val="000000"/>
        </w:rPr>
        <w:t>northern Pennine Basin</w:t>
      </w:r>
      <w:r>
        <w:rPr>
          <w:color w:val="000000"/>
        </w:rPr>
        <w:t xml:space="preserve"> and discuss their </w:t>
      </w:r>
      <w:r>
        <w:t>importance</w:t>
      </w:r>
      <w:r w:rsidR="008831B9">
        <w:t xml:space="preserve"> (</w:t>
      </w:r>
      <w:proofErr w:type="gramStart"/>
      <w:r w:rsidR="008831B9">
        <w:t>also see</w:t>
      </w:r>
      <w:proofErr w:type="gramEnd"/>
      <w:r w:rsidR="008831B9">
        <w:t xml:space="preserve"> Fig. 9)</w:t>
      </w:r>
      <w:r>
        <w:rPr>
          <w:color w:val="000000"/>
        </w:rPr>
        <w:t>. These include: 1) intra-basinal normal-faulted mini-basins; 2) proximity to clastic sediment source; 3) eustatic sea level changes; 4) regional subsidence variations and</w:t>
      </w:r>
      <w:proofErr w:type="gramStart"/>
      <w:r>
        <w:rPr>
          <w:color w:val="000000"/>
        </w:rPr>
        <w:t>;</w:t>
      </w:r>
      <w:proofErr w:type="gramEnd"/>
      <w:r>
        <w:rPr>
          <w:color w:val="000000"/>
        </w:rPr>
        <w:t xml:space="preserve"> 5) basin palaeotopography. The rate of clastic sediment supply constitutes a sixth, highly important control. However, there is limited evidence to suggest that this varied significantly throughout deposition of the Fell Sandstone succession.</w:t>
      </w:r>
    </w:p>
    <w:p w14:paraId="21A3CCA5" w14:textId="77777777" w:rsidR="00783108" w:rsidRDefault="00783108"/>
    <w:p w14:paraId="23EE97BB" w14:textId="77777777" w:rsidR="00783108" w:rsidRDefault="00B67A93">
      <w:pPr>
        <w:ind w:firstLine="720"/>
        <w:rPr>
          <w:i/>
          <w:color w:val="000000"/>
        </w:rPr>
      </w:pPr>
      <w:r>
        <w:rPr>
          <w:i/>
          <w:color w:val="000000"/>
        </w:rPr>
        <w:t>Intra-basinal normal-faulted mini-basins</w:t>
      </w:r>
    </w:p>
    <w:p w14:paraId="133FA6D8" w14:textId="68D3AEEB" w:rsidR="00783108" w:rsidRDefault="00B67A93">
      <w:pPr>
        <w:rPr>
          <w:color w:val="000000"/>
        </w:rPr>
      </w:pPr>
      <w:r>
        <w:rPr>
          <w:color w:val="000000"/>
        </w:rPr>
        <w:tab/>
        <w:t>Based on alleged high frequency lateral facies variations, Turner et al (1993) argued that the arrangement of, dominantly WSW-orientated, normal faults and normal-</w:t>
      </w:r>
      <w:r w:rsidR="00B34427">
        <w:rPr>
          <w:color w:val="000000"/>
        </w:rPr>
        <w:t>faulted mini-basins within the c</w:t>
      </w:r>
      <w:r>
        <w:rPr>
          <w:color w:val="000000"/>
        </w:rPr>
        <w:t xml:space="preserve">entral Northumberland Basin exerted a dominant control on the lateral distribution of fluvial-deltaic sandbodies. There is a wide range of case studies where the subsidence profiles within and between active </w:t>
      </w:r>
      <w:proofErr w:type="gramStart"/>
      <w:r>
        <w:rPr>
          <w:color w:val="000000"/>
        </w:rPr>
        <w:t>half-grabens</w:t>
      </w:r>
      <w:proofErr w:type="gramEnd"/>
      <w:r>
        <w:rPr>
          <w:color w:val="000000"/>
        </w:rPr>
        <w:t xml:space="preserve"> prompt axial drainage of fluvial systems (</w:t>
      </w:r>
      <w:proofErr w:type="spellStart"/>
      <w:r>
        <w:rPr>
          <w:color w:val="000000"/>
        </w:rPr>
        <w:t>Leeder</w:t>
      </w:r>
      <w:proofErr w:type="spellEnd"/>
      <w:r>
        <w:rPr>
          <w:color w:val="000000"/>
        </w:rPr>
        <w:t xml:space="preserve"> and </w:t>
      </w:r>
      <w:proofErr w:type="spellStart"/>
      <w:r>
        <w:rPr>
          <w:color w:val="000000"/>
        </w:rPr>
        <w:t>Gawthorpe</w:t>
      </w:r>
      <w:proofErr w:type="spellEnd"/>
      <w:r>
        <w:rPr>
          <w:color w:val="000000"/>
        </w:rPr>
        <w:t xml:space="preserve">, 1987; </w:t>
      </w:r>
      <w:proofErr w:type="spellStart"/>
      <w:r>
        <w:rPr>
          <w:color w:val="000000"/>
        </w:rPr>
        <w:t>Gawthorpe</w:t>
      </w:r>
      <w:proofErr w:type="spellEnd"/>
      <w:r>
        <w:rPr>
          <w:color w:val="000000"/>
        </w:rPr>
        <w:t xml:space="preserve"> and </w:t>
      </w:r>
      <w:proofErr w:type="spellStart"/>
      <w:r>
        <w:rPr>
          <w:color w:val="000000"/>
        </w:rPr>
        <w:t>Leeder</w:t>
      </w:r>
      <w:proofErr w:type="spellEnd"/>
      <w:r>
        <w:rPr>
          <w:color w:val="000000"/>
        </w:rPr>
        <w:t xml:space="preserve">, 2000). The lateral pinch-out of normal faults as well </w:t>
      </w:r>
      <w:r>
        <w:rPr>
          <w:color w:val="000000"/>
        </w:rPr>
        <w:lastRenderedPageBreak/>
        <w:t xml:space="preserve">as their interaction with adjacent structures can cause </w:t>
      </w:r>
      <w:proofErr w:type="spellStart"/>
      <w:r>
        <w:rPr>
          <w:color w:val="000000"/>
        </w:rPr>
        <w:t>impersistent</w:t>
      </w:r>
      <w:proofErr w:type="spellEnd"/>
      <w:r>
        <w:rPr>
          <w:color w:val="000000"/>
        </w:rPr>
        <w:t xml:space="preserve"> doglegging of the fluvial axis. This model mirrors the dogleg palaeocurrent pattern of the Fell </w:t>
      </w:r>
      <w:r w:rsidR="00AE1033">
        <w:rPr>
          <w:color w:val="000000"/>
        </w:rPr>
        <w:t xml:space="preserve">Sandstone </w:t>
      </w:r>
      <w:r>
        <w:rPr>
          <w:color w:val="000000"/>
        </w:rPr>
        <w:t xml:space="preserve">fluvial system in </w:t>
      </w:r>
      <w:r w:rsidR="00AD728D">
        <w:rPr>
          <w:color w:val="000000"/>
        </w:rPr>
        <w:t xml:space="preserve">the </w:t>
      </w:r>
      <w:r w:rsidR="00B34427">
        <w:rPr>
          <w:color w:val="000000"/>
        </w:rPr>
        <w:t>c</w:t>
      </w:r>
      <w:r>
        <w:rPr>
          <w:color w:val="000000"/>
        </w:rPr>
        <w:t>entral Northumberland</w:t>
      </w:r>
      <w:r w:rsidR="00AD728D">
        <w:rPr>
          <w:color w:val="000000"/>
        </w:rPr>
        <w:t xml:space="preserve"> Basin</w:t>
      </w:r>
      <w:r w:rsidR="00AE1033">
        <w:rPr>
          <w:color w:val="000000"/>
        </w:rPr>
        <w:t>.</w:t>
      </w:r>
      <w:r w:rsidR="007A3D55">
        <w:rPr>
          <w:color w:val="000000"/>
        </w:rPr>
        <w:t xml:space="preserve"> </w:t>
      </w:r>
      <w:r w:rsidR="00AE1033">
        <w:rPr>
          <w:color w:val="000000"/>
        </w:rPr>
        <w:t>W</w:t>
      </w:r>
      <w:r>
        <w:rPr>
          <w:color w:val="000000"/>
        </w:rPr>
        <w:t xml:space="preserve">hilst the overall drainage pattern remains directed towards the Northumberland-Solway </w:t>
      </w:r>
      <w:r w:rsidR="00B34427">
        <w:rPr>
          <w:color w:val="000000"/>
        </w:rPr>
        <w:t>Basin trough</w:t>
      </w:r>
      <w:r w:rsidR="00AE1033">
        <w:rPr>
          <w:color w:val="000000"/>
        </w:rPr>
        <w:t>,</w:t>
      </w:r>
      <w:r w:rsidR="007A3D55">
        <w:rPr>
          <w:color w:val="000000"/>
        </w:rPr>
        <w:t xml:space="preserve"> </w:t>
      </w:r>
      <w:r>
        <w:rPr>
          <w:color w:val="000000"/>
        </w:rPr>
        <w:t>the area of ult</w:t>
      </w:r>
      <w:r w:rsidR="006C1549">
        <w:rPr>
          <w:color w:val="000000"/>
        </w:rPr>
        <w:t>imate maximum subsidence (Fig. 5</w:t>
      </w:r>
      <w:r>
        <w:rPr>
          <w:color w:val="000000"/>
        </w:rPr>
        <w:t>). The sporadi</w:t>
      </w:r>
      <w:r w:rsidR="00B34427">
        <w:rPr>
          <w:color w:val="000000"/>
        </w:rPr>
        <w:t xml:space="preserve">c movement of normal faults in </w:t>
      </w:r>
      <w:r w:rsidR="000136E9">
        <w:rPr>
          <w:color w:val="000000"/>
        </w:rPr>
        <w:t xml:space="preserve">the </w:t>
      </w:r>
      <w:r w:rsidR="00B34427">
        <w:rPr>
          <w:color w:val="000000"/>
        </w:rPr>
        <w:t>c</w:t>
      </w:r>
      <w:r>
        <w:rPr>
          <w:color w:val="000000"/>
        </w:rPr>
        <w:t>entral Northumberland</w:t>
      </w:r>
      <w:r w:rsidR="000136E9">
        <w:rPr>
          <w:color w:val="000000"/>
        </w:rPr>
        <w:t xml:space="preserve"> Basin</w:t>
      </w:r>
      <w:r>
        <w:rPr>
          <w:color w:val="000000"/>
        </w:rPr>
        <w:t xml:space="preserve"> likely triggered temporary avulsion of channel systems upstream and the abandonment of localised fluvial and deltaic systems downstream. More localised upwards facies changes are perhaps better accounted for by localised fluviodeltaic system aband</w:t>
      </w:r>
      <w:r w:rsidR="006D3FC2">
        <w:rPr>
          <w:color w:val="000000"/>
        </w:rPr>
        <w:t xml:space="preserve">onment due to upstream </w:t>
      </w:r>
      <w:r w:rsidR="00B34427">
        <w:rPr>
          <w:color w:val="000000"/>
        </w:rPr>
        <w:t xml:space="preserve">feeder channel </w:t>
      </w:r>
      <w:r w:rsidR="006D3FC2">
        <w:rPr>
          <w:color w:val="000000"/>
        </w:rPr>
        <w:t>avulsion,</w:t>
      </w:r>
      <w:r>
        <w:rPr>
          <w:color w:val="000000"/>
        </w:rPr>
        <w:t xml:space="preserve"> as opposed to being entirely due to base level alterations. Based on this study, however, the influence of intra-basinal normal-faulted mini-basins on facies distribution in the </w:t>
      </w:r>
      <w:r w:rsidR="00AD728D">
        <w:rPr>
          <w:color w:val="000000"/>
        </w:rPr>
        <w:t>northern Pennine</w:t>
      </w:r>
      <w:r>
        <w:rPr>
          <w:color w:val="000000"/>
        </w:rPr>
        <w:t xml:space="preserve"> Basin appears to have been somewhat overstated. The alleged high frequency lateral facies variations within the Fell Sandstone</w:t>
      </w:r>
      <w:r w:rsidR="00B34427">
        <w:rPr>
          <w:color w:val="000000"/>
        </w:rPr>
        <w:t xml:space="preserve"> Formation</w:t>
      </w:r>
      <w:r>
        <w:rPr>
          <w:color w:val="000000"/>
        </w:rPr>
        <w:t>, upon which this m</w:t>
      </w:r>
      <w:r w:rsidR="006D3FC2">
        <w:rPr>
          <w:color w:val="000000"/>
        </w:rPr>
        <w:t>odel was based</w:t>
      </w:r>
      <w:r w:rsidR="00B34427">
        <w:rPr>
          <w:color w:val="000000"/>
        </w:rPr>
        <w:t xml:space="preserve"> (Turner et al., 1993)</w:t>
      </w:r>
      <w:r w:rsidR="006D3FC2">
        <w:rPr>
          <w:color w:val="000000"/>
        </w:rPr>
        <w:t xml:space="preserve"> are not apparent,</w:t>
      </w:r>
      <w:r>
        <w:rPr>
          <w:color w:val="000000"/>
        </w:rPr>
        <w:t xml:space="preserve"> due to either poor exposure, too sparsely distributed borehole data or the genuine lack of actual high frequency facies variation. In addition, the dogle</w:t>
      </w:r>
      <w:r w:rsidR="00AD728D">
        <w:rPr>
          <w:color w:val="000000"/>
        </w:rPr>
        <w:t>g palaeocurrent pattern of the c</w:t>
      </w:r>
      <w:r>
        <w:rPr>
          <w:color w:val="000000"/>
        </w:rPr>
        <w:t xml:space="preserve">entral Northumberland Basin is absent along the eastern flank of the Cheviot High where palaeocurrent is invariably perpendicular to local </w:t>
      </w:r>
      <w:r w:rsidR="006C1549">
        <w:rPr>
          <w:color w:val="000000"/>
        </w:rPr>
        <w:t>normal fault orientation (Fig. 5</w:t>
      </w:r>
      <w:r>
        <w:rPr>
          <w:color w:val="000000"/>
        </w:rPr>
        <w:t xml:space="preserve">). Our dataset is considered insufficient </w:t>
      </w:r>
      <w:proofErr w:type="gramStart"/>
      <w:r>
        <w:rPr>
          <w:color w:val="000000"/>
        </w:rPr>
        <w:t>to fully determine</w:t>
      </w:r>
      <w:proofErr w:type="gramEnd"/>
      <w:r>
        <w:rPr>
          <w:color w:val="000000"/>
        </w:rPr>
        <w:t xml:space="preserve"> the role of intra-basinal normal-faulted mini-basins on fa</w:t>
      </w:r>
      <w:r w:rsidR="00B34427">
        <w:rPr>
          <w:color w:val="000000"/>
        </w:rPr>
        <w:t xml:space="preserve">cies distribution; although in </w:t>
      </w:r>
      <w:r w:rsidR="00AD728D">
        <w:rPr>
          <w:color w:val="000000"/>
        </w:rPr>
        <w:t xml:space="preserve">the </w:t>
      </w:r>
      <w:r w:rsidR="00B34427">
        <w:rPr>
          <w:color w:val="000000"/>
        </w:rPr>
        <w:t>c</w:t>
      </w:r>
      <w:r>
        <w:rPr>
          <w:color w:val="000000"/>
        </w:rPr>
        <w:t>entral Northumberland</w:t>
      </w:r>
      <w:r w:rsidR="00AD728D">
        <w:rPr>
          <w:color w:val="000000"/>
        </w:rPr>
        <w:t xml:space="preserve"> Basin</w:t>
      </w:r>
      <w:r>
        <w:rPr>
          <w:color w:val="000000"/>
        </w:rPr>
        <w:t>, a significant influence on drainage is considered likely due to palaeocurrent measurements. Convincing arguments can be made that other factors more strongly influence facies distribution.</w:t>
      </w:r>
    </w:p>
    <w:p w14:paraId="0BF07201" w14:textId="77777777" w:rsidR="00783108" w:rsidRDefault="00783108"/>
    <w:p w14:paraId="2252596C" w14:textId="77777777" w:rsidR="00783108" w:rsidRDefault="00B67A93">
      <w:pPr>
        <w:ind w:firstLine="720"/>
        <w:rPr>
          <w:i/>
          <w:color w:val="000000"/>
        </w:rPr>
      </w:pPr>
      <w:r>
        <w:rPr>
          <w:i/>
          <w:color w:val="000000"/>
        </w:rPr>
        <w:t>Proximity to clastic sediment source</w:t>
      </w:r>
    </w:p>
    <w:p w14:paraId="4C3D3B88" w14:textId="727DAE6A" w:rsidR="00783108" w:rsidRDefault="00B67A93">
      <w:pPr>
        <w:rPr>
          <w:color w:val="000000"/>
        </w:rPr>
      </w:pPr>
      <w:r>
        <w:rPr>
          <w:color w:val="000000"/>
        </w:rPr>
        <w:tab/>
        <w:t xml:space="preserve">Proximity to clastic sediment source appears to have been a more obvious control on facies distribution within the </w:t>
      </w:r>
      <w:r w:rsidR="00AD728D">
        <w:rPr>
          <w:color w:val="000000"/>
        </w:rPr>
        <w:t>northern Pennine</w:t>
      </w:r>
      <w:r>
        <w:rPr>
          <w:color w:val="000000"/>
        </w:rPr>
        <w:t xml:space="preserve"> Basin. Progressively further from the eastern margin of the Cheviot High, net sand within the Fell Sandstone</w:t>
      </w:r>
      <w:r w:rsidR="00AD728D">
        <w:rPr>
          <w:color w:val="000000"/>
        </w:rPr>
        <w:t xml:space="preserve"> Formation</w:t>
      </w:r>
      <w:r>
        <w:rPr>
          <w:color w:val="000000"/>
        </w:rPr>
        <w:t xml:space="preserve"> and the laterally equivalent succession decreases from </w:t>
      </w:r>
      <w:r w:rsidR="00AE1033">
        <w:rPr>
          <w:color w:val="000000"/>
        </w:rPr>
        <w:t>approximately</w:t>
      </w:r>
      <w:r w:rsidR="007A3D55">
        <w:rPr>
          <w:color w:val="000000"/>
        </w:rPr>
        <w:t xml:space="preserve"> </w:t>
      </w:r>
      <w:r>
        <w:rPr>
          <w:color w:val="000000"/>
        </w:rPr>
        <w:t xml:space="preserve">100% to 15% in </w:t>
      </w:r>
      <w:r w:rsidR="006C1549">
        <w:rPr>
          <w:color w:val="000000"/>
        </w:rPr>
        <w:t>the western Solway Basin (Fig. 5, 4a, 4</w:t>
      </w:r>
      <w:r w:rsidR="006D3FC2">
        <w:rPr>
          <w:color w:val="000000"/>
        </w:rPr>
        <w:t>c</w:t>
      </w:r>
      <w:r>
        <w:rPr>
          <w:color w:val="000000"/>
        </w:rPr>
        <w:t>). Recent studies of modern day systems suggest that, provided they are relatively unconfined, aggradational fluvial systems disperse clastic sediment in a radial pattern from an apex (</w:t>
      </w:r>
      <w:proofErr w:type="spellStart"/>
      <w:r>
        <w:rPr>
          <w:color w:val="000000"/>
        </w:rPr>
        <w:t>Weissman</w:t>
      </w:r>
      <w:proofErr w:type="spellEnd"/>
      <w:r>
        <w:rPr>
          <w:color w:val="000000"/>
        </w:rPr>
        <w:t xml:space="preserve"> et al., 2010; Hartley et al., 2010). As a result, finer-grained material is progressively better preserved and sand-rich channel bodies are progressively more isolated downstream. </w:t>
      </w:r>
      <w:proofErr w:type="spellStart"/>
      <w:r>
        <w:rPr>
          <w:color w:val="000000"/>
        </w:rPr>
        <w:t>Monro</w:t>
      </w:r>
      <w:proofErr w:type="spellEnd"/>
      <w:r>
        <w:rPr>
          <w:color w:val="000000"/>
        </w:rPr>
        <w:t xml:space="preserve"> (1986) assigned a proximal, medial and distal fluvial setting and a fluviodeltaic setting to areas of the Northumberland Basin based on lateral changes in the concentration of coarse clastic sediment preserved within the succession and sedimentological characteristics. However, the</w:t>
      </w:r>
      <w:r w:rsidR="006D3FC2">
        <w:rPr>
          <w:color w:val="000000"/>
        </w:rPr>
        <w:t xml:space="preserve"> moderate preservation of overbank fi</w:t>
      </w:r>
      <w:r w:rsidR="006C1549">
        <w:rPr>
          <w:color w:val="000000"/>
        </w:rPr>
        <w:t xml:space="preserve">nes at </w:t>
      </w:r>
      <w:proofErr w:type="spellStart"/>
      <w:r w:rsidR="006C1549">
        <w:rPr>
          <w:color w:val="000000"/>
        </w:rPr>
        <w:t>Murton</w:t>
      </w:r>
      <w:proofErr w:type="spellEnd"/>
      <w:r w:rsidR="006C1549">
        <w:rPr>
          <w:color w:val="000000"/>
        </w:rPr>
        <w:t xml:space="preserve"> High Crags (Fig. 4</w:t>
      </w:r>
      <w:r w:rsidR="006D3FC2">
        <w:rPr>
          <w:color w:val="000000"/>
        </w:rPr>
        <w:t>a)</w:t>
      </w:r>
      <w:r>
        <w:rPr>
          <w:color w:val="000000"/>
        </w:rPr>
        <w:t xml:space="preserve">, upstream of the </w:t>
      </w:r>
      <w:r w:rsidR="006D3FC2">
        <w:rPr>
          <w:color w:val="000000"/>
        </w:rPr>
        <w:t>almost entirely sand succession</w:t>
      </w:r>
      <w:r>
        <w:rPr>
          <w:color w:val="000000"/>
        </w:rPr>
        <w:t xml:space="preserve"> of </w:t>
      </w:r>
      <w:r w:rsidR="006D3FC2">
        <w:rPr>
          <w:color w:val="000000"/>
        </w:rPr>
        <w:t>Bowden Doors, contradicts</w:t>
      </w:r>
      <w:r>
        <w:rPr>
          <w:color w:val="000000"/>
        </w:rPr>
        <w:t xml:space="preserve"> this simplistic quasi-distributive fluvial system-type model. Furthermore, the Fell Sandstone succession of the onshore Northumberland-Solway Basin is correlatable with similarly mixed coarse-fine fluvial successions in the northern UK North Sea, several hundred kilome</w:t>
      </w:r>
      <w:r w:rsidR="00B13F24">
        <w:rPr>
          <w:color w:val="000000"/>
        </w:rPr>
        <w:t>tres north (</w:t>
      </w:r>
      <w:proofErr w:type="spellStart"/>
      <w:r w:rsidR="00B13F24">
        <w:rPr>
          <w:color w:val="000000"/>
        </w:rPr>
        <w:t>Kearsey</w:t>
      </w:r>
      <w:proofErr w:type="spellEnd"/>
      <w:r w:rsidR="00B13F24">
        <w:rPr>
          <w:color w:val="000000"/>
        </w:rPr>
        <w:t xml:space="preserve"> et al., 2019</w:t>
      </w:r>
      <w:r>
        <w:rPr>
          <w:color w:val="000000"/>
        </w:rPr>
        <w:t xml:space="preserve">). The sand-rich Fell Sandstone </w:t>
      </w:r>
      <w:r w:rsidR="00AD728D">
        <w:rPr>
          <w:color w:val="000000"/>
        </w:rPr>
        <w:t xml:space="preserve">Formation </w:t>
      </w:r>
      <w:r>
        <w:rPr>
          <w:color w:val="000000"/>
        </w:rPr>
        <w:t xml:space="preserve">deposits along the eastern margin of the Cheviot High </w:t>
      </w:r>
      <w:proofErr w:type="gramStart"/>
      <w:r>
        <w:rPr>
          <w:color w:val="000000"/>
        </w:rPr>
        <w:t>cannot, therefore, be regarded</w:t>
      </w:r>
      <w:proofErr w:type="gramEnd"/>
      <w:r>
        <w:rPr>
          <w:color w:val="000000"/>
        </w:rPr>
        <w:t xml:space="preserve"> as proximal fluvial deposits.</w:t>
      </w:r>
    </w:p>
    <w:p w14:paraId="6421AC31" w14:textId="77777777" w:rsidR="00783108" w:rsidRDefault="00783108"/>
    <w:p w14:paraId="7AD7C131" w14:textId="77777777" w:rsidR="00783108" w:rsidRDefault="00B67A93">
      <w:pPr>
        <w:ind w:firstLine="720"/>
        <w:rPr>
          <w:i/>
          <w:color w:val="000000"/>
        </w:rPr>
      </w:pPr>
      <w:r>
        <w:rPr>
          <w:i/>
          <w:color w:val="000000"/>
        </w:rPr>
        <w:t>Eustatic sea level changes</w:t>
      </w:r>
    </w:p>
    <w:p w14:paraId="421B7C7F" w14:textId="365761A1" w:rsidR="00783108" w:rsidRDefault="00B67A93">
      <w:pPr>
        <w:rPr>
          <w:color w:val="000000"/>
        </w:rPr>
      </w:pPr>
      <w:r>
        <w:rPr>
          <w:color w:val="000000"/>
        </w:rPr>
        <w:lastRenderedPageBreak/>
        <w:tab/>
        <w:t>Eustatic sea level cycles are frequently cited as a strong control on the distribution of facies within extensional basins and other depositional settings (</w:t>
      </w:r>
      <w:proofErr w:type="spellStart"/>
      <w:r>
        <w:rPr>
          <w:color w:val="000000"/>
        </w:rPr>
        <w:t>Gawthorpe</w:t>
      </w:r>
      <w:proofErr w:type="spellEnd"/>
      <w:r>
        <w:rPr>
          <w:color w:val="000000"/>
        </w:rPr>
        <w:t xml:space="preserve"> et al., 1997; Jackson et al., 2005; Barrett et al., 2018</w:t>
      </w:r>
      <w:r w:rsidR="008C3E01">
        <w:rPr>
          <w:color w:val="000000"/>
        </w:rPr>
        <w:t>; 2019</w:t>
      </w:r>
      <w:r>
        <w:rPr>
          <w:color w:val="000000"/>
        </w:rPr>
        <w:t>)</w:t>
      </w:r>
      <w:r w:rsidR="005B2F9D">
        <w:rPr>
          <w:color w:val="000000"/>
        </w:rPr>
        <w:t>. Given that</w:t>
      </w:r>
      <w:r>
        <w:rPr>
          <w:color w:val="000000"/>
        </w:rPr>
        <w:t xml:space="preserve"> major changes in base level </w:t>
      </w:r>
      <w:r w:rsidR="006C19E2">
        <w:rPr>
          <w:color w:val="000000"/>
        </w:rPr>
        <w:t xml:space="preserve">for the early Fell Sandstone succession </w:t>
      </w:r>
      <w:r>
        <w:rPr>
          <w:color w:val="000000"/>
        </w:rPr>
        <w:t xml:space="preserve">appear to have been restricted to basinal settings (Fig. </w:t>
      </w:r>
      <w:r w:rsidR="006C1549">
        <w:rPr>
          <w:color w:val="000000"/>
        </w:rPr>
        <w:t>4</w:t>
      </w:r>
      <w:r w:rsidR="008831B9">
        <w:rPr>
          <w:color w:val="000000"/>
        </w:rPr>
        <w:t xml:space="preserve">c, </w:t>
      </w:r>
      <w:r w:rsidR="006C1549">
        <w:rPr>
          <w:color w:val="000000"/>
        </w:rPr>
        <w:t>7</w:t>
      </w:r>
      <w:r>
        <w:rPr>
          <w:color w:val="000000"/>
        </w:rPr>
        <w:t>), it seems unlikely that eustatic sea level cycles were a major influence on facies distribution. As alluded to previously, the early Carboniferous high amplitude eustatic sea level changes did not occur until the late Visean (Crowley an</w:t>
      </w:r>
      <w:r w:rsidR="008C3E01">
        <w:rPr>
          <w:color w:val="000000"/>
        </w:rPr>
        <w:t>d Baum, 1991; Maynard</w:t>
      </w:r>
      <w:r>
        <w:rPr>
          <w:color w:val="000000"/>
        </w:rPr>
        <w:t xml:space="preserve">, 1992). The more minor high frequency transgressive surfaces observed towards the top of the Fell Sandstone succession </w:t>
      </w:r>
      <w:r w:rsidR="006C1549">
        <w:rPr>
          <w:color w:val="000000"/>
        </w:rPr>
        <w:t>(Fig. 7</w:t>
      </w:r>
      <w:r>
        <w:rPr>
          <w:color w:val="000000"/>
        </w:rPr>
        <w:t>), below the Scremerston Formation, perhaps represent the early onset of high amplitude eustatic sea level cycles (Turner et al., 1997). Higher frequency vertical facies alterations, particularly those in basinal settings, are perhaps better accounted for by upstream channel avulsion.</w:t>
      </w:r>
    </w:p>
    <w:p w14:paraId="3383EC2E" w14:textId="77777777" w:rsidR="00783108" w:rsidRDefault="00783108"/>
    <w:p w14:paraId="67086498" w14:textId="77777777" w:rsidR="00F61DFF" w:rsidRDefault="00B67A93">
      <w:pPr>
        <w:ind w:firstLine="720"/>
        <w:rPr>
          <w:i/>
          <w:color w:val="000000"/>
        </w:rPr>
      </w:pPr>
      <w:r>
        <w:rPr>
          <w:i/>
          <w:color w:val="000000"/>
        </w:rPr>
        <w:t>Regional subsidence variations</w:t>
      </w:r>
    </w:p>
    <w:p w14:paraId="48080AC9" w14:textId="7E06E9D0" w:rsidR="00783108" w:rsidRDefault="00B67A93">
      <w:pPr>
        <w:rPr>
          <w:color w:val="000000"/>
        </w:rPr>
      </w:pPr>
      <w:bookmarkStart w:id="1" w:name="_heading=h.gjdgxs" w:colFirst="0" w:colLast="0"/>
      <w:bookmarkEnd w:id="1"/>
      <w:r>
        <w:rPr>
          <w:color w:val="000000"/>
        </w:rPr>
        <w:tab/>
        <w:t>A further control on lateral fa</w:t>
      </w:r>
      <w:r w:rsidR="0093757D">
        <w:rPr>
          <w:color w:val="000000"/>
        </w:rPr>
        <w:t>cies variations within the northern</w:t>
      </w:r>
      <w:r>
        <w:rPr>
          <w:color w:val="000000"/>
        </w:rPr>
        <w:t xml:space="preserve"> Pennine Basin is the regional subsidence profile and its likely variability over time. This subsidence profile is most strongly influenced by the Cheviot High, an area of low subsidence, and the </w:t>
      </w:r>
      <w:proofErr w:type="spellStart"/>
      <w:r>
        <w:rPr>
          <w:color w:val="000000"/>
        </w:rPr>
        <w:t>Maryport</w:t>
      </w:r>
      <w:proofErr w:type="spellEnd"/>
      <w:r>
        <w:rPr>
          <w:color w:val="000000"/>
        </w:rPr>
        <w:t>-</w:t>
      </w:r>
      <w:proofErr w:type="spellStart"/>
      <w:r>
        <w:rPr>
          <w:color w:val="000000"/>
        </w:rPr>
        <w:t>Stublick</w:t>
      </w:r>
      <w:proofErr w:type="spellEnd"/>
      <w:r>
        <w:rPr>
          <w:color w:val="000000"/>
        </w:rPr>
        <w:t>-Ninety Fathom fault system that bounds the Alston</w:t>
      </w:r>
      <w:r w:rsidR="00B64865">
        <w:rPr>
          <w:color w:val="000000"/>
        </w:rPr>
        <w:t xml:space="preserve"> and </w:t>
      </w:r>
      <w:r>
        <w:rPr>
          <w:color w:val="000000"/>
        </w:rPr>
        <w:t>Lake District Block</w:t>
      </w:r>
      <w:r w:rsidR="00B64865">
        <w:rPr>
          <w:color w:val="000000"/>
        </w:rPr>
        <w:t>s</w:t>
      </w:r>
      <w:r>
        <w:rPr>
          <w:color w:val="000000"/>
        </w:rPr>
        <w:t xml:space="preserve">, another area of low subsidence, and the Northumberland-Solway Basin, an area of </w:t>
      </w:r>
      <w:r w:rsidR="006C1549">
        <w:rPr>
          <w:color w:val="000000"/>
        </w:rPr>
        <w:t>variably high subsidence (Fig. 7</w:t>
      </w:r>
      <w:r>
        <w:rPr>
          <w:color w:val="000000"/>
        </w:rPr>
        <w:t xml:space="preserve">). Base level changes, restricted to the deeper Northumberland-Solway Basin, may have been facilitated by pulsated </w:t>
      </w:r>
      <w:proofErr w:type="spellStart"/>
      <w:r>
        <w:rPr>
          <w:color w:val="000000"/>
        </w:rPr>
        <w:t>syn</w:t>
      </w:r>
      <w:proofErr w:type="spellEnd"/>
      <w:r>
        <w:rPr>
          <w:color w:val="000000"/>
        </w:rPr>
        <w:t xml:space="preserve">-depositional movement along the </w:t>
      </w:r>
      <w:proofErr w:type="spellStart"/>
      <w:r>
        <w:rPr>
          <w:color w:val="000000"/>
        </w:rPr>
        <w:t>Maryport</w:t>
      </w:r>
      <w:proofErr w:type="spellEnd"/>
      <w:r>
        <w:rPr>
          <w:color w:val="000000"/>
        </w:rPr>
        <w:t>-</w:t>
      </w:r>
      <w:proofErr w:type="spellStart"/>
      <w:r>
        <w:rPr>
          <w:color w:val="000000"/>
        </w:rPr>
        <w:t>Stublick</w:t>
      </w:r>
      <w:proofErr w:type="spellEnd"/>
      <w:r>
        <w:rPr>
          <w:color w:val="000000"/>
        </w:rPr>
        <w:t>-Ninety Fathom fault system. Within half-graben troughs such as the Northumberland-Solway Basin, accelerated movement along basin-bounding fault systems invokes periods of accelerated subsidence, leading to transgression and the deepening of facies upwards in succession (Barrett et al., 2018). Conversely, during periods of relative tectonic quiescence, subsidence decelerates which aids progradation of clastic systems and shallowing of facies upwards in succession. Areas characterised by low subsidence rates or even uplift, further up the hangingwall dipslope for example, host highly reworked, rel</w:t>
      </w:r>
      <w:r w:rsidR="006C1549">
        <w:rPr>
          <w:color w:val="000000"/>
        </w:rPr>
        <w:t>atively thin successions (Fig. 5; Fig. 7</w:t>
      </w:r>
      <w:r>
        <w:rPr>
          <w:color w:val="000000"/>
        </w:rPr>
        <w:t xml:space="preserve">). A model orientated strongly around regional subsidence variations does account for many of the facies variations observed within the Fell Sandstone succession across the </w:t>
      </w:r>
      <w:r w:rsidR="008D2451">
        <w:rPr>
          <w:color w:val="000000"/>
        </w:rPr>
        <w:t>northern Pennine</w:t>
      </w:r>
      <w:r>
        <w:rPr>
          <w:color w:val="000000"/>
        </w:rPr>
        <w:t xml:space="preserve"> Basin. The succession around the margins of the Cheviot High, which is also effectively the eastern upper hangingwall dipslope of the Northumberland-Solway Basin half-graben, is thin, heavily reworked and characterised by shall</w:t>
      </w:r>
      <w:r w:rsidR="006C1549">
        <w:rPr>
          <w:color w:val="000000"/>
        </w:rPr>
        <w:t>ower facies associations (Fig. 7</w:t>
      </w:r>
      <w:r>
        <w:rPr>
          <w:color w:val="000000"/>
        </w:rPr>
        <w:t>). Conversely, the succession in the Northumberland-Solway Basin trough is thick and preserves localised, yet significant, transgressive sequences as well as deeper facies associations. The lack of deeper facies associations t</w:t>
      </w:r>
      <w:r w:rsidR="008D2451">
        <w:rPr>
          <w:color w:val="000000"/>
        </w:rPr>
        <w:t xml:space="preserve">o the north of the Cheviot High, such as at </w:t>
      </w:r>
      <w:proofErr w:type="spellStart"/>
      <w:r w:rsidR="008D2451">
        <w:rPr>
          <w:color w:val="000000"/>
        </w:rPr>
        <w:t>Murton</w:t>
      </w:r>
      <w:proofErr w:type="spellEnd"/>
      <w:r w:rsidR="008D2451">
        <w:rPr>
          <w:color w:val="000000"/>
        </w:rPr>
        <w:t xml:space="preserve"> High Crags, </w:t>
      </w:r>
      <w:r>
        <w:rPr>
          <w:color w:val="000000"/>
        </w:rPr>
        <w:t xml:space="preserve">within the Fell Sandstone </w:t>
      </w:r>
      <w:r w:rsidR="008D2451">
        <w:rPr>
          <w:color w:val="000000"/>
        </w:rPr>
        <w:t>Formation</w:t>
      </w:r>
      <w:r>
        <w:rPr>
          <w:color w:val="000000"/>
        </w:rPr>
        <w:t xml:space="preserve">, in areas of greater subsidence (Jones, 1978; </w:t>
      </w:r>
      <w:proofErr w:type="spellStart"/>
      <w:r>
        <w:rPr>
          <w:color w:val="000000"/>
        </w:rPr>
        <w:t>Kearsey</w:t>
      </w:r>
      <w:proofErr w:type="spellEnd"/>
      <w:r>
        <w:rPr>
          <w:color w:val="000000"/>
        </w:rPr>
        <w:t xml:space="preserve"> et al., 2019), suggests proximity to clastic sediment source as well as regional subsidence were both strong controls on facies distribution.</w:t>
      </w:r>
    </w:p>
    <w:p w14:paraId="7792AC9D" w14:textId="77777777" w:rsidR="00783108" w:rsidRDefault="00783108"/>
    <w:p w14:paraId="50F4FCF1" w14:textId="77777777" w:rsidR="00783108" w:rsidRDefault="00B67A93">
      <w:pPr>
        <w:ind w:firstLine="720"/>
        <w:rPr>
          <w:i/>
          <w:color w:val="000000"/>
        </w:rPr>
      </w:pPr>
      <w:r>
        <w:rPr>
          <w:i/>
          <w:color w:val="000000"/>
        </w:rPr>
        <w:t>Basin palaeotopography</w:t>
      </w:r>
    </w:p>
    <w:p w14:paraId="619897C5" w14:textId="6D9CC13B" w:rsidR="00783108" w:rsidRDefault="00B67A93">
      <w:pPr>
        <w:rPr>
          <w:color w:val="000000"/>
        </w:rPr>
      </w:pPr>
      <w:r>
        <w:rPr>
          <w:color w:val="000000"/>
        </w:rPr>
        <w:tab/>
        <w:t>Topography strongly influences the drainage of fluviodeltaic systems and therefore the distribution of facies (</w:t>
      </w:r>
      <w:r w:rsidR="006D3FC2">
        <w:rPr>
          <w:color w:val="000000"/>
        </w:rPr>
        <w:t xml:space="preserve">Venus et al., 2015; </w:t>
      </w:r>
      <w:r>
        <w:rPr>
          <w:color w:val="000000"/>
        </w:rPr>
        <w:t xml:space="preserve">Hartley and Evenstar, 2018). The palaeotopography of the </w:t>
      </w:r>
      <w:r w:rsidR="008D2451">
        <w:rPr>
          <w:color w:val="000000"/>
        </w:rPr>
        <w:t>northern Pennine</w:t>
      </w:r>
      <w:r>
        <w:rPr>
          <w:color w:val="000000"/>
        </w:rPr>
        <w:t xml:space="preserve"> Basin is of course partly influenced by tectonic-induced regional </w:t>
      </w:r>
      <w:r>
        <w:rPr>
          <w:color w:val="000000"/>
        </w:rPr>
        <w:lastRenderedPageBreak/>
        <w:t>subsidence variations but also partially inherited from prior Caledonian orog</w:t>
      </w:r>
      <w:r w:rsidR="006D3FC2">
        <w:rPr>
          <w:color w:val="000000"/>
        </w:rPr>
        <w:t xml:space="preserve">enic activity (Deegan, 1976) as well as </w:t>
      </w:r>
      <w:r w:rsidR="005B3A19">
        <w:rPr>
          <w:color w:val="000000"/>
        </w:rPr>
        <w:t xml:space="preserve">from </w:t>
      </w:r>
      <w:r w:rsidR="006D3FC2">
        <w:rPr>
          <w:color w:val="000000"/>
        </w:rPr>
        <w:t>flexural</w:t>
      </w:r>
      <w:r>
        <w:rPr>
          <w:color w:val="000000"/>
        </w:rPr>
        <w:t xml:space="preserve"> isostatic compensation in response to large low-density Ordovician-early Devonian granite bodies (Howell et al., 2019a). Palaeocurrent analysis suggests that the regional topography consisted of a gentle southwards-dipping half-graben slope within the Northumberland-Solway Basin and that the Cheviot High was a convex-shape bulge, capable of deflecting and confining the fluvial system</w:t>
      </w:r>
      <w:r w:rsidR="008D2451">
        <w:rPr>
          <w:color w:val="000000"/>
        </w:rPr>
        <w:t xml:space="preserve"> that deposited the Fell Sandstone Formation</w:t>
      </w:r>
      <w:r>
        <w:rPr>
          <w:color w:val="000000"/>
        </w:rPr>
        <w:t xml:space="preserve">. </w:t>
      </w:r>
      <w:r w:rsidR="00927445">
        <w:rPr>
          <w:color w:val="000000"/>
        </w:rPr>
        <w:t>At Bowden Doors</w:t>
      </w:r>
      <w:r>
        <w:rPr>
          <w:color w:val="000000"/>
        </w:rPr>
        <w:t>,</w:t>
      </w:r>
      <w:r w:rsidR="00927445">
        <w:rPr>
          <w:color w:val="000000"/>
        </w:rPr>
        <w:t xml:space="preserve"> along the Cheviot High’s eastern margin,</w:t>
      </w:r>
      <w:r>
        <w:rPr>
          <w:color w:val="000000"/>
        </w:rPr>
        <w:t xml:space="preserve"> intra-basinal WSW-orientated normal faults appear to have little or no bearing on measured palaeocurrent direction</w:t>
      </w:r>
      <w:r w:rsidR="006C1549">
        <w:rPr>
          <w:color w:val="000000"/>
        </w:rPr>
        <w:t xml:space="preserve"> (Fig. 5, 4</w:t>
      </w:r>
      <w:r w:rsidR="006D3FC2">
        <w:rPr>
          <w:color w:val="000000"/>
        </w:rPr>
        <w:t>b)</w:t>
      </w:r>
      <w:r w:rsidR="00927445">
        <w:rPr>
          <w:color w:val="000000"/>
        </w:rPr>
        <w:t xml:space="preserve">. The poor preservation of overbank facies, coarse grain size and </w:t>
      </w:r>
      <w:r>
        <w:rPr>
          <w:color w:val="000000"/>
        </w:rPr>
        <w:t>dominant SSE-orientated palaeocurrent here, parallel with the high’s eastern margin,</w:t>
      </w:r>
      <w:r w:rsidR="00927445">
        <w:rPr>
          <w:color w:val="000000"/>
        </w:rPr>
        <w:t xml:space="preserve"> as well as its limited dispersion suggest</w:t>
      </w:r>
      <w:r>
        <w:rPr>
          <w:color w:val="000000"/>
        </w:rPr>
        <w:t xml:space="preserve"> that the topographic expr</w:t>
      </w:r>
      <w:r w:rsidR="00927445">
        <w:rPr>
          <w:color w:val="000000"/>
        </w:rPr>
        <w:t xml:space="preserve">ession of the Cheviot High </w:t>
      </w:r>
      <w:r>
        <w:rPr>
          <w:color w:val="000000"/>
        </w:rPr>
        <w:t xml:space="preserve">strongly </w:t>
      </w:r>
      <w:r w:rsidR="00927445">
        <w:rPr>
          <w:color w:val="000000"/>
        </w:rPr>
        <w:t>confined</w:t>
      </w:r>
      <w:r>
        <w:rPr>
          <w:color w:val="000000"/>
        </w:rPr>
        <w:t xml:space="preserve"> drainage</w:t>
      </w:r>
      <w:r w:rsidR="00927445">
        <w:rPr>
          <w:color w:val="000000"/>
        </w:rPr>
        <w:t>.</w:t>
      </w:r>
      <w:r w:rsidR="00641C8E">
        <w:rPr>
          <w:color w:val="000000"/>
        </w:rPr>
        <w:t xml:space="preserve"> The increased preservation of overbank material progressively </w:t>
      </w:r>
      <w:r w:rsidR="00C97729">
        <w:rPr>
          <w:color w:val="000000"/>
        </w:rPr>
        <w:t>upstream in the Tweed Basin (</w:t>
      </w:r>
      <w:proofErr w:type="spellStart"/>
      <w:r w:rsidR="00C97729">
        <w:rPr>
          <w:color w:val="000000"/>
        </w:rPr>
        <w:t>Murton</w:t>
      </w:r>
      <w:proofErr w:type="spellEnd"/>
      <w:r w:rsidR="00C97729">
        <w:rPr>
          <w:color w:val="000000"/>
        </w:rPr>
        <w:t xml:space="preserve"> High Crags) and </w:t>
      </w:r>
      <w:r w:rsidR="00641C8E">
        <w:rPr>
          <w:color w:val="000000"/>
        </w:rPr>
        <w:t>downstream in the Northumberland Ba</w:t>
      </w:r>
      <w:r w:rsidR="006C1549">
        <w:rPr>
          <w:color w:val="000000"/>
        </w:rPr>
        <w:t xml:space="preserve">sin (Long Crags, </w:t>
      </w:r>
      <w:proofErr w:type="spellStart"/>
      <w:r w:rsidR="006C1549">
        <w:rPr>
          <w:color w:val="000000"/>
        </w:rPr>
        <w:t>Byrness</w:t>
      </w:r>
      <w:proofErr w:type="spellEnd"/>
      <w:r w:rsidR="006C1549">
        <w:rPr>
          <w:color w:val="000000"/>
        </w:rPr>
        <w:t>; Fig. 4</w:t>
      </w:r>
      <w:r w:rsidR="00641C8E">
        <w:rPr>
          <w:color w:val="000000"/>
        </w:rPr>
        <w:t>a) and the far greater d</w:t>
      </w:r>
      <w:r w:rsidR="00C97729">
        <w:rPr>
          <w:color w:val="000000"/>
        </w:rPr>
        <w:t xml:space="preserve">ispersion of palaeocurrent data, particularly in the Northumberland Basin </w:t>
      </w:r>
      <w:r w:rsidR="006C1549">
        <w:rPr>
          <w:color w:val="000000"/>
        </w:rPr>
        <w:t>(Fig. 4</w:t>
      </w:r>
      <w:r w:rsidR="00641C8E">
        <w:rPr>
          <w:color w:val="000000"/>
        </w:rPr>
        <w:t>b)</w:t>
      </w:r>
      <w:r w:rsidR="00C97729">
        <w:rPr>
          <w:color w:val="000000"/>
        </w:rPr>
        <w:t>,</w:t>
      </w:r>
      <w:r w:rsidR="00641C8E">
        <w:rPr>
          <w:color w:val="000000"/>
        </w:rPr>
        <w:t xml:space="preserve"> indicate that the confinement along the Cheviot High’s eastern margin is local.</w:t>
      </w:r>
      <w:r w:rsidR="000B19E6">
        <w:rPr>
          <w:color w:val="000000"/>
        </w:rPr>
        <w:t xml:space="preserve"> An increase in overbank deposition may also represent inherent changes in the fluvial system. However, given the large rotation in dominant palaeocurrent </w:t>
      </w:r>
      <w:r w:rsidR="005B3A19">
        <w:rPr>
          <w:color w:val="000000"/>
        </w:rPr>
        <w:t xml:space="preserve">direction </w:t>
      </w:r>
      <w:r w:rsidR="000B19E6">
        <w:rPr>
          <w:color w:val="000000"/>
        </w:rPr>
        <w:t>between Bowden Doors and a</w:t>
      </w:r>
      <w:r w:rsidR="006C1549">
        <w:rPr>
          <w:color w:val="000000"/>
        </w:rPr>
        <w:t>djacent field localities (Fig. 5</w:t>
      </w:r>
      <w:r w:rsidR="000B19E6">
        <w:rPr>
          <w:color w:val="000000"/>
        </w:rPr>
        <w:t>), it is more likely the Cheviot High is behaving as a palaeotopographic barrier.</w:t>
      </w:r>
      <w:r w:rsidR="00641C8E">
        <w:rPr>
          <w:color w:val="000000"/>
        </w:rPr>
        <w:t xml:space="preserve"> </w:t>
      </w:r>
      <w:r>
        <w:rPr>
          <w:color w:val="000000"/>
        </w:rPr>
        <w:t>The topographic expression of the Cheviot High and its apparent influence on the local fluvial system can account for the comparatively high net sand values along the high’s eastern margin, with respect to upstream areas, far more convincingly than a simplistic</w:t>
      </w:r>
      <w:r w:rsidR="00641C8E">
        <w:rPr>
          <w:color w:val="000000"/>
        </w:rPr>
        <w:t xml:space="preserve"> proximal-distal fluvial model. Highly c</w:t>
      </w:r>
      <w:r>
        <w:rPr>
          <w:color w:val="000000"/>
        </w:rPr>
        <w:t>onfined fluvial systems</w:t>
      </w:r>
      <w:r w:rsidR="00641C8E">
        <w:rPr>
          <w:color w:val="000000"/>
        </w:rPr>
        <w:t>, such as the Fell Sandstone system at Bowden Doors,</w:t>
      </w:r>
      <w:r>
        <w:rPr>
          <w:color w:val="000000"/>
        </w:rPr>
        <w:t xml:space="preserve"> are characterised by frequent sediment reworking, amalgamated sand channel stacks and poor preservation of finer-grained material with respect to unconfined systems (Venus et al., 2015). </w:t>
      </w:r>
      <w:r w:rsidR="00C97729">
        <w:rPr>
          <w:color w:val="000000"/>
        </w:rPr>
        <w:t>W</w:t>
      </w:r>
      <w:r w:rsidR="00641C8E">
        <w:rPr>
          <w:color w:val="000000"/>
        </w:rPr>
        <w:t xml:space="preserve">here </w:t>
      </w:r>
      <w:r>
        <w:rPr>
          <w:color w:val="000000"/>
        </w:rPr>
        <w:t xml:space="preserve">the system </w:t>
      </w:r>
      <w:r w:rsidR="00641C8E">
        <w:rPr>
          <w:color w:val="000000"/>
        </w:rPr>
        <w:t>is</w:t>
      </w:r>
      <w:r>
        <w:rPr>
          <w:color w:val="000000"/>
        </w:rPr>
        <w:t xml:space="preserve"> less confined</w:t>
      </w:r>
      <w:r w:rsidR="00641C8E">
        <w:rPr>
          <w:color w:val="000000"/>
        </w:rPr>
        <w:t>,</w:t>
      </w:r>
      <w:r>
        <w:rPr>
          <w:color w:val="000000"/>
        </w:rPr>
        <w:t xml:space="preserve"> </w:t>
      </w:r>
      <w:r w:rsidR="00886799">
        <w:rPr>
          <w:color w:val="000000"/>
        </w:rPr>
        <w:t>fluvial channel avulsion</w:t>
      </w:r>
      <w:r w:rsidR="00641C8E">
        <w:rPr>
          <w:color w:val="000000"/>
        </w:rPr>
        <w:t xml:space="preserve"> can become more dispersed allowing for the increased preservation of overbank material</w:t>
      </w:r>
      <w:r>
        <w:rPr>
          <w:color w:val="000000"/>
        </w:rPr>
        <w:t>.</w:t>
      </w:r>
    </w:p>
    <w:p w14:paraId="360341D3" w14:textId="77777777" w:rsidR="00783108" w:rsidRDefault="00783108">
      <w:pPr>
        <w:rPr>
          <w:color w:val="000000"/>
        </w:rPr>
      </w:pPr>
    </w:p>
    <w:p w14:paraId="36010CA7" w14:textId="7D0B42A3" w:rsidR="00783108" w:rsidRDefault="00C579EC" w:rsidP="00033611">
      <w:pPr>
        <w:rPr>
          <w:i/>
          <w:color w:val="000000"/>
          <w:sz w:val="20"/>
          <w:szCs w:val="20"/>
        </w:rPr>
      </w:pPr>
      <w:r>
        <w:rPr>
          <w:i/>
          <w:noProof/>
          <w:color w:val="000000"/>
          <w:sz w:val="20"/>
          <w:szCs w:val="20"/>
        </w:rPr>
        <w:lastRenderedPageBreak/>
        <w:drawing>
          <wp:inline distT="0" distB="0" distL="0" distR="0" wp14:anchorId="340862EC" wp14:editId="2151A1D9">
            <wp:extent cx="7696800" cy="6012000"/>
            <wp:effectExtent l="4127" t="0" r="4128" b="412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D_Block_Model_2017.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696800" cy="6012000"/>
                    </a:xfrm>
                    <a:prstGeom prst="rect">
                      <a:avLst/>
                    </a:prstGeom>
                  </pic:spPr>
                </pic:pic>
              </a:graphicData>
            </a:graphic>
          </wp:inline>
        </w:drawing>
      </w:r>
    </w:p>
    <w:p w14:paraId="614F23B4" w14:textId="77777777" w:rsidR="00783108" w:rsidRDefault="00783108">
      <w:pPr>
        <w:rPr>
          <w:i/>
          <w:color w:val="000000"/>
          <w:sz w:val="20"/>
          <w:szCs w:val="20"/>
        </w:rPr>
      </w:pPr>
    </w:p>
    <w:p w14:paraId="3419A3B5" w14:textId="6A0EAB29" w:rsidR="00783108" w:rsidRDefault="00B67A93">
      <w:pPr>
        <w:rPr>
          <w:i/>
          <w:color w:val="000000"/>
          <w:sz w:val="20"/>
          <w:szCs w:val="20"/>
        </w:rPr>
      </w:pPr>
      <w:r>
        <w:rPr>
          <w:i/>
          <w:color w:val="000000"/>
          <w:sz w:val="20"/>
          <w:szCs w:val="20"/>
        </w:rPr>
        <w:t>Figure 9: A schematic 3D tectono-stratigraphic model for the deposition of the Fell S</w:t>
      </w:r>
      <w:r w:rsidR="0093757D">
        <w:rPr>
          <w:i/>
          <w:color w:val="000000"/>
          <w:sz w:val="20"/>
          <w:szCs w:val="20"/>
        </w:rPr>
        <w:t>andstone succession in the northern</w:t>
      </w:r>
      <w:r>
        <w:rPr>
          <w:i/>
          <w:color w:val="000000"/>
          <w:sz w:val="20"/>
          <w:szCs w:val="20"/>
        </w:rPr>
        <w:t xml:space="preserve"> Pennine Basin. The influences of normal faulted mini-basins, proximity to the dominant </w:t>
      </w:r>
      <w:r>
        <w:rPr>
          <w:i/>
          <w:color w:val="000000"/>
          <w:sz w:val="20"/>
          <w:szCs w:val="20"/>
        </w:rPr>
        <w:lastRenderedPageBreak/>
        <w:t>(north-easterly-derived) clastic sediment source, eustatic sea level, regional subsidence variations and basin palaeotopography are considered. The influences of proximity to sediment supply, regional subsidence variations and basin palaeotopography are considered the most important. Spatial variations in regional subsidence and basin palaeotopography can be partly attributed to the occurrence of low-density granite bodies within the basement.</w:t>
      </w:r>
    </w:p>
    <w:p w14:paraId="56AA1F22" w14:textId="77777777" w:rsidR="00783108" w:rsidRDefault="00783108"/>
    <w:p w14:paraId="57794706" w14:textId="77777777" w:rsidR="00783108" w:rsidRDefault="00B67A93">
      <w:pPr>
        <w:ind w:firstLine="720"/>
        <w:rPr>
          <w:b/>
          <w:color w:val="000000"/>
        </w:rPr>
      </w:pPr>
      <w:r>
        <w:rPr>
          <w:b/>
          <w:color w:val="000000"/>
        </w:rPr>
        <w:t>The influence of low-density granite bodies on facies distribution within rift basins</w:t>
      </w:r>
    </w:p>
    <w:p w14:paraId="62A68BB1" w14:textId="77777777" w:rsidR="00783108" w:rsidRDefault="00783108"/>
    <w:p w14:paraId="2A49EF53" w14:textId="74E11124" w:rsidR="00783108" w:rsidRDefault="00B67A93">
      <w:pPr>
        <w:ind w:firstLine="720"/>
      </w:pPr>
      <w:r>
        <w:t>Based on this study, basin palaeotopography and regional subsidence variations, along with proximity to clastic sediment source and the assumed constant rate of sediment supply, are considered two of the dominant controls on facies distribution</w:t>
      </w:r>
      <w:r w:rsidR="008831B9">
        <w:t xml:space="preserve"> (Fig. 9)</w:t>
      </w:r>
      <w:r>
        <w:t xml:space="preserve">. Basin palaeotopography and regional subsidence variations within the Northumberland-Solway Basin are controlled by the Cheviot High and the </w:t>
      </w:r>
      <w:proofErr w:type="spellStart"/>
      <w:r>
        <w:t>Maryport</w:t>
      </w:r>
      <w:proofErr w:type="spellEnd"/>
      <w:r>
        <w:t>-</w:t>
      </w:r>
      <w:proofErr w:type="spellStart"/>
      <w:r>
        <w:t>Stublick</w:t>
      </w:r>
      <w:proofErr w:type="spellEnd"/>
      <w:r>
        <w:t>-Ninety Fathom fault system, which bounds the southern margin of the Northumberland-Solway Basin and the north</w:t>
      </w:r>
      <w:r w:rsidR="000136E9">
        <w:t xml:space="preserve">ern margin of the Lake District and </w:t>
      </w:r>
      <w:r>
        <w:t>Alston Block</w:t>
      </w:r>
      <w:r w:rsidR="000136E9">
        <w:t>s</w:t>
      </w:r>
      <w:r>
        <w:t xml:space="preserve">. Regional residual </w:t>
      </w:r>
      <w:proofErr w:type="spellStart"/>
      <w:r>
        <w:t>Bouguer</w:t>
      </w:r>
      <w:proofErr w:type="spellEnd"/>
      <w:r>
        <w:t xml:space="preserve"> gravity surveys (Fig. 3) and the outcropping basement (Fig. 2a) suggest that these structures are strongly influenced by the presence of local low-density basement anomalies induced by the presence of large granite bodies (</w:t>
      </w:r>
      <w:proofErr w:type="spellStart"/>
      <w:r>
        <w:t>Kimbell</w:t>
      </w:r>
      <w:proofErr w:type="spellEnd"/>
      <w:r>
        <w:t xml:space="preserve"> et al., 2010; Stone et al., 2012).</w:t>
      </w:r>
    </w:p>
    <w:p w14:paraId="716F1DD0" w14:textId="3B5AAB24" w:rsidR="00783108" w:rsidRDefault="00B67A93">
      <w:pPr>
        <w:ind w:firstLine="720"/>
        <w:rPr>
          <w:color w:val="000000"/>
        </w:rPr>
      </w:pPr>
      <w:r>
        <w:rPr>
          <w:color w:val="000000"/>
        </w:rPr>
        <w:t xml:space="preserve">Recent revisions have been </w:t>
      </w:r>
      <w:r>
        <w:t>proposed regarding our understanding of how large low-density, mechanically strong granite bodies influence the characteristics of rift basins (Howell et al., 201</w:t>
      </w:r>
      <w:r w:rsidR="008D2451">
        <w:t>9a</w:t>
      </w:r>
      <w:r>
        <w:t>). Large granite bodies can induce local low-density basement anomalies (</w:t>
      </w:r>
      <w:proofErr w:type="spellStart"/>
      <w:r>
        <w:t>Bott</w:t>
      </w:r>
      <w:proofErr w:type="spellEnd"/>
      <w:r>
        <w:t xml:space="preserve"> and Smithson, 1967; Donato et al., 1983). </w:t>
      </w:r>
      <w:r>
        <w:rPr>
          <w:color w:val="000000"/>
        </w:rPr>
        <w:t>These anomalies invoke an isostatic response, a topographic high, and</w:t>
      </w:r>
      <w:r>
        <w:t xml:space="preserve"> prompt local non-tectonic stresses that may interact with rift-related stresses </w:t>
      </w:r>
      <w:r>
        <w:rPr>
          <w:color w:val="000000"/>
        </w:rPr>
        <w:t>(Howell et al., 2019a). In rift basins, there are two end-member types of low-density basement anomaly-induced highs: 1) flexural highs and</w:t>
      </w:r>
      <w:proofErr w:type="gramStart"/>
      <w:r>
        <w:rPr>
          <w:color w:val="000000"/>
        </w:rPr>
        <w:t>;</w:t>
      </w:r>
      <w:proofErr w:type="gramEnd"/>
      <w:r>
        <w:rPr>
          <w:color w:val="000000"/>
        </w:rPr>
        <w:t xml:space="preserve"> 2) fault-bounded highs.</w:t>
      </w:r>
    </w:p>
    <w:p w14:paraId="4ED7AC86" w14:textId="3CACE67E" w:rsidR="00783108" w:rsidRDefault="00B67A93">
      <w:pPr>
        <w:ind w:firstLine="720"/>
        <w:rPr>
          <w:color w:val="000000"/>
        </w:rPr>
      </w:pPr>
      <w:r>
        <w:rPr>
          <w:color w:val="000000"/>
        </w:rPr>
        <w:t xml:space="preserve">A flexural high occurs when comparatively low-density basement is isostatically compensated for by an </w:t>
      </w:r>
      <w:r w:rsidR="00091BDC">
        <w:rPr>
          <w:color w:val="000000"/>
        </w:rPr>
        <w:t>overlying</w:t>
      </w:r>
      <w:r>
        <w:rPr>
          <w:color w:val="000000"/>
        </w:rPr>
        <w:t xml:space="preserve"> regional-scale flexural bulge (Fig. 1</w:t>
      </w:r>
      <w:r w:rsidR="006C1549">
        <w:rPr>
          <w:color w:val="000000"/>
        </w:rPr>
        <w:t>0</w:t>
      </w:r>
      <w:r>
        <w:rPr>
          <w:color w:val="000000"/>
        </w:rPr>
        <w:t>a; Howell et al., 2019a). The magnitude of a flexural high is determined by the density contrast between local low-density basement and the surrounding crust as well as lithospheric flexural rigidity, widely expressed in terms of effective lithospheric elastic thickness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T</m:t>
            </m:r>
          </m:e>
          <m:sub>
            <m:r>
              <w:rPr>
                <w:rFonts w:ascii="Cambria Math" w:eastAsia="Cambria Math" w:hAnsi="Cambria Math" w:cs="Cambria Math"/>
                <w:color w:val="000000"/>
              </w:rPr>
              <m:t>e</m:t>
            </m:r>
          </m:sub>
        </m:sSub>
      </m:oMath>
      <w:r>
        <w:rPr>
          <w:color w:val="000000"/>
        </w:rPr>
        <w:t>) (Watts, 1978; Burov and Diament</w:t>
      </w:r>
      <w:r w:rsidR="008C3E01">
        <w:rPr>
          <w:color w:val="000000"/>
        </w:rPr>
        <w:t>, 1995</w:t>
      </w:r>
      <w:r>
        <w:rPr>
          <w:color w:val="000000"/>
        </w:rPr>
        <w:t>; Watts, 2001)</w:t>
      </w:r>
      <w:r w:rsidR="008D2451">
        <w:rPr>
          <w:color w:val="000000"/>
        </w:rPr>
        <w:t xml:space="preserve"> (Fig. 10a, 10b)</w:t>
      </w:r>
      <w:r>
        <w:rPr>
          <w:color w:val="000000"/>
        </w:rPr>
        <w:t>. These highs occur prior to lithospheric extension. The rigidity of the lithosphere effectively restricts full isostatic compensation (Watts, 2001), leaving a series of unresolved non-tectonic stresses prior to lithospheric extension (Fig. 1</w:t>
      </w:r>
      <w:r w:rsidR="006C1549">
        <w:rPr>
          <w:color w:val="000000"/>
        </w:rPr>
        <w:t>0</w:t>
      </w:r>
      <w:r w:rsidR="008D2451">
        <w:rPr>
          <w:color w:val="000000"/>
        </w:rPr>
        <w:t>c</w:t>
      </w:r>
      <w:r>
        <w:rPr>
          <w:color w:val="000000"/>
        </w:rPr>
        <w:t>).</w:t>
      </w:r>
    </w:p>
    <w:p w14:paraId="4302632D" w14:textId="041BDFE5" w:rsidR="00783108" w:rsidRDefault="00B67A93">
      <w:pPr>
        <w:ind w:firstLine="720"/>
        <w:rPr>
          <w:color w:val="000000"/>
        </w:rPr>
      </w:pPr>
      <w:r>
        <w:rPr>
          <w:color w:val="000000"/>
        </w:rPr>
        <w:t xml:space="preserve">When the local crust is comparatively buoyant, these non-tectonic stresses can constructively interfere with extensional tectonic stresses, creating localised areas of preferential lineament reactivation (Howell et al., 2019a). The reader can refer to Spencer and Chase (1989), </w:t>
      </w:r>
      <w:proofErr w:type="spellStart"/>
      <w:r>
        <w:rPr>
          <w:color w:val="000000"/>
        </w:rPr>
        <w:t>Sonder</w:t>
      </w:r>
      <w:proofErr w:type="spellEnd"/>
      <w:r>
        <w:rPr>
          <w:color w:val="000000"/>
        </w:rPr>
        <w:t xml:space="preserve"> (1990), </w:t>
      </w:r>
      <w:proofErr w:type="spellStart"/>
      <w:r>
        <w:rPr>
          <w:color w:val="000000"/>
        </w:rPr>
        <w:t>Zoback</w:t>
      </w:r>
      <w:proofErr w:type="spellEnd"/>
      <w:r>
        <w:rPr>
          <w:color w:val="000000"/>
        </w:rPr>
        <w:t xml:space="preserve"> (1992) or Mandal (1999) for further examples of the interactions between tectonic and non-tectonic stresses. A fault-bounded high may occur when the influence of interacting non-tectonic and tectonic stresses give rise to extensive outwardly dipping normal faults systems</w:t>
      </w:r>
      <w:proofErr w:type="gramStart"/>
      <w:r>
        <w:rPr>
          <w:color w:val="000000"/>
        </w:rPr>
        <w:t>;</w:t>
      </w:r>
      <w:proofErr w:type="gramEnd"/>
      <w:r>
        <w:rPr>
          <w:color w:val="000000"/>
        </w:rPr>
        <w:t xml:space="preserve"> with respect to the low-density basement anomaly. This faulting arrangement can accommodate further isostatic compensation in response to local low-density basement anomalies (Fig. 1</w:t>
      </w:r>
      <w:r w:rsidR="00BD0C89">
        <w:rPr>
          <w:color w:val="000000"/>
        </w:rPr>
        <w:t>0</w:t>
      </w:r>
      <w:r w:rsidR="008D2451">
        <w:rPr>
          <w:color w:val="000000"/>
        </w:rPr>
        <w:t>d</w:t>
      </w:r>
      <w:r>
        <w:rPr>
          <w:color w:val="000000"/>
        </w:rPr>
        <w:t xml:space="preserve">). Fault-bounded highs are most strongly associated with large granite bodies, which are also often </w:t>
      </w:r>
      <w:r>
        <w:t>mechanically</w:t>
      </w:r>
      <w:r>
        <w:rPr>
          <w:color w:val="000000"/>
        </w:rPr>
        <w:t xml:space="preserve"> stronger, and therefore more resistant to hosting extensive fault systems, than accommodating basement (Phillips and McCaffrey, 2019</w:t>
      </w:r>
      <w:r w:rsidR="008D2451">
        <w:rPr>
          <w:color w:val="000000"/>
        </w:rPr>
        <w:t xml:space="preserve">; </w:t>
      </w:r>
      <w:r w:rsidR="008D2451">
        <w:rPr>
          <w:color w:val="000000"/>
        </w:rPr>
        <w:lastRenderedPageBreak/>
        <w:t>Phillips et al., 2019</w:t>
      </w:r>
      <w:r>
        <w:rPr>
          <w:color w:val="000000"/>
        </w:rPr>
        <w:t>). Fault-bounded highs are</w:t>
      </w:r>
      <w:r>
        <w:t xml:space="preserve"> </w:t>
      </w:r>
      <w:r>
        <w:rPr>
          <w:color w:val="000000"/>
        </w:rPr>
        <w:t xml:space="preserve">bordered by deep half-grabens or thick </w:t>
      </w:r>
      <w:proofErr w:type="spellStart"/>
      <w:r>
        <w:rPr>
          <w:color w:val="000000"/>
        </w:rPr>
        <w:t>syn</w:t>
      </w:r>
      <w:proofErr w:type="spellEnd"/>
      <w:r>
        <w:rPr>
          <w:color w:val="000000"/>
        </w:rPr>
        <w:t>-rift successions (</w:t>
      </w:r>
      <w:proofErr w:type="spellStart"/>
      <w:r>
        <w:rPr>
          <w:color w:val="000000"/>
        </w:rPr>
        <w:t>Zervos</w:t>
      </w:r>
      <w:proofErr w:type="spellEnd"/>
      <w:r>
        <w:rPr>
          <w:color w:val="000000"/>
        </w:rPr>
        <w:t>, 1987).</w:t>
      </w:r>
    </w:p>
    <w:p w14:paraId="4DA38EA9" w14:textId="77777777" w:rsidR="00783108" w:rsidRDefault="00783108"/>
    <w:p w14:paraId="16A4D704" w14:textId="77777777" w:rsidR="00783108" w:rsidRDefault="00B67A93">
      <w:r>
        <w:rPr>
          <w:noProof/>
        </w:rPr>
        <w:drawing>
          <wp:inline distT="0" distB="0" distL="0" distR="0" wp14:anchorId="45FB4F87" wp14:editId="5526C615">
            <wp:extent cx="5943600" cy="3861435"/>
            <wp:effectExtent l="0" t="0" r="0" b="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5943600" cy="3861435"/>
                    </a:xfrm>
                    <a:prstGeom prst="rect">
                      <a:avLst/>
                    </a:prstGeom>
                    <a:ln/>
                  </pic:spPr>
                </pic:pic>
              </a:graphicData>
            </a:graphic>
          </wp:inline>
        </w:drawing>
      </w:r>
    </w:p>
    <w:p w14:paraId="4CD98454" w14:textId="77777777" w:rsidR="00783108" w:rsidRDefault="00783108">
      <w:pPr>
        <w:rPr>
          <w:i/>
          <w:sz w:val="20"/>
          <w:szCs w:val="20"/>
        </w:rPr>
      </w:pPr>
    </w:p>
    <w:p w14:paraId="4FB6561E" w14:textId="6091307A" w:rsidR="00783108" w:rsidRDefault="00B67A93">
      <w:pPr>
        <w:rPr>
          <w:i/>
          <w:sz w:val="20"/>
          <w:szCs w:val="20"/>
        </w:rPr>
      </w:pPr>
      <w:r>
        <w:rPr>
          <w:i/>
          <w:sz w:val="20"/>
          <w:szCs w:val="20"/>
        </w:rPr>
        <w:t>Figure 10a and b: Modelled basin topography across a flexural high; induced by the flexural isostatic response to a low-density basement anomaly (annotated). The low-density basement anomaly is calculated assuming a 10 km high by 15km wide granite body with a density of 2.63 g cm</w:t>
      </w:r>
      <w:r>
        <w:rPr>
          <w:i/>
          <w:sz w:val="20"/>
          <w:szCs w:val="20"/>
          <w:vertAlign w:val="superscript"/>
        </w:rPr>
        <w:t>-3</w:t>
      </w:r>
      <w:r>
        <w:rPr>
          <w:i/>
          <w:sz w:val="20"/>
          <w:szCs w:val="20"/>
        </w:rPr>
        <w:t>, a ‘standard’ basement density of 2.8 g cm</w:t>
      </w:r>
      <w:r>
        <w:rPr>
          <w:i/>
          <w:sz w:val="20"/>
          <w:szCs w:val="20"/>
          <w:vertAlign w:val="superscript"/>
        </w:rPr>
        <w:t>-3</w:t>
      </w:r>
      <w:r>
        <w:rPr>
          <w:i/>
          <w:sz w:val="20"/>
          <w:szCs w:val="20"/>
        </w:rPr>
        <w:t xml:space="preserve"> and complete substitution of ‘standard’ basement rock with low-density granite (cf. Howell et al., 2019a). 10a: Effective lithospheric elastic thickness = 5 km. 10b: Effective lithosph</w:t>
      </w:r>
      <w:r w:rsidR="004251DC">
        <w:rPr>
          <w:i/>
          <w:sz w:val="20"/>
          <w:szCs w:val="20"/>
        </w:rPr>
        <w:t xml:space="preserve">eric elastic thickness = 3 km. </w:t>
      </w:r>
      <w:r>
        <w:rPr>
          <w:i/>
          <w:sz w:val="20"/>
          <w:szCs w:val="20"/>
        </w:rPr>
        <w:t>c: A flexural high, produced by the flexural isostatic response to a granite-induced low-density basement anomaly with annotated non-tectonic stresses relating to the incomplete isostatic compensa</w:t>
      </w:r>
      <w:r w:rsidR="004251DC">
        <w:rPr>
          <w:i/>
          <w:sz w:val="20"/>
          <w:szCs w:val="20"/>
        </w:rPr>
        <w:t xml:space="preserve">tion of the basement anomaly. </w:t>
      </w:r>
      <w:r w:rsidR="00702E2B">
        <w:rPr>
          <w:i/>
          <w:sz w:val="20"/>
          <w:szCs w:val="20"/>
        </w:rPr>
        <w:t>d</w:t>
      </w:r>
      <w:r>
        <w:rPr>
          <w:i/>
          <w:sz w:val="20"/>
          <w:szCs w:val="20"/>
        </w:rPr>
        <w:t>: A fault-bounded high, produced by the extensional reactivation of pre-existing lineaments around the peripheral margins of a granite body, due to the interaction of non-tectonic and tectonic stresses and the relative mechanical strength of the crystalline granite body (after Howell et al., 2019a).</w:t>
      </w:r>
    </w:p>
    <w:p w14:paraId="2112A14E" w14:textId="77777777" w:rsidR="00783108" w:rsidRDefault="00783108">
      <w:pPr>
        <w:ind w:firstLine="720"/>
        <w:rPr>
          <w:b/>
          <w:color w:val="000000"/>
        </w:rPr>
      </w:pPr>
    </w:p>
    <w:p w14:paraId="62C2F018" w14:textId="60D32B98" w:rsidR="00783108" w:rsidRDefault="00B67A93">
      <w:pPr>
        <w:rPr>
          <w:color w:val="000000"/>
        </w:rPr>
      </w:pPr>
      <w:r>
        <w:rPr>
          <w:color w:val="000000"/>
        </w:rPr>
        <w:tab/>
      </w:r>
      <w:r>
        <w:t>T</w:t>
      </w:r>
      <w:r>
        <w:rPr>
          <w:color w:val="000000"/>
        </w:rPr>
        <w:t>he Cheviot High is a flexural high (Fig. 1</w:t>
      </w:r>
      <w:r w:rsidR="00BD0C89">
        <w:rPr>
          <w:color w:val="000000"/>
        </w:rPr>
        <w:t>0</w:t>
      </w:r>
      <w:r>
        <w:rPr>
          <w:color w:val="000000"/>
        </w:rPr>
        <w:t>a, 1</w:t>
      </w:r>
      <w:r w:rsidR="00BD0C89">
        <w:rPr>
          <w:color w:val="000000"/>
        </w:rPr>
        <w:t>0</w:t>
      </w:r>
      <w:r w:rsidR="000136E9">
        <w:rPr>
          <w:color w:val="000000"/>
        </w:rPr>
        <w:t xml:space="preserve">b) and the Lake District and </w:t>
      </w:r>
      <w:r>
        <w:rPr>
          <w:color w:val="000000"/>
        </w:rPr>
        <w:t>Alston Block</w:t>
      </w:r>
      <w:r w:rsidR="000136E9">
        <w:rPr>
          <w:color w:val="000000"/>
        </w:rPr>
        <w:t>s</w:t>
      </w:r>
      <w:r>
        <w:rPr>
          <w:color w:val="000000"/>
        </w:rPr>
        <w:t xml:space="preserve"> </w:t>
      </w:r>
      <w:r w:rsidR="000136E9">
        <w:rPr>
          <w:color w:val="000000"/>
        </w:rPr>
        <w:t>are</w:t>
      </w:r>
      <w:r>
        <w:rPr>
          <w:color w:val="000000"/>
        </w:rPr>
        <w:t xml:space="preserve"> fault-bounded high</w:t>
      </w:r>
      <w:r w:rsidR="000136E9">
        <w:rPr>
          <w:color w:val="000000"/>
        </w:rPr>
        <w:t>s</w:t>
      </w:r>
      <w:r>
        <w:rPr>
          <w:color w:val="000000"/>
        </w:rPr>
        <w:t xml:space="preserve"> (Fig. 1</w:t>
      </w:r>
      <w:r w:rsidR="00BD0C89">
        <w:rPr>
          <w:color w:val="000000"/>
        </w:rPr>
        <w:t>0</w:t>
      </w:r>
      <w:r>
        <w:rPr>
          <w:color w:val="000000"/>
        </w:rPr>
        <w:t>c) induced by local low-density basement anomalies. This next section will discuss how local granite-induced low-density basement anomalies, and their isostatic responses and influences on regional structural framework, influence the characteristics of local- and regional-scale rift basin fill.</w:t>
      </w:r>
    </w:p>
    <w:p w14:paraId="6B81C2D9" w14:textId="77777777" w:rsidR="00783108" w:rsidRDefault="00783108"/>
    <w:p w14:paraId="6C1D01E1" w14:textId="77777777" w:rsidR="00783108" w:rsidRDefault="00B67A93">
      <w:pPr>
        <w:ind w:firstLine="720"/>
        <w:rPr>
          <w:i/>
          <w:color w:val="000000"/>
        </w:rPr>
      </w:pPr>
      <w:r>
        <w:rPr>
          <w:i/>
          <w:color w:val="000000"/>
        </w:rPr>
        <w:t>Fault-bounded highs</w:t>
      </w:r>
    </w:p>
    <w:p w14:paraId="2FDE091A" w14:textId="56A0DDDE" w:rsidR="00783108" w:rsidRDefault="00B67A93">
      <w:pPr>
        <w:rPr>
          <w:color w:val="000000"/>
        </w:rPr>
      </w:pPr>
      <w:r>
        <w:rPr>
          <w:color w:val="000000"/>
        </w:rPr>
        <w:lastRenderedPageBreak/>
        <w:tab/>
        <w:t xml:space="preserve">Fault-bounded highs </w:t>
      </w:r>
      <w:r w:rsidR="00702E2B">
        <w:rPr>
          <w:color w:val="000000"/>
        </w:rPr>
        <w:t xml:space="preserve">(Fig. 10d) </w:t>
      </w:r>
      <w:r>
        <w:rPr>
          <w:color w:val="000000"/>
        </w:rPr>
        <w:t>can form due to low-density basement anomalies and strongly influence sedimentation in rift basins (Howell et al., 2019a). These are typically associated with granitic plutons (</w:t>
      </w:r>
      <w:proofErr w:type="spellStart"/>
      <w:r>
        <w:rPr>
          <w:color w:val="000000"/>
        </w:rPr>
        <w:t>Zervos</w:t>
      </w:r>
      <w:proofErr w:type="spellEnd"/>
      <w:r>
        <w:rPr>
          <w:color w:val="000000"/>
        </w:rPr>
        <w:t xml:space="preserve">, 1987; </w:t>
      </w:r>
      <w:proofErr w:type="spellStart"/>
      <w:r>
        <w:rPr>
          <w:color w:val="000000"/>
        </w:rPr>
        <w:t>Kimbell</w:t>
      </w:r>
      <w:proofErr w:type="spellEnd"/>
      <w:r>
        <w:rPr>
          <w:color w:val="000000"/>
        </w:rPr>
        <w:t xml:space="preserve"> et al., 2010; </w:t>
      </w:r>
      <w:r w:rsidR="008D2451">
        <w:rPr>
          <w:color w:val="000000"/>
        </w:rPr>
        <w:t xml:space="preserve">Phillips and McCaffrey, 2019; </w:t>
      </w:r>
      <w:r>
        <w:rPr>
          <w:color w:val="000000"/>
        </w:rPr>
        <w:t xml:space="preserve">Phillips et al., 2019). The normal faults that form at the margins of granite-cored highs accommodate large amounts of strain, tectonically- and non-tectonically-derived (Howell et al., 2019a), that are not accommodated by additional </w:t>
      </w:r>
      <w:r>
        <w:t>significant</w:t>
      </w:r>
      <w:r>
        <w:rPr>
          <w:color w:val="000000"/>
        </w:rPr>
        <w:t xml:space="preserve"> faults hosted within mechanically strong igneous intrusions (</w:t>
      </w:r>
      <w:r w:rsidR="00FA72A2">
        <w:rPr>
          <w:color w:val="000000"/>
        </w:rPr>
        <w:t xml:space="preserve">de Castro et al., 2008; Phillips and McCaffrey, 2019; </w:t>
      </w:r>
      <w:r>
        <w:rPr>
          <w:color w:val="000000"/>
        </w:rPr>
        <w:t xml:space="preserve">Phillips et al., 2019). As a result, fault-bounded highs are often bordered by deep half-graben troughs (Dingle, 1976). These deep half-graben troughs are characterised by very high subsidence rates whilst the </w:t>
      </w:r>
      <w:proofErr w:type="spellStart"/>
      <w:r>
        <w:rPr>
          <w:color w:val="000000"/>
        </w:rPr>
        <w:t>basinward</w:t>
      </w:r>
      <w:proofErr w:type="spellEnd"/>
      <w:r>
        <w:rPr>
          <w:color w:val="000000"/>
        </w:rPr>
        <w:t xml:space="preserve"> strain shadow of extensive high-bounding faults appears to restrict the development of intra-basinal normal fault-bounded mini-basins within the immediate half-graben (Fig. 2b). Deep half-graben troughs with locally high subsidence rates can host deeper facies associations and provide preferential pathways for axial drainage (</w:t>
      </w:r>
      <w:proofErr w:type="spellStart"/>
      <w:r>
        <w:rPr>
          <w:color w:val="000000"/>
        </w:rPr>
        <w:t>Leeder</w:t>
      </w:r>
      <w:proofErr w:type="spellEnd"/>
      <w:r>
        <w:rPr>
          <w:color w:val="000000"/>
        </w:rPr>
        <w:t xml:space="preserve"> and </w:t>
      </w:r>
      <w:proofErr w:type="spellStart"/>
      <w:r>
        <w:rPr>
          <w:color w:val="000000"/>
        </w:rPr>
        <w:t>Gawthorpe</w:t>
      </w:r>
      <w:proofErr w:type="spellEnd"/>
      <w:r>
        <w:rPr>
          <w:color w:val="000000"/>
        </w:rPr>
        <w:t xml:space="preserve">, 1987). Fault-bounded highs are known to act as a </w:t>
      </w:r>
      <w:r>
        <w:t>significant</w:t>
      </w:r>
      <w:r>
        <w:rPr>
          <w:color w:val="000000"/>
        </w:rPr>
        <w:t xml:space="preserve"> source of additional clast</w:t>
      </w:r>
      <w:r w:rsidR="00DD049B">
        <w:rPr>
          <w:color w:val="000000"/>
        </w:rPr>
        <w:t>ic sediment (Elliot et al., 2017</w:t>
      </w:r>
      <w:r>
        <w:rPr>
          <w:color w:val="000000"/>
        </w:rPr>
        <w:t>); although</w:t>
      </w:r>
      <w:r w:rsidR="00015FF1">
        <w:rPr>
          <w:color w:val="000000"/>
        </w:rPr>
        <w:t>, due to locally poor outcrop exposure and sparse borehole penetration</w:t>
      </w:r>
      <w:r>
        <w:rPr>
          <w:color w:val="000000"/>
        </w:rPr>
        <w:t xml:space="preserve"> there is limited evidence to suggest that this occurred during the deposition of the Fell Sandstone succession in the Northumberland-Solway Bas</w:t>
      </w:r>
      <w:r w:rsidR="00015FF1">
        <w:rPr>
          <w:color w:val="000000"/>
        </w:rPr>
        <w:t>in. With regard to more regional-scale deposition in</w:t>
      </w:r>
      <w:r>
        <w:rPr>
          <w:color w:val="000000"/>
        </w:rPr>
        <w:t xml:space="preserve"> </w:t>
      </w:r>
      <w:r w:rsidR="00015FF1">
        <w:rPr>
          <w:color w:val="000000"/>
        </w:rPr>
        <w:t>rift</w:t>
      </w:r>
      <w:r>
        <w:rPr>
          <w:color w:val="000000"/>
        </w:rPr>
        <w:t xml:space="preserve"> basins, fault-bounded highs, caused by low-density basement anomalies, act as barriers to clastic sediment supply and the deep half-grabens that border them provide a confine for the accumulation of clastic sediment. In doing so, the broader rift basin system further away from the dominant clastic sediment source can become starved of </w:t>
      </w:r>
      <w:r>
        <w:t>sediment</w:t>
      </w:r>
      <w:r>
        <w:rPr>
          <w:color w:val="000000"/>
        </w:rPr>
        <w:t xml:space="preserve"> suppl</w:t>
      </w:r>
      <w:r w:rsidR="00015FF1">
        <w:rPr>
          <w:color w:val="000000"/>
        </w:rPr>
        <w:t>y. This is observed in the southern</w:t>
      </w:r>
      <w:r>
        <w:rPr>
          <w:color w:val="000000"/>
        </w:rPr>
        <w:t xml:space="preserve"> Pennine Basin </w:t>
      </w:r>
      <w:r w:rsidR="00015FF1">
        <w:rPr>
          <w:color w:val="000000"/>
        </w:rPr>
        <w:t xml:space="preserve">and Irish Basin </w:t>
      </w:r>
      <w:r>
        <w:rPr>
          <w:color w:val="000000"/>
        </w:rPr>
        <w:t xml:space="preserve">where further sequences of granite-cored fault-bounded highs and bordering half-grabens </w:t>
      </w:r>
      <w:r w:rsidR="00015FF1">
        <w:rPr>
          <w:color w:val="000000"/>
        </w:rPr>
        <w:t xml:space="preserve">can </w:t>
      </w:r>
      <w:r>
        <w:rPr>
          <w:color w:val="000000"/>
        </w:rPr>
        <w:t>host shallow carbonate platforms and deeper, often organic-rich, basinal mudstones respectively (Southern et al., 2010; Andrews, 2013</w:t>
      </w:r>
      <w:r w:rsidR="00DD049B">
        <w:rPr>
          <w:color w:val="000000"/>
        </w:rPr>
        <w:t xml:space="preserve">; </w:t>
      </w:r>
      <w:proofErr w:type="spellStart"/>
      <w:r w:rsidR="000C2255">
        <w:rPr>
          <w:color w:val="000000"/>
        </w:rPr>
        <w:t>Ter</w:t>
      </w:r>
      <w:proofErr w:type="spellEnd"/>
      <w:r w:rsidR="000C2255">
        <w:rPr>
          <w:color w:val="000000"/>
        </w:rPr>
        <w:t xml:space="preserve"> </w:t>
      </w:r>
      <w:proofErr w:type="spellStart"/>
      <w:r w:rsidR="000C2255">
        <w:rPr>
          <w:color w:val="000000"/>
        </w:rPr>
        <w:t>Borgh</w:t>
      </w:r>
      <w:proofErr w:type="spellEnd"/>
      <w:r w:rsidR="000C2255">
        <w:rPr>
          <w:color w:val="000000"/>
        </w:rPr>
        <w:t xml:space="preserve"> et al., 2019</w:t>
      </w:r>
      <w:r w:rsidR="002A797B">
        <w:rPr>
          <w:color w:val="000000"/>
        </w:rPr>
        <w:t xml:space="preserve">; </w:t>
      </w:r>
      <w:r w:rsidR="00DD049B">
        <w:rPr>
          <w:color w:val="000000"/>
        </w:rPr>
        <w:t>Pharaoh et al., 2019</w:t>
      </w:r>
      <w:r>
        <w:rPr>
          <w:color w:val="000000"/>
        </w:rPr>
        <w:t>).</w:t>
      </w:r>
    </w:p>
    <w:p w14:paraId="741007BA" w14:textId="77777777" w:rsidR="00783108" w:rsidRDefault="00783108"/>
    <w:p w14:paraId="2605703F" w14:textId="77777777" w:rsidR="00783108" w:rsidRDefault="00B67A93">
      <w:pPr>
        <w:ind w:firstLine="720"/>
        <w:rPr>
          <w:i/>
          <w:color w:val="000000"/>
        </w:rPr>
      </w:pPr>
      <w:r>
        <w:rPr>
          <w:i/>
          <w:color w:val="000000"/>
        </w:rPr>
        <w:t>Flexural highs</w:t>
      </w:r>
    </w:p>
    <w:p w14:paraId="39AFD629" w14:textId="79C4ABA6" w:rsidR="00783108" w:rsidRDefault="00B67A93">
      <w:pPr>
        <w:rPr>
          <w:color w:val="000000"/>
        </w:rPr>
      </w:pPr>
      <w:r>
        <w:rPr>
          <w:color w:val="000000"/>
        </w:rPr>
        <w:tab/>
        <w:t xml:space="preserve">Comparatively less is understood about </w:t>
      </w:r>
      <w:r w:rsidR="00A37380">
        <w:rPr>
          <w:color w:val="000000"/>
        </w:rPr>
        <w:t xml:space="preserve">regional </w:t>
      </w:r>
      <w:r>
        <w:rPr>
          <w:color w:val="000000"/>
        </w:rPr>
        <w:t>flexural highs</w:t>
      </w:r>
      <w:r w:rsidR="00702E2B">
        <w:rPr>
          <w:color w:val="000000"/>
        </w:rPr>
        <w:t xml:space="preserve"> (Fig. 10 c)</w:t>
      </w:r>
      <w:r>
        <w:rPr>
          <w:color w:val="000000"/>
        </w:rPr>
        <w:t xml:space="preserve">, which may have a more minor, yet still </w:t>
      </w:r>
      <w:r>
        <w:t>significant</w:t>
      </w:r>
      <w:r>
        <w:rPr>
          <w:color w:val="000000"/>
        </w:rPr>
        <w:t xml:space="preserve">, influence on sedimentation in rift basins. Low-density basement anomalies can influence basin topography by prompting non-fault-bounded </w:t>
      </w:r>
      <w:r w:rsidR="009C7E76">
        <w:rPr>
          <w:color w:val="000000"/>
        </w:rPr>
        <w:t xml:space="preserve">regional </w:t>
      </w:r>
      <w:r>
        <w:rPr>
          <w:color w:val="000000"/>
        </w:rPr>
        <w:t>flexural highs (Fig. 1</w:t>
      </w:r>
      <w:r w:rsidR="00584AFA">
        <w:rPr>
          <w:color w:val="000000"/>
        </w:rPr>
        <w:t>0c)</w:t>
      </w:r>
      <w:r>
        <w:rPr>
          <w:color w:val="000000"/>
        </w:rPr>
        <w:t>. A two-dimensional flexural high responding is</w:t>
      </w:r>
      <w:r w:rsidR="00A37380">
        <w:rPr>
          <w:color w:val="000000"/>
        </w:rPr>
        <w:t>ostatically to a 10 km high by 20</w:t>
      </w:r>
      <w:r>
        <w:rPr>
          <w:color w:val="000000"/>
        </w:rPr>
        <w:t xml:space="preserve"> wide kilometre low-density granite body, assuming varying lithospheric rigidities or elastic thic</w:t>
      </w:r>
      <w:r w:rsidR="00A37380">
        <w:rPr>
          <w:color w:val="000000"/>
        </w:rPr>
        <w:t>knesses, is modelled in figure 10</w:t>
      </w:r>
      <w:r>
        <w:rPr>
          <w:color w:val="000000"/>
        </w:rPr>
        <w:t xml:space="preserve"> (</w:t>
      </w:r>
      <w:r w:rsidR="00702E2B">
        <w:rPr>
          <w:color w:val="000000"/>
        </w:rPr>
        <w:t>see</w:t>
      </w:r>
      <w:r>
        <w:rPr>
          <w:color w:val="000000"/>
        </w:rPr>
        <w:t xml:space="preserve"> Howell et al., 2019a</w:t>
      </w:r>
      <w:r w:rsidR="00702E2B">
        <w:rPr>
          <w:color w:val="000000"/>
        </w:rPr>
        <w:t xml:space="preserve"> for modelling theory</w:t>
      </w:r>
      <w:r>
        <w:rPr>
          <w:color w:val="000000"/>
        </w:rPr>
        <w:t>). When a lower lithospheric flexural rigidity (effective lithospheric elastic thickness) is assumed, the vertical relief of a flexural high is greater and the marginal slopes</w:t>
      </w:r>
      <w:r w:rsidR="00BD0C89">
        <w:rPr>
          <w:color w:val="000000"/>
        </w:rPr>
        <w:t xml:space="preserve"> of the high are steeper (Fig. 10</w:t>
      </w:r>
      <w:r>
        <w:rPr>
          <w:color w:val="000000"/>
        </w:rPr>
        <w:t>b). Basin topography has a greater influence on basin infill where topography is more pronounced. Therefore, the potential of a flexural high to influence the characteristics of basin fill, as the Cheviot High appears to have, is also greater when the lithosphere is less rigid. Low lithospheric rigidities, or low effective elastic thicknesses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T</m:t>
            </m:r>
          </m:e>
          <m:sub>
            <m:r>
              <w:rPr>
                <w:rFonts w:ascii="Cambria Math" w:eastAsia="Cambria Math" w:hAnsi="Cambria Math" w:cs="Cambria Math"/>
                <w:color w:val="000000"/>
              </w:rPr>
              <m:t>e</m:t>
            </m:r>
          </m:sub>
        </m:sSub>
      </m:oMath>
      <w:r>
        <w:rPr>
          <w:color w:val="000000"/>
        </w:rPr>
        <w:t xml:space="preserve">), are observed for many rift basins around the world: 3 km for the Viking Graben, North Sea (Kusznir et al., 1991); 4 km for the Danish Graben, North Sea (Korstgard and Lerche, 1992); 5 km for Sergipe </w:t>
      </w:r>
      <w:proofErr w:type="spellStart"/>
      <w:r>
        <w:rPr>
          <w:color w:val="000000"/>
        </w:rPr>
        <w:t>Alagos</w:t>
      </w:r>
      <w:proofErr w:type="spellEnd"/>
      <w:r>
        <w:rPr>
          <w:color w:val="000000"/>
        </w:rPr>
        <w:t>, Brazil (</w:t>
      </w:r>
      <w:proofErr w:type="spellStart"/>
      <w:r>
        <w:rPr>
          <w:color w:val="000000"/>
        </w:rPr>
        <w:t>Karner</w:t>
      </w:r>
      <w:proofErr w:type="spellEnd"/>
      <w:r>
        <w:rPr>
          <w:color w:val="000000"/>
        </w:rPr>
        <w:t xml:space="preserve"> et al., 1992). This is partly believed to relate to the high geothermal gradients associated with extended continental lithosphere (McNutt and Menard, 1982; </w:t>
      </w:r>
      <w:proofErr w:type="spellStart"/>
      <w:r>
        <w:rPr>
          <w:color w:val="000000"/>
        </w:rPr>
        <w:t>Kusznir</w:t>
      </w:r>
      <w:proofErr w:type="spellEnd"/>
      <w:r>
        <w:rPr>
          <w:color w:val="000000"/>
        </w:rPr>
        <w:t xml:space="preserve"> and Park, 1987; </w:t>
      </w:r>
      <w:proofErr w:type="spellStart"/>
      <w:r>
        <w:rPr>
          <w:color w:val="000000"/>
        </w:rPr>
        <w:t>Sahagian</w:t>
      </w:r>
      <w:proofErr w:type="spellEnd"/>
      <w:r>
        <w:rPr>
          <w:color w:val="000000"/>
        </w:rPr>
        <w:t xml:space="preserve"> and Holland, 1993; </w:t>
      </w:r>
      <w:proofErr w:type="spellStart"/>
      <w:r>
        <w:rPr>
          <w:color w:val="000000"/>
        </w:rPr>
        <w:t>Burov</w:t>
      </w:r>
      <w:proofErr w:type="spellEnd"/>
      <w:r>
        <w:rPr>
          <w:color w:val="000000"/>
        </w:rPr>
        <w:t xml:space="preserve"> and </w:t>
      </w:r>
      <w:proofErr w:type="spellStart"/>
      <w:r>
        <w:rPr>
          <w:color w:val="000000"/>
        </w:rPr>
        <w:t>Diament</w:t>
      </w:r>
      <w:proofErr w:type="spellEnd"/>
      <w:r>
        <w:rPr>
          <w:color w:val="000000"/>
        </w:rPr>
        <w:t xml:space="preserve">, 1995). These observations support the </w:t>
      </w:r>
      <w:r>
        <w:rPr>
          <w:color w:val="000000"/>
        </w:rPr>
        <w:lastRenderedPageBreak/>
        <w:t>idea that lithospheric flexure may significantly influence deposition in rift basins by inducing pronounced topography. By providing a range of elastic thickness values from analogue rift basins, these observations also help determine the likely distance away from a flexural high at which the marginal slope is steepest and the influence on deposition is, in theory, greatest. The maximum slope angle, assuming a lithospheric elastic thickness of 5 km, is 10-20 km away from the p</w:t>
      </w:r>
      <w:r w:rsidR="00BD0C89">
        <w:rPr>
          <w:color w:val="000000"/>
        </w:rPr>
        <w:t>eak of the flexural high (Fig. 10</w:t>
      </w:r>
      <w:r>
        <w:rPr>
          <w:color w:val="000000"/>
        </w:rPr>
        <w:t xml:space="preserve">a). Incidentally, in our case study the outcropping Fell Sandstone along the eastern margin of the Cheviot High is situated roughly 20 km from the centre of the currently exposed Cheviot Pluton (Fig. 7). </w:t>
      </w:r>
      <w:r w:rsidR="00702E2B">
        <w:rPr>
          <w:color w:val="000000"/>
        </w:rPr>
        <w:t>Therefore, i</w:t>
      </w:r>
      <w:r>
        <w:rPr>
          <w:color w:val="000000"/>
        </w:rPr>
        <w:t xml:space="preserve">f the centre of the currently exposed Cheviot Pluton were assumed </w:t>
      </w:r>
      <w:proofErr w:type="gramStart"/>
      <w:r w:rsidR="00702E2B">
        <w:rPr>
          <w:color w:val="000000"/>
        </w:rPr>
        <w:t xml:space="preserve">to be </w:t>
      </w:r>
      <w:r>
        <w:rPr>
          <w:color w:val="000000"/>
        </w:rPr>
        <w:t>the</w:t>
      </w:r>
      <w:proofErr w:type="gramEnd"/>
      <w:r>
        <w:rPr>
          <w:color w:val="000000"/>
        </w:rPr>
        <w:t xml:space="preserve"> centre of the flexural Cheviot High, then the exposed, highly confined, high net to gross, succession of the Fell Sandstone along the Cheviot High’s eastern margin would have presumably been deposited in an extended area most strongly influenced by flexure-induced basin topography. Beyond the area of </w:t>
      </w:r>
      <w:proofErr w:type="gramStart"/>
      <w:r>
        <w:rPr>
          <w:color w:val="000000"/>
        </w:rPr>
        <w:t>maximum</w:t>
      </w:r>
      <w:proofErr w:type="gramEnd"/>
      <w:r>
        <w:rPr>
          <w:color w:val="000000"/>
        </w:rPr>
        <w:t xml:space="preserve"> slope gradient, 20-30 km from the flexural high peak, the </w:t>
      </w:r>
      <w:r w:rsidR="00BD0C89">
        <w:rPr>
          <w:color w:val="000000"/>
        </w:rPr>
        <w:t>slope gradient decreases (Fig. 10</w:t>
      </w:r>
      <w:r>
        <w:rPr>
          <w:color w:val="000000"/>
        </w:rPr>
        <w:t>a). Based on this study, the influence of flexural highs</w:t>
      </w:r>
      <w:r w:rsidR="00702E2B">
        <w:rPr>
          <w:color w:val="000000"/>
        </w:rPr>
        <w:t xml:space="preserve"> on facies distribution</w:t>
      </w:r>
      <w:r>
        <w:rPr>
          <w:color w:val="000000"/>
        </w:rPr>
        <w:t xml:space="preserve">, induced by local low-density basement anomalies, is considered significant, yet localised. Flexural highs are capable of locally confining fluvial-fluviodeltaic systems, resulting in localised frequent sediment reworking, </w:t>
      </w:r>
      <w:r w:rsidR="004906C3">
        <w:rPr>
          <w:color w:val="000000"/>
        </w:rPr>
        <w:t>lower preservation of finer-grained material</w:t>
      </w:r>
      <w:r>
        <w:rPr>
          <w:color w:val="000000"/>
        </w:rPr>
        <w:t xml:space="preserve"> and </w:t>
      </w:r>
      <w:r w:rsidR="004906C3">
        <w:rPr>
          <w:color w:val="000000"/>
        </w:rPr>
        <w:t>the deposition of high</w:t>
      </w:r>
      <w:r>
        <w:rPr>
          <w:color w:val="000000"/>
        </w:rPr>
        <w:t xml:space="preserve"> quality reservoir facies. In terms of broader-scale rift basins however, flexural highs act only as local baffles to clastic sediment supply rather than barriers.</w:t>
      </w:r>
    </w:p>
    <w:p w14:paraId="29B7C25B" w14:textId="77777777" w:rsidR="00783108" w:rsidRDefault="00783108"/>
    <w:p w14:paraId="09A7E046" w14:textId="6CF7F42B" w:rsidR="00783108" w:rsidRDefault="00B67A93">
      <w:pPr>
        <w:rPr>
          <w:b/>
          <w:color w:val="000000"/>
          <w:sz w:val="24"/>
          <w:szCs w:val="24"/>
        </w:rPr>
      </w:pPr>
      <w:r>
        <w:rPr>
          <w:b/>
          <w:color w:val="000000"/>
          <w:sz w:val="24"/>
          <w:szCs w:val="24"/>
        </w:rPr>
        <w:t>CONCLUSIONS</w:t>
      </w:r>
    </w:p>
    <w:p w14:paraId="7F5EFF31" w14:textId="77777777" w:rsidR="00CA291D" w:rsidRDefault="00CA291D">
      <w:pPr>
        <w:rPr>
          <w:b/>
          <w:color w:val="000000"/>
          <w:sz w:val="24"/>
          <w:szCs w:val="24"/>
        </w:rPr>
      </w:pPr>
    </w:p>
    <w:p w14:paraId="02378D1B" w14:textId="4D9D9234" w:rsidR="00CA291D" w:rsidRPr="00CA291D" w:rsidRDefault="00CA291D" w:rsidP="00CA291D">
      <w:pPr>
        <w:pStyle w:val="ListParagraph"/>
        <w:numPr>
          <w:ilvl w:val="0"/>
          <w:numId w:val="1"/>
        </w:numPr>
        <w:rPr>
          <w:b/>
          <w:color w:val="000000"/>
          <w:szCs w:val="24"/>
        </w:rPr>
      </w:pPr>
      <w:r w:rsidRPr="00CA291D">
        <w:rPr>
          <w:color w:val="000000"/>
          <w:szCs w:val="24"/>
        </w:rPr>
        <w:t>This study has shown that</w:t>
      </w:r>
      <w:r>
        <w:rPr>
          <w:color w:val="000000"/>
          <w:szCs w:val="24"/>
        </w:rPr>
        <w:t xml:space="preserve"> </w:t>
      </w:r>
      <w:r w:rsidR="003D16D8">
        <w:rPr>
          <w:color w:val="000000"/>
          <w:szCs w:val="24"/>
        </w:rPr>
        <w:t>high quality reservoir facies, ~98% sand, successions of the</w:t>
      </w:r>
      <w:r>
        <w:rPr>
          <w:color w:val="000000"/>
          <w:szCs w:val="24"/>
        </w:rPr>
        <w:t xml:space="preserve"> Fell Sandstone </w:t>
      </w:r>
      <w:r w:rsidR="003D16D8">
        <w:rPr>
          <w:color w:val="000000"/>
          <w:szCs w:val="24"/>
        </w:rPr>
        <w:t>Formation</w:t>
      </w:r>
      <w:r>
        <w:rPr>
          <w:color w:val="000000"/>
          <w:szCs w:val="24"/>
        </w:rPr>
        <w:t xml:space="preserve"> along the eastern margin of the intra-basinal Cheviot High </w:t>
      </w:r>
      <w:r w:rsidR="0093757D">
        <w:rPr>
          <w:color w:val="000000"/>
          <w:szCs w:val="24"/>
        </w:rPr>
        <w:t>of the northern early Carboniferous</w:t>
      </w:r>
      <w:r>
        <w:rPr>
          <w:color w:val="000000"/>
          <w:szCs w:val="24"/>
        </w:rPr>
        <w:t xml:space="preserve"> Pennine rift basin, northern England, were deposited in a locally</w:t>
      </w:r>
      <w:r w:rsidR="00CA33B0">
        <w:rPr>
          <w:color w:val="000000"/>
          <w:szCs w:val="24"/>
        </w:rPr>
        <w:t xml:space="preserve"> highly</w:t>
      </w:r>
      <w:r>
        <w:rPr>
          <w:color w:val="000000"/>
          <w:szCs w:val="24"/>
        </w:rPr>
        <w:t xml:space="preserve"> confined braided fluvial system.</w:t>
      </w:r>
    </w:p>
    <w:p w14:paraId="4A1927F6" w14:textId="77777777" w:rsidR="00CA291D" w:rsidRPr="00CA291D" w:rsidRDefault="00CA291D" w:rsidP="00CA291D">
      <w:pPr>
        <w:pStyle w:val="ListParagraph"/>
        <w:rPr>
          <w:b/>
          <w:color w:val="000000"/>
          <w:szCs w:val="24"/>
        </w:rPr>
      </w:pPr>
    </w:p>
    <w:p w14:paraId="21B0E543" w14:textId="7C827233" w:rsidR="00CA291D" w:rsidRPr="005F76C6" w:rsidRDefault="00CA291D" w:rsidP="00CA291D">
      <w:pPr>
        <w:pStyle w:val="ListParagraph"/>
        <w:numPr>
          <w:ilvl w:val="0"/>
          <w:numId w:val="1"/>
        </w:numPr>
        <w:rPr>
          <w:b/>
          <w:color w:val="000000"/>
          <w:szCs w:val="24"/>
        </w:rPr>
      </w:pPr>
      <w:r>
        <w:t xml:space="preserve">Proximity to the dominant, </w:t>
      </w:r>
      <w:proofErr w:type="gramStart"/>
      <w:r w:rsidR="008263F5">
        <w:t>north-easterly</w:t>
      </w:r>
      <w:proofErr w:type="gramEnd"/>
      <w:r w:rsidR="005F76C6">
        <w:t xml:space="preserve"> derived</w:t>
      </w:r>
      <w:r>
        <w:t xml:space="preserve"> clastic sediment source, regional subsidence variations and basin palaeotopography are considered the most important controls upon the spatial facies variations of the Fell Sandstone Formation and more basinal time-equivalent stratigraphy</w:t>
      </w:r>
      <w:r w:rsidR="0004732C">
        <w:t xml:space="preserve"> in</w:t>
      </w:r>
      <w:r w:rsidR="0093757D">
        <w:t xml:space="preserve"> the northern</w:t>
      </w:r>
      <w:r>
        <w:t xml:space="preserve"> Pennine Basin.</w:t>
      </w:r>
    </w:p>
    <w:p w14:paraId="3B0AEB59" w14:textId="77777777" w:rsidR="005F76C6" w:rsidRPr="005F76C6" w:rsidRDefault="005F76C6" w:rsidP="005F76C6">
      <w:pPr>
        <w:pStyle w:val="ListParagraph"/>
        <w:rPr>
          <w:b/>
          <w:color w:val="000000"/>
          <w:szCs w:val="24"/>
        </w:rPr>
      </w:pPr>
    </w:p>
    <w:p w14:paraId="30AEC010" w14:textId="07B19CAD" w:rsidR="005F76C6" w:rsidRDefault="005F76C6" w:rsidP="00CA291D">
      <w:pPr>
        <w:pStyle w:val="ListParagraph"/>
        <w:numPr>
          <w:ilvl w:val="0"/>
          <w:numId w:val="1"/>
        </w:numPr>
        <w:rPr>
          <w:color w:val="000000"/>
          <w:szCs w:val="24"/>
        </w:rPr>
      </w:pPr>
      <w:r w:rsidRPr="005F76C6">
        <w:rPr>
          <w:color w:val="000000"/>
          <w:szCs w:val="24"/>
        </w:rPr>
        <w:t>Regional subsidence variations and bas</w:t>
      </w:r>
      <w:r w:rsidR="0093757D">
        <w:rPr>
          <w:color w:val="000000"/>
          <w:szCs w:val="24"/>
        </w:rPr>
        <w:t xml:space="preserve">in palaeotopography in the </w:t>
      </w:r>
      <w:r w:rsidR="00901C7F">
        <w:rPr>
          <w:color w:val="000000"/>
          <w:szCs w:val="24"/>
        </w:rPr>
        <w:t>northern</w:t>
      </w:r>
      <w:r w:rsidRPr="005F76C6">
        <w:rPr>
          <w:color w:val="000000"/>
          <w:szCs w:val="24"/>
        </w:rPr>
        <w:t xml:space="preserve"> Pennine Basin are influenced strong</w:t>
      </w:r>
      <w:r>
        <w:rPr>
          <w:color w:val="000000"/>
          <w:szCs w:val="24"/>
        </w:rPr>
        <w:t xml:space="preserve">ly by the Cheviot High and the </w:t>
      </w:r>
      <w:proofErr w:type="spellStart"/>
      <w:r>
        <w:rPr>
          <w:color w:val="000000"/>
          <w:szCs w:val="24"/>
        </w:rPr>
        <w:t>M</w:t>
      </w:r>
      <w:r w:rsidRPr="005F76C6">
        <w:rPr>
          <w:color w:val="000000"/>
          <w:szCs w:val="24"/>
        </w:rPr>
        <w:t>aryport</w:t>
      </w:r>
      <w:proofErr w:type="spellEnd"/>
      <w:r w:rsidRPr="005F76C6">
        <w:rPr>
          <w:color w:val="000000"/>
          <w:szCs w:val="24"/>
        </w:rPr>
        <w:t>-</w:t>
      </w:r>
      <w:proofErr w:type="spellStart"/>
      <w:r w:rsidRPr="005F76C6">
        <w:rPr>
          <w:color w:val="000000"/>
          <w:szCs w:val="24"/>
        </w:rPr>
        <w:t>Stubl</w:t>
      </w:r>
      <w:r>
        <w:rPr>
          <w:color w:val="000000"/>
          <w:szCs w:val="24"/>
        </w:rPr>
        <w:t>i</w:t>
      </w:r>
      <w:r w:rsidRPr="005F76C6">
        <w:rPr>
          <w:color w:val="000000"/>
          <w:szCs w:val="24"/>
        </w:rPr>
        <w:t>ck</w:t>
      </w:r>
      <w:proofErr w:type="spellEnd"/>
      <w:r w:rsidRPr="005F76C6">
        <w:rPr>
          <w:color w:val="000000"/>
          <w:szCs w:val="24"/>
        </w:rPr>
        <w:t>-Ninety</w:t>
      </w:r>
      <w:r>
        <w:rPr>
          <w:color w:val="000000"/>
          <w:szCs w:val="24"/>
        </w:rPr>
        <w:t xml:space="preserve"> Fathom fault system, which bounds the Northumberland-Solway Basin and the La</w:t>
      </w:r>
      <w:r w:rsidR="000136E9">
        <w:rPr>
          <w:color w:val="000000"/>
          <w:szCs w:val="24"/>
        </w:rPr>
        <w:t xml:space="preserve">ke District and </w:t>
      </w:r>
      <w:r>
        <w:rPr>
          <w:color w:val="000000"/>
          <w:szCs w:val="24"/>
        </w:rPr>
        <w:t>Alston Block</w:t>
      </w:r>
      <w:r w:rsidR="000136E9">
        <w:rPr>
          <w:color w:val="000000"/>
          <w:szCs w:val="24"/>
        </w:rPr>
        <w:t>s. T</w:t>
      </w:r>
      <w:r>
        <w:rPr>
          <w:color w:val="000000"/>
          <w:szCs w:val="24"/>
        </w:rPr>
        <w:t>he Che</w:t>
      </w:r>
      <w:r w:rsidR="000136E9">
        <w:rPr>
          <w:color w:val="000000"/>
          <w:szCs w:val="24"/>
        </w:rPr>
        <w:t xml:space="preserve">viot High and the Lake District and </w:t>
      </w:r>
      <w:r>
        <w:rPr>
          <w:color w:val="000000"/>
          <w:szCs w:val="24"/>
        </w:rPr>
        <w:t>Alston Block</w:t>
      </w:r>
      <w:r w:rsidR="000136E9">
        <w:rPr>
          <w:color w:val="000000"/>
          <w:szCs w:val="24"/>
        </w:rPr>
        <w:t>s</w:t>
      </w:r>
      <w:r>
        <w:rPr>
          <w:color w:val="000000"/>
          <w:szCs w:val="24"/>
        </w:rPr>
        <w:t xml:space="preserve"> are structure</w:t>
      </w:r>
      <w:r w:rsidR="00CA33B0">
        <w:rPr>
          <w:color w:val="000000"/>
          <w:szCs w:val="24"/>
        </w:rPr>
        <w:t>s</w:t>
      </w:r>
      <w:r>
        <w:rPr>
          <w:color w:val="000000"/>
          <w:szCs w:val="24"/>
        </w:rPr>
        <w:t xml:space="preserve"> caused</w:t>
      </w:r>
      <w:r w:rsidR="00CA33B0">
        <w:rPr>
          <w:color w:val="000000"/>
          <w:szCs w:val="24"/>
        </w:rPr>
        <w:t>, at least in part,</w:t>
      </w:r>
      <w:r>
        <w:rPr>
          <w:color w:val="000000"/>
          <w:szCs w:val="24"/>
        </w:rPr>
        <w:t xml:space="preserve"> by the isostatic response</w:t>
      </w:r>
      <w:r w:rsidR="00CA33B0">
        <w:rPr>
          <w:color w:val="000000"/>
          <w:szCs w:val="24"/>
        </w:rPr>
        <w:t>s</w:t>
      </w:r>
      <w:r>
        <w:rPr>
          <w:color w:val="000000"/>
          <w:szCs w:val="24"/>
        </w:rPr>
        <w:t xml:space="preserve"> of </w:t>
      </w:r>
      <w:r w:rsidR="00CA33B0">
        <w:rPr>
          <w:color w:val="000000"/>
          <w:szCs w:val="24"/>
        </w:rPr>
        <w:t xml:space="preserve">local </w:t>
      </w:r>
      <w:r w:rsidR="000D51F3">
        <w:rPr>
          <w:color w:val="000000"/>
          <w:szCs w:val="24"/>
        </w:rPr>
        <w:t xml:space="preserve">granite-induced </w:t>
      </w:r>
      <w:r w:rsidR="00CA33B0">
        <w:rPr>
          <w:color w:val="000000"/>
          <w:szCs w:val="24"/>
        </w:rPr>
        <w:t>low-density basement anomalies.</w:t>
      </w:r>
    </w:p>
    <w:p w14:paraId="66A1B350" w14:textId="77777777" w:rsidR="00CA33B0" w:rsidRPr="00CA33B0" w:rsidRDefault="00CA33B0" w:rsidP="00CA33B0">
      <w:pPr>
        <w:pStyle w:val="ListParagraph"/>
        <w:rPr>
          <w:color w:val="000000"/>
          <w:szCs w:val="24"/>
        </w:rPr>
      </w:pPr>
    </w:p>
    <w:p w14:paraId="12E7EDFD" w14:textId="4D46A9A0" w:rsidR="00CA33B0" w:rsidRPr="006A5180" w:rsidRDefault="00CA33B0" w:rsidP="00CA291D">
      <w:pPr>
        <w:pStyle w:val="ListParagraph"/>
        <w:numPr>
          <w:ilvl w:val="0"/>
          <w:numId w:val="1"/>
        </w:numPr>
        <w:rPr>
          <w:color w:val="000000"/>
          <w:szCs w:val="24"/>
        </w:rPr>
      </w:pPr>
      <w:r>
        <w:rPr>
          <w:color w:val="000000"/>
          <w:szCs w:val="24"/>
        </w:rPr>
        <w:t>Convex-shaped regional flexural highs, such as the Cheviot Hig</w:t>
      </w:r>
      <w:r w:rsidR="003D16D8">
        <w:rPr>
          <w:color w:val="000000"/>
          <w:szCs w:val="24"/>
        </w:rPr>
        <w:t>h, have the capacity to act as</w:t>
      </w:r>
      <w:r>
        <w:rPr>
          <w:color w:val="000000"/>
          <w:szCs w:val="24"/>
        </w:rPr>
        <w:t xml:space="preserve"> baffle</w:t>
      </w:r>
      <w:r w:rsidR="003D16D8">
        <w:rPr>
          <w:color w:val="000000"/>
          <w:szCs w:val="24"/>
        </w:rPr>
        <w:t>s</w:t>
      </w:r>
      <w:r>
        <w:rPr>
          <w:color w:val="000000"/>
          <w:szCs w:val="24"/>
        </w:rPr>
        <w:t xml:space="preserve"> to clastic sediment supply, locally confining fluvio-deltaic systems </w:t>
      </w:r>
      <w:r>
        <w:rPr>
          <w:color w:val="000000"/>
        </w:rPr>
        <w:t xml:space="preserve">resulting in localised frequent sediment reworking, </w:t>
      </w:r>
      <w:r w:rsidR="002A6043">
        <w:rPr>
          <w:color w:val="000000"/>
        </w:rPr>
        <w:t>lower preservation of fine-grained material</w:t>
      </w:r>
      <w:r>
        <w:rPr>
          <w:color w:val="000000"/>
        </w:rPr>
        <w:t xml:space="preserve"> and </w:t>
      </w:r>
      <w:r w:rsidR="003D16D8">
        <w:rPr>
          <w:color w:val="000000"/>
        </w:rPr>
        <w:t>the deposition of</w:t>
      </w:r>
      <w:r>
        <w:rPr>
          <w:color w:val="000000"/>
        </w:rPr>
        <w:t xml:space="preserve"> </w:t>
      </w:r>
      <w:r w:rsidR="00FC2023">
        <w:rPr>
          <w:color w:val="000000"/>
        </w:rPr>
        <w:t xml:space="preserve">well-connected, </w:t>
      </w:r>
      <w:r>
        <w:rPr>
          <w:color w:val="000000"/>
        </w:rPr>
        <w:t>high quality reservoir facies.</w:t>
      </w:r>
    </w:p>
    <w:p w14:paraId="17624091" w14:textId="77777777" w:rsidR="006A5180" w:rsidRPr="006A5180" w:rsidRDefault="006A5180" w:rsidP="006A5180">
      <w:pPr>
        <w:pStyle w:val="ListParagraph"/>
        <w:rPr>
          <w:color w:val="000000"/>
          <w:szCs w:val="24"/>
        </w:rPr>
      </w:pPr>
    </w:p>
    <w:p w14:paraId="3F6EC401" w14:textId="4B6DCA0F" w:rsidR="006A5180" w:rsidRDefault="006A5180" w:rsidP="00CA291D">
      <w:pPr>
        <w:pStyle w:val="ListParagraph"/>
        <w:numPr>
          <w:ilvl w:val="0"/>
          <w:numId w:val="1"/>
        </w:numPr>
        <w:rPr>
          <w:color w:val="000000"/>
          <w:szCs w:val="24"/>
        </w:rPr>
      </w:pPr>
      <w:r>
        <w:rPr>
          <w:color w:val="000000"/>
          <w:szCs w:val="24"/>
        </w:rPr>
        <w:lastRenderedPageBreak/>
        <w:t xml:space="preserve">Fault-bounded </w:t>
      </w:r>
      <w:r w:rsidR="000136E9">
        <w:rPr>
          <w:color w:val="000000"/>
          <w:szCs w:val="24"/>
        </w:rPr>
        <w:t xml:space="preserve">highs such as the Lake District and </w:t>
      </w:r>
      <w:r>
        <w:rPr>
          <w:color w:val="000000"/>
          <w:szCs w:val="24"/>
        </w:rPr>
        <w:t>Alston Block</w:t>
      </w:r>
      <w:r w:rsidR="000136E9">
        <w:rPr>
          <w:color w:val="000000"/>
          <w:szCs w:val="24"/>
        </w:rPr>
        <w:t>s</w:t>
      </w:r>
      <w:r>
        <w:rPr>
          <w:color w:val="000000"/>
          <w:szCs w:val="24"/>
        </w:rPr>
        <w:t xml:space="preserve">, caused by a combination of the mechanical strength and low-density of large granitic bodies within their basements,  can act as barriers and their deep bordering half-grabens can act as confines for clastic sediment supply, leading to sediment starvation further down system. Their bordering half-grabens </w:t>
      </w:r>
      <w:r w:rsidR="00FC2023">
        <w:rPr>
          <w:color w:val="000000"/>
          <w:szCs w:val="24"/>
        </w:rPr>
        <w:t>can</w:t>
      </w:r>
      <w:r>
        <w:rPr>
          <w:color w:val="000000"/>
          <w:szCs w:val="24"/>
        </w:rPr>
        <w:t xml:space="preserve"> be characterised by high subsidence rates and deeper water facies assemblages.</w:t>
      </w:r>
    </w:p>
    <w:p w14:paraId="173F3CB0" w14:textId="77777777" w:rsidR="00600AC8" w:rsidRPr="00600AC8" w:rsidRDefault="00600AC8" w:rsidP="00600AC8">
      <w:pPr>
        <w:pStyle w:val="ListParagraph"/>
        <w:rPr>
          <w:color w:val="000000"/>
          <w:szCs w:val="24"/>
        </w:rPr>
      </w:pPr>
    </w:p>
    <w:p w14:paraId="61CDCC4E" w14:textId="6D15AA2D" w:rsidR="00600AC8" w:rsidRDefault="00600AC8" w:rsidP="00600AC8">
      <w:pPr>
        <w:rPr>
          <w:b/>
          <w:sz w:val="24"/>
          <w:szCs w:val="24"/>
          <w:shd w:val="clear" w:color="auto" w:fill="FFFFFF"/>
        </w:rPr>
      </w:pPr>
      <w:r w:rsidRPr="00600AC8">
        <w:rPr>
          <w:b/>
          <w:sz w:val="24"/>
          <w:szCs w:val="24"/>
          <w:shd w:val="clear" w:color="auto" w:fill="FFFFFF"/>
        </w:rPr>
        <w:t>ACKNOWLEDGEMENTS</w:t>
      </w:r>
    </w:p>
    <w:p w14:paraId="732E73E2" w14:textId="77777777" w:rsidR="004431EC" w:rsidRPr="00600AC8" w:rsidRDefault="004431EC" w:rsidP="00600AC8">
      <w:pPr>
        <w:rPr>
          <w:b/>
          <w:sz w:val="24"/>
          <w:szCs w:val="24"/>
          <w:shd w:val="clear" w:color="auto" w:fill="FFFFFF"/>
        </w:rPr>
      </w:pPr>
    </w:p>
    <w:p w14:paraId="5C4655B9" w14:textId="3F42E5D5" w:rsidR="00194447" w:rsidRDefault="004924AB" w:rsidP="00194447">
      <w:pPr>
        <w:ind w:firstLine="720"/>
        <w:rPr>
          <w:shd w:val="clear" w:color="auto" w:fill="FFFFFF"/>
        </w:rPr>
      </w:pPr>
      <w:r>
        <w:rPr>
          <w:shd w:val="clear" w:color="auto" w:fill="FFFFFF"/>
        </w:rPr>
        <w:t>Louis Howell</w:t>
      </w:r>
      <w:r w:rsidR="00194447">
        <w:rPr>
          <w:shd w:val="clear" w:color="auto" w:fill="FFFFFF"/>
        </w:rPr>
        <w:t xml:space="preserve"> would like to thank Ross Pettigrew and Charlotte </w:t>
      </w:r>
      <w:proofErr w:type="spellStart"/>
      <w:r w:rsidR="00194447">
        <w:rPr>
          <w:shd w:val="clear" w:color="auto" w:fill="FFFFFF"/>
        </w:rPr>
        <w:t>Priddy</w:t>
      </w:r>
      <w:proofErr w:type="spellEnd"/>
      <w:r w:rsidR="00194447">
        <w:rPr>
          <w:shd w:val="clear" w:color="auto" w:fill="FFFFFF"/>
        </w:rPr>
        <w:t xml:space="preserve"> for their assistance</w:t>
      </w:r>
      <w:r w:rsidR="00956456" w:rsidRPr="00956456">
        <w:rPr>
          <w:shd w:val="clear" w:color="auto" w:fill="FFFFFF"/>
        </w:rPr>
        <w:t xml:space="preserve"> </w:t>
      </w:r>
      <w:r w:rsidR="00956456">
        <w:rPr>
          <w:shd w:val="clear" w:color="auto" w:fill="FFFFFF"/>
        </w:rPr>
        <w:t xml:space="preserve">and discussion </w:t>
      </w:r>
      <w:r w:rsidR="00194447">
        <w:rPr>
          <w:shd w:val="clear" w:color="auto" w:fill="FFFFFF"/>
        </w:rPr>
        <w:t xml:space="preserve">during preliminary fieldwork. David Armstrong and others encountered when conducting fieldwork in Northumberland and Cumbria are </w:t>
      </w:r>
      <w:r w:rsidR="00956456">
        <w:rPr>
          <w:shd w:val="clear" w:color="auto" w:fill="FFFFFF"/>
        </w:rPr>
        <w:t>thanked</w:t>
      </w:r>
      <w:r w:rsidR="00194447">
        <w:rPr>
          <w:shd w:val="clear" w:color="auto" w:fill="FFFFFF"/>
        </w:rPr>
        <w:t xml:space="preserve"> for their friendliness and granting us permission to access their land.</w:t>
      </w:r>
    </w:p>
    <w:p w14:paraId="500CD474" w14:textId="53BD2681" w:rsidR="00600AC8" w:rsidRPr="00600AC8" w:rsidRDefault="00956456" w:rsidP="00194447">
      <w:pPr>
        <w:ind w:firstLine="720"/>
        <w:rPr>
          <w:color w:val="000000"/>
        </w:rPr>
      </w:pPr>
      <w:r>
        <w:rPr>
          <w:shd w:val="clear" w:color="auto" w:fill="FFFFFF"/>
        </w:rPr>
        <w:t>T</w:t>
      </w:r>
      <w:r w:rsidR="00600AC8" w:rsidRPr="00600AC8">
        <w:rPr>
          <w:shd w:val="clear" w:color="auto" w:fill="FFFFFF"/>
        </w:rPr>
        <w:t xml:space="preserve">his </w:t>
      </w:r>
      <w:r w:rsidR="00194447">
        <w:rPr>
          <w:shd w:val="clear" w:color="auto" w:fill="FFFFFF"/>
        </w:rPr>
        <w:t>manuscript</w:t>
      </w:r>
      <w:r w:rsidR="00600AC8" w:rsidRPr="00600AC8">
        <w:rPr>
          <w:shd w:val="clear" w:color="auto" w:fill="FFFFFF"/>
        </w:rPr>
        <w:t xml:space="preserve"> contains work conducted during a PhD study undertaken as part of the Natural Environment Research Council (NERC) Centre for Doctoral Training (C</w:t>
      </w:r>
      <w:r w:rsidR="00194447">
        <w:rPr>
          <w:shd w:val="clear" w:color="auto" w:fill="FFFFFF"/>
        </w:rPr>
        <w:t>DT) in Oil &amp; Gas [grant number:</w:t>
      </w:r>
      <w:r w:rsidR="00600AC8" w:rsidRPr="00600AC8">
        <w:rPr>
          <w:shd w:val="clear" w:color="auto" w:fill="FFFFFF"/>
        </w:rPr>
        <w:t xml:space="preserve"> NEM00578X/1]. It is sponsored by Natural Environment Research Council, the </w:t>
      </w:r>
      <w:proofErr w:type="spellStart"/>
      <w:r w:rsidR="00600AC8" w:rsidRPr="00600AC8">
        <w:rPr>
          <w:shd w:val="clear" w:color="auto" w:fill="FFFFFF"/>
        </w:rPr>
        <w:t>Keele</w:t>
      </w:r>
      <w:proofErr w:type="spellEnd"/>
      <w:r w:rsidR="00600AC8" w:rsidRPr="00600AC8">
        <w:rPr>
          <w:shd w:val="clear" w:color="auto" w:fill="FFFFFF"/>
        </w:rPr>
        <w:t xml:space="preserve"> University Acorn Fund and the National Productivity Investment Fund (NPIF) whose support is gratefully acknowledged.</w:t>
      </w:r>
    </w:p>
    <w:p w14:paraId="7C5E3F8D" w14:textId="77777777" w:rsidR="00B810E2" w:rsidRDefault="00B810E2"/>
    <w:p w14:paraId="64D493B7" w14:textId="77777777" w:rsidR="00B810E2" w:rsidRPr="00B810E2" w:rsidRDefault="00B810E2">
      <w:pPr>
        <w:rPr>
          <w:b/>
          <w:sz w:val="24"/>
        </w:rPr>
      </w:pPr>
      <w:r w:rsidRPr="00B810E2">
        <w:rPr>
          <w:b/>
          <w:sz w:val="24"/>
        </w:rPr>
        <w:t>DATA AVAILABILITY</w:t>
      </w:r>
    </w:p>
    <w:p w14:paraId="0B3E1F26" w14:textId="77777777" w:rsidR="00B810E2" w:rsidRDefault="00B810E2"/>
    <w:p w14:paraId="08538E49" w14:textId="68B630CA" w:rsidR="00783108" w:rsidRDefault="00B810E2">
      <w:pPr>
        <w:rPr>
          <w:b/>
          <w:color w:val="000000"/>
          <w:sz w:val="24"/>
          <w:szCs w:val="24"/>
        </w:rPr>
      </w:pPr>
      <w:r w:rsidRPr="00B810E2">
        <w:t xml:space="preserve">The data that support the findings of this study are available from the corresponding author upon reasonable request. </w:t>
      </w:r>
      <w:r w:rsidR="00B67A93">
        <w:br w:type="page"/>
      </w:r>
    </w:p>
    <w:p w14:paraId="08864A7C" w14:textId="77777777" w:rsidR="00783108" w:rsidRDefault="00B67A93">
      <w:pPr>
        <w:rPr>
          <w:b/>
          <w:color w:val="000000"/>
          <w:sz w:val="24"/>
          <w:szCs w:val="24"/>
        </w:rPr>
      </w:pPr>
      <w:r>
        <w:rPr>
          <w:b/>
          <w:color w:val="000000"/>
          <w:sz w:val="24"/>
          <w:szCs w:val="24"/>
        </w:rPr>
        <w:lastRenderedPageBreak/>
        <w:t>Tables</w:t>
      </w:r>
    </w:p>
    <w:p w14:paraId="22E420DC" w14:textId="77777777" w:rsidR="00783108" w:rsidRDefault="00783108">
      <w:pPr>
        <w:rPr>
          <w:i/>
          <w:color w:val="000000"/>
          <w:sz w:val="20"/>
          <w:szCs w:val="20"/>
        </w:rPr>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00" w:firstRow="0" w:lastRow="0" w:firstColumn="0" w:lastColumn="0" w:noHBand="0" w:noVBand="1"/>
      </w:tblPr>
      <w:tblGrid>
        <w:gridCol w:w="1652"/>
        <w:gridCol w:w="1462"/>
        <w:gridCol w:w="1105"/>
        <w:gridCol w:w="1280"/>
        <w:gridCol w:w="1280"/>
        <w:gridCol w:w="1258"/>
        <w:gridCol w:w="1313"/>
      </w:tblGrid>
      <w:tr w:rsidR="00783108" w14:paraId="291DEE5A" w14:textId="77777777" w:rsidTr="005A29F0">
        <w:tc>
          <w:tcPr>
            <w:tcW w:w="1652" w:type="dxa"/>
            <w:shd w:val="clear" w:color="auto" w:fill="F2F2F2"/>
          </w:tcPr>
          <w:p w14:paraId="24CD5909" w14:textId="77777777" w:rsidR="00783108" w:rsidRDefault="00B67A93">
            <w:pPr>
              <w:rPr>
                <w:color w:val="000000"/>
                <w:sz w:val="20"/>
                <w:szCs w:val="20"/>
              </w:rPr>
            </w:pPr>
            <w:r>
              <w:rPr>
                <w:color w:val="000000"/>
                <w:sz w:val="20"/>
                <w:szCs w:val="20"/>
              </w:rPr>
              <w:t>Borehole name</w:t>
            </w:r>
          </w:p>
        </w:tc>
        <w:tc>
          <w:tcPr>
            <w:tcW w:w="1462" w:type="dxa"/>
            <w:shd w:val="clear" w:color="auto" w:fill="F2F2F2"/>
          </w:tcPr>
          <w:p w14:paraId="74DD8230" w14:textId="77777777" w:rsidR="00783108" w:rsidRDefault="00B67A93">
            <w:pPr>
              <w:rPr>
                <w:color w:val="000000"/>
                <w:sz w:val="20"/>
                <w:szCs w:val="20"/>
              </w:rPr>
            </w:pPr>
            <w:r>
              <w:rPr>
                <w:color w:val="000000"/>
                <w:sz w:val="20"/>
                <w:szCs w:val="20"/>
              </w:rPr>
              <w:t>Grid reference</w:t>
            </w:r>
          </w:p>
        </w:tc>
        <w:tc>
          <w:tcPr>
            <w:tcW w:w="1105" w:type="dxa"/>
            <w:shd w:val="clear" w:color="auto" w:fill="F2F2F2"/>
          </w:tcPr>
          <w:p w14:paraId="70D8560F" w14:textId="77777777" w:rsidR="00783108" w:rsidRDefault="00B67A93">
            <w:pPr>
              <w:rPr>
                <w:color w:val="000000"/>
                <w:sz w:val="20"/>
                <w:szCs w:val="20"/>
              </w:rPr>
            </w:pPr>
            <w:r>
              <w:rPr>
                <w:color w:val="000000"/>
                <w:sz w:val="20"/>
                <w:szCs w:val="20"/>
              </w:rPr>
              <w:t>Net to gross</w:t>
            </w:r>
          </w:p>
        </w:tc>
        <w:tc>
          <w:tcPr>
            <w:tcW w:w="1280" w:type="dxa"/>
            <w:shd w:val="clear" w:color="auto" w:fill="F2F2F2"/>
          </w:tcPr>
          <w:p w14:paraId="366A6992" w14:textId="77777777" w:rsidR="00783108" w:rsidRDefault="00B67A93">
            <w:pPr>
              <w:rPr>
                <w:color w:val="000000"/>
                <w:sz w:val="20"/>
                <w:szCs w:val="20"/>
              </w:rPr>
            </w:pPr>
            <w:r>
              <w:rPr>
                <w:color w:val="000000"/>
                <w:sz w:val="20"/>
                <w:szCs w:val="20"/>
              </w:rPr>
              <w:t>Top Fell Sandstone MD (m)</w:t>
            </w:r>
          </w:p>
        </w:tc>
        <w:tc>
          <w:tcPr>
            <w:tcW w:w="1280" w:type="dxa"/>
            <w:shd w:val="clear" w:color="auto" w:fill="F2F2F2"/>
          </w:tcPr>
          <w:p w14:paraId="2B60E413" w14:textId="77777777" w:rsidR="00783108" w:rsidRDefault="00B67A93">
            <w:pPr>
              <w:rPr>
                <w:color w:val="000000"/>
                <w:sz w:val="20"/>
                <w:szCs w:val="20"/>
              </w:rPr>
            </w:pPr>
            <w:r>
              <w:rPr>
                <w:color w:val="000000"/>
                <w:sz w:val="20"/>
                <w:szCs w:val="20"/>
              </w:rPr>
              <w:t>Bottom Fell Sandstone MD (m)</w:t>
            </w:r>
          </w:p>
        </w:tc>
        <w:tc>
          <w:tcPr>
            <w:tcW w:w="1258" w:type="dxa"/>
            <w:shd w:val="clear" w:color="auto" w:fill="F2F2F2"/>
          </w:tcPr>
          <w:p w14:paraId="3F1A852B" w14:textId="77777777" w:rsidR="00783108" w:rsidRDefault="00B67A93">
            <w:pPr>
              <w:rPr>
                <w:color w:val="000000"/>
                <w:sz w:val="20"/>
                <w:szCs w:val="20"/>
              </w:rPr>
            </w:pPr>
            <w:r>
              <w:rPr>
                <w:color w:val="000000"/>
                <w:sz w:val="20"/>
                <w:szCs w:val="20"/>
              </w:rPr>
              <w:t>Date</w:t>
            </w:r>
          </w:p>
        </w:tc>
        <w:tc>
          <w:tcPr>
            <w:tcW w:w="1313" w:type="dxa"/>
            <w:shd w:val="clear" w:color="auto" w:fill="F2F2F2"/>
          </w:tcPr>
          <w:p w14:paraId="77739B68" w14:textId="77777777" w:rsidR="00783108" w:rsidRDefault="00B67A93">
            <w:pPr>
              <w:rPr>
                <w:color w:val="000000"/>
                <w:sz w:val="20"/>
                <w:szCs w:val="20"/>
              </w:rPr>
            </w:pPr>
            <w:r>
              <w:rPr>
                <w:color w:val="000000"/>
                <w:sz w:val="20"/>
                <w:szCs w:val="20"/>
              </w:rPr>
              <w:t>Reference</w:t>
            </w:r>
          </w:p>
        </w:tc>
      </w:tr>
      <w:tr w:rsidR="00783108" w14:paraId="18D12174" w14:textId="77777777" w:rsidTr="005A29F0">
        <w:tc>
          <w:tcPr>
            <w:tcW w:w="1652" w:type="dxa"/>
          </w:tcPr>
          <w:p w14:paraId="7C4DB90D" w14:textId="77777777" w:rsidR="00783108" w:rsidRDefault="00B67A93">
            <w:pPr>
              <w:rPr>
                <w:color w:val="000000"/>
                <w:sz w:val="20"/>
                <w:szCs w:val="20"/>
              </w:rPr>
            </w:pPr>
            <w:r>
              <w:rPr>
                <w:color w:val="000000"/>
                <w:sz w:val="20"/>
                <w:szCs w:val="20"/>
              </w:rPr>
              <w:t>Longhorsley</w:t>
            </w:r>
          </w:p>
        </w:tc>
        <w:tc>
          <w:tcPr>
            <w:tcW w:w="1462" w:type="dxa"/>
          </w:tcPr>
          <w:p w14:paraId="4CC11711" w14:textId="77777777" w:rsidR="00783108" w:rsidRDefault="00B67A93">
            <w:pPr>
              <w:rPr>
                <w:color w:val="000000"/>
                <w:sz w:val="20"/>
                <w:szCs w:val="20"/>
              </w:rPr>
            </w:pPr>
            <w:r>
              <w:rPr>
                <w:color w:val="000000"/>
                <w:sz w:val="20"/>
                <w:szCs w:val="20"/>
              </w:rPr>
              <w:t>41444 59254</w:t>
            </w:r>
          </w:p>
        </w:tc>
        <w:tc>
          <w:tcPr>
            <w:tcW w:w="1105" w:type="dxa"/>
          </w:tcPr>
          <w:p w14:paraId="269EBE05" w14:textId="77777777" w:rsidR="00783108" w:rsidRDefault="00B67A93">
            <w:pPr>
              <w:rPr>
                <w:color w:val="000000"/>
                <w:sz w:val="20"/>
                <w:szCs w:val="20"/>
              </w:rPr>
            </w:pPr>
            <w:r>
              <w:rPr>
                <w:color w:val="000000"/>
                <w:sz w:val="20"/>
                <w:szCs w:val="20"/>
              </w:rPr>
              <w:t>0.7</w:t>
            </w:r>
          </w:p>
        </w:tc>
        <w:tc>
          <w:tcPr>
            <w:tcW w:w="1280" w:type="dxa"/>
          </w:tcPr>
          <w:p w14:paraId="32EC8D4D" w14:textId="77777777" w:rsidR="00783108" w:rsidRDefault="00B67A93">
            <w:pPr>
              <w:rPr>
                <w:color w:val="000000"/>
                <w:sz w:val="20"/>
                <w:szCs w:val="20"/>
              </w:rPr>
            </w:pPr>
            <w:r>
              <w:rPr>
                <w:color w:val="000000"/>
                <w:sz w:val="20"/>
                <w:szCs w:val="20"/>
              </w:rPr>
              <w:t>1320</w:t>
            </w:r>
          </w:p>
        </w:tc>
        <w:tc>
          <w:tcPr>
            <w:tcW w:w="1280" w:type="dxa"/>
          </w:tcPr>
          <w:p w14:paraId="37F58164" w14:textId="77777777" w:rsidR="00783108" w:rsidRDefault="00B67A93">
            <w:pPr>
              <w:rPr>
                <w:color w:val="000000"/>
                <w:sz w:val="20"/>
                <w:szCs w:val="20"/>
              </w:rPr>
            </w:pPr>
            <w:r>
              <w:rPr>
                <w:color w:val="000000"/>
                <w:sz w:val="20"/>
                <w:szCs w:val="20"/>
              </w:rPr>
              <w:t>1632</w:t>
            </w:r>
          </w:p>
        </w:tc>
        <w:tc>
          <w:tcPr>
            <w:tcW w:w="1258" w:type="dxa"/>
          </w:tcPr>
          <w:p w14:paraId="60719891" w14:textId="77777777" w:rsidR="00783108" w:rsidRDefault="00B67A93">
            <w:pPr>
              <w:rPr>
                <w:color w:val="000000"/>
                <w:sz w:val="20"/>
                <w:szCs w:val="20"/>
              </w:rPr>
            </w:pPr>
            <w:r>
              <w:rPr>
                <w:color w:val="000000"/>
                <w:sz w:val="20"/>
                <w:szCs w:val="20"/>
              </w:rPr>
              <w:t>1986</w:t>
            </w:r>
          </w:p>
        </w:tc>
        <w:tc>
          <w:tcPr>
            <w:tcW w:w="1313" w:type="dxa"/>
          </w:tcPr>
          <w:p w14:paraId="00F6D835" w14:textId="77777777" w:rsidR="00783108" w:rsidRDefault="00B67A93">
            <w:pPr>
              <w:rPr>
                <w:color w:val="000000"/>
                <w:sz w:val="20"/>
                <w:szCs w:val="20"/>
              </w:rPr>
            </w:pPr>
            <w:r>
              <w:rPr>
                <w:color w:val="000000"/>
                <w:sz w:val="20"/>
                <w:szCs w:val="20"/>
              </w:rPr>
              <w:t>-</w:t>
            </w:r>
          </w:p>
        </w:tc>
      </w:tr>
      <w:tr w:rsidR="00783108" w14:paraId="74D9F641" w14:textId="77777777" w:rsidTr="005A29F0">
        <w:tc>
          <w:tcPr>
            <w:tcW w:w="1652" w:type="dxa"/>
          </w:tcPr>
          <w:p w14:paraId="29FD1B76" w14:textId="77777777" w:rsidR="00783108" w:rsidRDefault="00B67A93">
            <w:pPr>
              <w:rPr>
                <w:color w:val="000000"/>
                <w:sz w:val="20"/>
                <w:szCs w:val="20"/>
              </w:rPr>
            </w:pPr>
            <w:proofErr w:type="spellStart"/>
            <w:r>
              <w:rPr>
                <w:color w:val="000000"/>
                <w:sz w:val="20"/>
                <w:szCs w:val="20"/>
              </w:rPr>
              <w:t>Errington</w:t>
            </w:r>
            <w:proofErr w:type="spellEnd"/>
          </w:p>
        </w:tc>
        <w:tc>
          <w:tcPr>
            <w:tcW w:w="1462" w:type="dxa"/>
          </w:tcPr>
          <w:p w14:paraId="6E13454F" w14:textId="77777777" w:rsidR="00783108" w:rsidRDefault="00B67A93">
            <w:pPr>
              <w:rPr>
                <w:color w:val="000000"/>
                <w:sz w:val="20"/>
                <w:szCs w:val="20"/>
              </w:rPr>
            </w:pPr>
            <w:r>
              <w:rPr>
                <w:color w:val="000000"/>
                <w:sz w:val="20"/>
                <w:szCs w:val="20"/>
              </w:rPr>
              <w:t>39774 57135</w:t>
            </w:r>
          </w:p>
        </w:tc>
        <w:tc>
          <w:tcPr>
            <w:tcW w:w="1105" w:type="dxa"/>
          </w:tcPr>
          <w:p w14:paraId="7456DC2C" w14:textId="77777777" w:rsidR="00783108" w:rsidRDefault="00B67A93">
            <w:pPr>
              <w:rPr>
                <w:color w:val="000000"/>
                <w:sz w:val="20"/>
                <w:szCs w:val="20"/>
              </w:rPr>
            </w:pPr>
            <w:r>
              <w:rPr>
                <w:color w:val="000000"/>
                <w:sz w:val="20"/>
                <w:szCs w:val="20"/>
              </w:rPr>
              <w:t>0.44</w:t>
            </w:r>
          </w:p>
        </w:tc>
        <w:tc>
          <w:tcPr>
            <w:tcW w:w="1280" w:type="dxa"/>
          </w:tcPr>
          <w:p w14:paraId="43497EF1" w14:textId="77777777" w:rsidR="00783108" w:rsidRDefault="00B67A93">
            <w:pPr>
              <w:rPr>
                <w:color w:val="000000"/>
                <w:sz w:val="20"/>
                <w:szCs w:val="20"/>
              </w:rPr>
            </w:pPr>
            <w:r>
              <w:rPr>
                <w:color w:val="000000"/>
                <w:sz w:val="20"/>
                <w:szCs w:val="20"/>
              </w:rPr>
              <w:t>662</w:t>
            </w:r>
          </w:p>
        </w:tc>
        <w:tc>
          <w:tcPr>
            <w:tcW w:w="1280" w:type="dxa"/>
          </w:tcPr>
          <w:p w14:paraId="7597C03C" w14:textId="77777777" w:rsidR="00783108" w:rsidRDefault="00B67A93">
            <w:pPr>
              <w:rPr>
                <w:color w:val="000000"/>
                <w:sz w:val="20"/>
                <w:szCs w:val="20"/>
              </w:rPr>
            </w:pPr>
            <w:r>
              <w:rPr>
                <w:color w:val="000000"/>
                <w:sz w:val="20"/>
                <w:szCs w:val="20"/>
              </w:rPr>
              <w:t>1976</w:t>
            </w:r>
          </w:p>
        </w:tc>
        <w:tc>
          <w:tcPr>
            <w:tcW w:w="1258" w:type="dxa"/>
          </w:tcPr>
          <w:p w14:paraId="59B6B216" w14:textId="77777777" w:rsidR="00783108" w:rsidRDefault="00B67A93">
            <w:pPr>
              <w:rPr>
                <w:color w:val="000000"/>
                <w:sz w:val="20"/>
                <w:szCs w:val="20"/>
              </w:rPr>
            </w:pPr>
            <w:r>
              <w:rPr>
                <w:color w:val="000000"/>
                <w:sz w:val="20"/>
                <w:szCs w:val="20"/>
              </w:rPr>
              <w:t>2004</w:t>
            </w:r>
          </w:p>
        </w:tc>
        <w:tc>
          <w:tcPr>
            <w:tcW w:w="1313" w:type="dxa"/>
          </w:tcPr>
          <w:p w14:paraId="50DACC3C" w14:textId="77777777" w:rsidR="00783108" w:rsidRDefault="00B67A93">
            <w:pPr>
              <w:rPr>
                <w:color w:val="000000"/>
                <w:sz w:val="20"/>
                <w:szCs w:val="20"/>
              </w:rPr>
            </w:pPr>
            <w:r>
              <w:rPr>
                <w:color w:val="000000"/>
                <w:sz w:val="20"/>
                <w:szCs w:val="20"/>
              </w:rPr>
              <w:t>-</w:t>
            </w:r>
          </w:p>
        </w:tc>
      </w:tr>
      <w:tr w:rsidR="00783108" w14:paraId="112490F7" w14:textId="77777777" w:rsidTr="005A29F0">
        <w:tc>
          <w:tcPr>
            <w:tcW w:w="1652" w:type="dxa"/>
          </w:tcPr>
          <w:p w14:paraId="68C9215C" w14:textId="77777777" w:rsidR="00783108" w:rsidRDefault="00B67A93">
            <w:pPr>
              <w:rPr>
                <w:color w:val="000000"/>
                <w:sz w:val="20"/>
                <w:szCs w:val="20"/>
              </w:rPr>
            </w:pPr>
            <w:r>
              <w:rPr>
                <w:color w:val="000000"/>
                <w:sz w:val="20"/>
                <w:szCs w:val="20"/>
              </w:rPr>
              <w:t>Easton</w:t>
            </w:r>
          </w:p>
        </w:tc>
        <w:tc>
          <w:tcPr>
            <w:tcW w:w="1462" w:type="dxa"/>
          </w:tcPr>
          <w:p w14:paraId="0711A91B" w14:textId="77777777" w:rsidR="00783108" w:rsidRDefault="00B67A93">
            <w:pPr>
              <w:rPr>
                <w:color w:val="000000"/>
                <w:sz w:val="20"/>
                <w:szCs w:val="20"/>
              </w:rPr>
            </w:pPr>
            <w:r>
              <w:rPr>
                <w:color w:val="000000"/>
                <w:sz w:val="20"/>
                <w:szCs w:val="20"/>
              </w:rPr>
              <w:t>34412 57169</w:t>
            </w:r>
          </w:p>
        </w:tc>
        <w:tc>
          <w:tcPr>
            <w:tcW w:w="1105" w:type="dxa"/>
          </w:tcPr>
          <w:p w14:paraId="4B912CC0" w14:textId="77777777" w:rsidR="00783108" w:rsidRDefault="00B67A93">
            <w:pPr>
              <w:rPr>
                <w:color w:val="000000"/>
                <w:sz w:val="20"/>
                <w:szCs w:val="20"/>
              </w:rPr>
            </w:pPr>
            <w:r>
              <w:rPr>
                <w:color w:val="000000"/>
                <w:sz w:val="20"/>
                <w:szCs w:val="20"/>
              </w:rPr>
              <w:t>0.38</w:t>
            </w:r>
          </w:p>
        </w:tc>
        <w:tc>
          <w:tcPr>
            <w:tcW w:w="1280" w:type="dxa"/>
          </w:tcPr>
          <w:p w14:paraId="1B6EA795" w14:textId="77777777" w:rsidR="00783108" w:rsidRDefault="00B67A93">
            <w:pPr>
              <w:rPr>
                <w:color w:val="000000"/>
                <w:sz w:val="20"/>
                <w:szCs w:val="20"/>
              </w:rPr>
            </w:pPr>
            <w:r>
              <w:rPr>
                <w:color w:val="000000"/>
                <w:sz w:val="20"/>
                <w:szCs w:val="20"/>
              </w:rPr>
              <w:t>262</w:t>
            </w:r>
          </w:p>
        </w:tc>
        <w:tc>
          <w:tcPr>
            <w:tcW w:w="1280" w:type="dxa"/>
          </w:tcPr>
          <w:p w14:paraId="7F1FACD5" w14:textId="77777777" w:rsidR="00783108" w:rsidRDefault="00B67A93">
            <w:pPr>
              <w:rPr>
                <w:color w:val="000000"/>
                <w:sz w:val="20"/>
                <w:szCs w:val="20"/>
              </w:rPr>
            </w:pPr>
            <w:r>
              <w:rPr>
                <w:color w:val="000000"/>
                <w:sz w:val="20"/>
                <w:szCs w:val="20"/>
              </w:rPr>
              <w:t>909</w:t>
            </w:r>
          </w:p>
        </w:tc>
        <w:tc>
          <w:tcPr>
            <w:tcW w:w="1258" w:type="dxa"/>
          </w:tcPr>
          <w:p w14:paraId="7D365FEF" w14:textId="77777777" w:rsidR="00783108" w:rsidRDefault="00B67A93">
            <w:pPr>
              <w:rPr>
                <w:color w:val="000000"/>
                <w:sz w:val="20"/>
                <w:szCs w:val="20"/>
              </w:rPr>
            </w:pPr>
            <w:r>
              <w:rPr>
                <w:color w:val="000000"/>
                <w:sz w:val="20"/>
                <w:szCs w:val="20"/>
              </w:rPr>
              <w:t>1990</w:t>
            </w:r>
          </w:p>
        </w:tc>
        <w:tc>
          <w:tcPr>
            <w:tcW w:w="1313" w:type="dxa"/>
          </w:tcPr>
          <w:p w14:paraId="2A0B5E12" w14:textId="77777777" w:rsidR="00783108" w:rsidRDefault="00B67A93">
            <w:pPr>
              <w:rPr>
                <w:color w:val="000000"/>
                <w:sz w:val="20"/>
                <w:szCs w:val="20"/>
              </w:rPr>
            </w:pPr>
            <w:r>
              <w:rPr>
                <w:color w:val="000000"/>
                <w:sz w:val="20"/>
                <w:szCs w:val="20"/>
              </w:rPr>
              <w:t>-</w:t>
            </w:r>
          </w:p>
        </w:tc>
      </w:tr>
      <w:tr w:rsidR="00783108" w14:paraId="7D845177" w14:textId="77777777" w:rsidTr="005A29F0">
        <w:tc>
          <w:tcPr>
            <w:tcW w:w="1652" w:type="dxa"/>
          </w:tcPr>
          <w:p w14:paraId="42D9FE97" w14:textId="77777777" w:rsidR="00783108" w:rsidRDefault="00B67A93">
            <w:pPr>
              <w:rPr>
                <w:color w:val="000000"/>
                <w:sz w:val="20"/>
                <w:szCs w:val="20"/>
              </w:rPr>
            </w:pPr>
            <w:proofErr w:type="spellStart"/>
            <w:r>
              <w:rPr>
                <w:color w:val="000000"/>
                <w:sz w:val="20"/>
                <w:szCs w:val="20"/>
              </w:rPr>
              <w:t>Westnewton</w:t>
            </w:r>
            <w:proofErr w:type="spellEnd"/>
          </w:p>
        </w:tc>
        <w:tc>
          <w:tcPr>
            <w:tcW w:w="1462" w:type="dxa"/>
          </w:tcPr>
          <w:p w14:paraId="4008BCCC" w14:textId="77777777" w:rsidR="00783108" w:rsidRDefault="00B67A93">
            <w:pPr>
              <w:rPr>
                <w:color w:val="000000"/>
                <w:sz w:val="20"/>
                <w:szCs w:val="20"/>
              </w:rPr>
            </w:pPr>
            <w:r>
              <w:rPr>
                <w:color w:val="000000"/>
                <w:sz w:val="20"/>
                <w:szCs w:val="20"/>
              </w:rPr>
              <w:t>31230 54355</w:t>
            </w:r>
          </w:p>
        </w:tc>
        <w:tc>
          <w:tcPr>
            <w:tcW w:w="1105" w:type="dxa"/>
          </w:tcPr>
          <w:p w14:paraId="2A3FC510" w14:textId="77777777" w:rsidR="00783108" w:rsidRDefault="00B67A93">
            <w:pPr>
              <w:rPr>
                <w:color w:val="000000"/>
                <w:sz w:val="20"/>
                <w:szCs w:val="20"/>
              </w:rPr>
            </w:pPr>
            <w:r>
              <w:rPr>
                <w:color w:val="000000"/>
                <w:sz w:val="20"/>
                <w:szCs w:val="20"/>
              </w:rPr>
              <w:t>0.14</w:t>
            </w:r>
          </w:p>
        </w:tc>
        <w:tc>
          <w:tcPr>
            <w:tcW w:w="1280" w:type="dxa"/>
          </w:tcPr>
          <w:p w14:paraId="6B77C051" w14:textId="77777777" w:rsidR="00783108" w:rsidRDefault="00B67A93">
            <w:pPr>
              <w:rPr>
                <w:color w:val="000000"/>
                <w:sz w:val="20"/>
                <w:szCs w:val="20"/>
              </w:rPr>
            </w:pPr>
            <w:r>
              <w:rPr>
                <w:color w:val="000000"/>
                <w:sz w:val="20"/>
                <w:szCs w:val="20"/>
              </w:rPr>
              <w:t>1179</w:t>
            </w:r>
          </w:p>
        </w:tc>
        <w:tc>
          <w:tcPr>
            <w:tcW w:w="1280" w:type="dxa"/>
          </w:tcPr>
          <w:p w14:paraId="6C19C488" w14:textId="77777777" w:rsidR="00783108" w:rsidRDefault="00B67A93">
            <w:pPr>
              <w:rPr>
                <w:color w:val="000000"/>
                <w:sz w:val="20"/>
                <w:szCs w:val="20"/>
              </w:rPr>
            </w:pPr>
            <w:r>
              <w:rPr>
                <w:color w:val="000000"/>
                <w:sz w:val="20"/>
                <w:szCs w:val="20"/>
              </w:rPr>
              <w:t>2045</w:t>
            </w:r>
          </w:p>
        </w:tc>
        <w:tc>
          <w:tcPr>
            <w:tcW w:w="1258" w:type="dxa"/>
          </w:tcPr>
          <w:p w14:paraId="33957ED5" w14:textId="77777777" w:rsidR="00783108" w:rsidRDefault="00B67A93">
            <w:pPr>
              <w:rPr>
                <w:color w:val="000000"/>
                <w:sz w:val="20"/>
                <w:szCs w:val="20"/>
              </w:rPr>
            </w:pPr>
            <w:r>
              <w:rPr>
                <w:color w:val="000000"/>
                <w:sz w:val="20"/>
                <w:szCs w:val="20"/>
              </w:rPr>
              <w:t>1989</w:t>
            </w:r>
          </w:p>
        </w:tc>
        <w:tc>
          <w:tcPr>
            <w:tcW w:w="1313" w:type="dxa"/>
          </w:tcPr>
          <w:p w14:paraId="092F7ABD" w14:textId="77777777" w:rsidR="00783108" w:rsidRDefault="00B67A93">
            <w:pPr>
              <w:rPr>
                <w:color w:val="000000"/>
                <w:sz w:val="20"/>
                <w:szCs w:val="20"/>
              </w:rPr>
            </w:pPr>
            <w:r>
              <w:rPr>
                <w:color w:val="000000"/>
                <w:sz w:val="20"/>
                <w:szCs w:val="20"/>
              </w:rPr>
              <w:t>-</w:t>
            </w:r>
          </w:p>
        </w:tc>
      </w:tr>
      <w:tr w:rsidR="00783108" w14:paraId="6C979695" w14:textId="77777777" w:rsidTr="005A29F0">
        <w:tc>
          <w:tcPr>
            <w:tcW w:w="1652" w:type="dxa"/>
          </w:tcPr>
          <w:p w14:paraId="583633E5" w14:textId="77777777" w:rsidR="00783108" w:rsidRDefault="00B67A93">
            <w:pPr>
              <w:rPr>
                <w:color w:val="000000"/>
                <w:sz w:val="20"/>
                <w:szCs w:val="20"/>
              </w:rPr>
            </w:pPr>
            <w:proofErr w:type="spellStart"/>
            <w:r>
              <w:rPr>
                <w:color w:val="000000"/>
                <w:sz w:val="20"/>
                <w:szCs w:val="20"/>
              </w:rPr>
              <w:t>Stonehaugh</w:t>
            </w:r>
            <w:proofErr w:type="spellEnd"/>
          </w:p>
        </w:tc>
        <w:tc>
          <w:tcPr>
            <w:tcW w:w="1462" w:type="dxa"/>
          </w:tcPr>
          <w:p w14:paraId="3271C729" w14:textId="77777777" w:rsidR="00783108" w:rsidRDefault="00B67A93">
            <w:pPr>
              <w:rPr>
                <w:color w:val="000000"/>
                <w:sz w:val="20"/>
                <w:szCs w:val="20"/>
              </w:rPr>
            </w:pPr>
            <w:r>
              <w:rPr>
                <w:color w:val="000000"/>
                <w:sz w:val="20"/>
                <w:szCs w:val="20"/>
              </w:rPr>
              <w:t>37899 57619</w:t>
            </w:r>
          </w:p>
        </w:tc>
        <w:tc>
          <w:tcPr>
            <w:tcW w:w="1105" w:type="dxa"/>
          </w:tcPr>
          <w:p w14:paraId="51F24A1C" w14:textId="77777777" w:rsidR="00783108" w:rsidRDefault="00B67A93">
            <w:pPr>
              <w:rPr>
                <w:color w:val="000000"/>
                <w:sz w:val="20"/>
                <w:szCs w:val="20"/>
              </w:rPr>
            </w:pPr>
            <w:r>
              <w:rPr>
                <w:color w:val="000000"/>
                <w:sz w:val="20"/>
                <w:szCs w:val="20"/>
              </w:rPr>
              <w:t>0.42</w:t>
            </w:r>
          </w:p>
        </w:tc>
        <w:tc>
          <w:tcPr>
            <w:tcW w:w="1280" w:type="dxa"/>
          </w:tcPr>
          <w:p w14:paraId="5711E252" w14:textId="60F9F9CB" w:rsidR="00783108" w:rsidRDefault="00EB6CBC">
            <w:pPr>
              <w:rPr>
                <w:color w:val="000000"/>
                <w:sz w:val="20"/>
                <w:szCs w:val="20"/>
              </w:rPr>
            </w:pPr>
            <w:r>
              <w:rPr>
                <w:color w:val="000000"/>
                <w:sz w:val="20"/>
                <w:szCs w:val="20"/>
              </w:rPr>
              <w:t>?</w:t>
            </w:r>
          </w:p>
        </w:tc>
        <w:tc>
          <w:tcPr>
            <w:tcW w:w="1280" w:type="dxa"/>
          </w:tcPr>
          <w:p w14:paraId="64244EEF" w14:textId="0D584E28" w:rsidR="00783108" w:rsidRDefault="00EB6CBC">
            <w:pPr>
              <w:rPr>
                <w:color w:val="000000"/>
                <w:sz w:val="20"/>
                <w:szCs w:val="20"/>
              </w:rPr>
            </w:pPr>
            <w:r>
              <w:rPr>
                <w:color w:val="000000"/>
                <w:sz w:val="20"/>
                <w:szCs w:val="20"/>
              </w:rPr>
              <w:t>?</w:t>
            </w:r>
          </w:p>
        </w:tc>
        <w:tc>
          <w:tcPr>
            <w:tcW w:w="1258" w:type="dxa"/>
          </w:tcPr>
          <w:p w14:paraId="5FF51D49" w14:textId="77777777" w:rsidR="00783108" w:rsidRDefault="00B67A93">
            <w:pPr>
              <w:rPr>
                <w:color w:val="000000"/>
                <w:sz w:val="20"/>
                <w:szCs w:val="20"/>
              </w:rPr>
            </w:pPr>
            <w:r>
              <w:rPr>
                <w:color w:val="000000"/>
                <w:sz w:val="20"/>
                <w:szCs w:val="20"/>
              </w:rPr>
              <w:t>1975</w:t>
            </w:r>
          </w:p>
        </w:tc>
        <w:tc>
          <w:tcPr>
            <w:tcW w:w="1313" w:type="dxa"/>
          </w:tcPr>
          <w:p w14:paraId="59715A07" w14:textId="77777777" w:rsidR="00783108" w:rsidRDefault="00B67A93">
            <w:pPr>
              <w:rPr>
                <w:color w:val="000000"/>
                <w:sz w:val="20"/>
                <w:szCs w:val="20"/>
              </w:rPr>
            </w:pPr>
            <w:r>
              <w:rPr>
                <w:color w:val="000000"/>
                <w:sz w:val="20"/>
                <w:szCs w:val="20"/>
              </w:rPr>
              <w:t>Smith and Holliday (1991)</w:t>
            </w:r>
          </w:p>
        </w:tc>
      </w:tr>
      <w:tr w:rsidR="00783108" w14:paraId="277D1F17" w14:textId="77777777" w:rsidTr="005A29F0">
        <w:tc>
          <w:tcPr>
            <w:tcW w:w="1652" w:type="dxa"/>
          </w:tcPr>
          <w:p w14:paraId="0E78BC61" w14:textId="77777777" w:rsidR="00783108" w:rsidRDefault="00B67A93">
            <w:pPr>
              <w:rPr>
                <w:color w:val="000000"/>
                <w:sz w:val="20"/>
                <w:szCs w:val="20"/>
              </w:rPr>
            </w:pPr>
            <w:r>
              <w:rPr>
                <w:color w:val="000000"/>
                <w:sz w:val="20"/>
                <w:szCs w:val="20"/>
              </w:rPr>
              <w:t>Longframlington</w:t>
            </w:r>
          </w:p>
        </w:tc>
        <w:tc>
          <w:tcPr>
            <w:tcW w:w="1462" w:type="dxa"/>
          </w:tcPr>
          <w:p w14:paraId="48DF9E98" w14:textId="77777777" w:rsidR="00783108" w:rsidRDefault="00B67A93">
            <w:pPr>
              <w:rPr>
                <w:color w:val="000000"/>
                <w:sz w:val="20"/>
                <w:szCs w:val="20"/>
              </w:rPr>
            </w:pPr>
            <w:r>
              <w:rPr>
                <w:color w:val="000000"/>
                <w:sz w:val="20"/>
                <w:szCs w:val="20"/>
              </w:rPr>
              <w:t>41323 60089</w:t>
            </w:r>
          </w:p>
        </w:tc>
        <w:tc>
          <w:tcPr>
            <w:tcW w:w="1105" w:type="dxa"/>
          </w:tcPr>
          <w:p w14:paraId="45D40064" w14:textId="77777777" w:rsidR="00783108" w:rsidRDefault="00B67A93">
            <w:pPr>
              <w:rPr>
                <w:color w:val="000000"/>
                <w:sz w:val="20"/>
                <w:szCs w:val="20"/>
              </w:rPr>
            </w:pPr>
            <w:r>
              <w:rPr>
                <w:color w:val="000000"/>
                <w:sz w:val="20"/>
                <w:szCs w:val="20"/>
              </w:rPr>
              <w:t>0.95</w:t>
            </w:r>
          </w:p>
        </w:tc>
        <w:tc>
          <w:tcPr>
            <w:tcW w:w="1280" w:type="dxa"/>
          </w:tcPr>
          <w:p w14:paraId="711FC7A1" w14:textId="5990AC57" w:rsidR="00783108" w:rsidRDefault="00EB6CBC">
            <w:pPr>
              <w:rPr>
                <w:color w:val="000000"/>
                <w:sz w:val="20"/>
                <w:szCs w:val="20"/>
              </w:rPr>
            </w:pPr>
            <w:r>
              <w:rPr>
                <w:color w:val="000000"/>
                <w:sz w:val="20"/>
                <w:szCs w:val="20"/>
              </w:rPr>
              <w:t>?</w:t>
            </w:r>
          </w:p>
        </w:tc>
        <w:tc>
          <w:tcPr>
            <w:tcW w:w="1280" w:type="dxa"/>
          </w:tcPr>
          <w:p w14:paraId="6B3A5A61" w14:textId="36478DCA" w:rsidR="00783108" w:rsidRDefault="00EB6CBC">
            <w:pPr>
              <w:rPr>
                <w:color w:val="000000"/>
                <w:sz w:val="20"/>
                <w:szCs w:val="20"/>
              </w:rPr>
            </w:pPr>
            <w:r>
              <w:rPr>
                <w:color w:val="000000"/>
                <w:sz w:val="20"/>
                <w:szCs w:val="20"/>
              </w:rPr>
              <w:t>?</w:t>
            </w:r>
          </w:p>
        </w:tc>
        <w:tc>
          <w:tcPr>
            <w:tcW w:w="1258" w:type="dxa"/>
          </w:tcPr>
          <w:p w14:paraId="38AA34D9" w14:textId="77777777" w:rsidR="00783108" w:rsidRDefault="00B67A93">
            <w:pPr>
              <w:rPr>
                <w:color w:val="000000"/>
                <w:sz w:val="20"/>
                <w:szCs w:val="20"/>
              </w:rPr>
            </w:pPr>
            <w:r>
              <w:rPr>
                <w:color w:val="000000"/>
                <w:sz w:val="20"/>
                <w:szCs w:val="20"/>
              </w:rPr>
              <w:t>1964</w:t>
            </w:r>
          </w:p>
        </w:tc>
        <w:tc>
          <w:tcPr>
            <w:tcW w:w="1313" w:type="dxa"/>
          </w:tcPr>
          <w:p w14:paraId="74BA3B2D" w14:textId="77777777" w:rsidR="00783108" w:rsidRDefault="00B67A93">
            <w:pPr>
              <w:rPr>
                <w:color w:val="000000"/>
                <w:sz w:val="20"/>
                <w:szCs w:val="20"/>
              </w:rPr>
            </w:pPr>
            <w:r>
              <w:rPr>
                <w:color w:val="000000"/>
                <w:sz w:val="20"/>
                <w:szCs w:val="20"/>
              </w:rPr>
              <w:t>Turner et al (1993)</w:t>
            </w:r>
          </w:p>
        </w:tc>
      </w:tr>
      <w:tr w:rsidR="009B4DAA" w14:paraId="7194E6DA" w14:textId="77777777" w:rsidTr="005A29F0">
        <w:tc>
          <w:tcPr>
            <w:tcW w:w="1652" w:type="dxa"/>
          </w:tcPr>
          <w:p w14:paraId="061E8502" w14:textId="233C3D51" w:rsidR="009B4DAA" w:rsidRDefault="009B4DAA">
            <w:pPr>
              <w:rPr>
                <w:color w:val="000000"/>
                <w:sz w:val="20"/>
                <w:szCs w:val="20"/>
              </w:rPr>
            </w:pPr>
            <w:r>
              <w:rPr>
                <w:color w:val="000000"/>
                <w:sz w:val="20"/>
                <w:szCs w:val="20"/>
              </w:rPr>
              <w:t>Alnwick</w:t>
            </w:r>
          </w:p>
        </w:tc>
        <w:tc>
          <w:tcPr>
            <w:tcW w:w="1462" w:type="dxa"/>
          </w:tcPr>
          <w:p w14:paraId="5BE1546C" w14:textId="590919D3" w:rsidR="009B4DAA" w:rsidRDefault="009B4DAA">
            <w:pPr>
              <w:rPr>
                <w:color w:val="000000"/>
                <w:sz w:val="20"/>
                <w:szCs w:val="20"/>
              </w:rPr>
            </w:pPr>
            <w:r>
              <w:rPr>
                <w:color w:val="000000"/>
                <w:sz w:val="20"/>
                <w:szCs w:val="20"/>
              </w:rPr>
              <w:t>41462 61210</w:t>
            </w:r>
          </w:p>
        </w:tc>
        <w:tc>
          <w:tcPr>
            <w:tcW w:w="1105" w:type="dxa"/>
          </w:tcPr>
          <w:p w14:paraId="6E70A400" w14:textId="4D30A5D8" w:rsidR="009B4DAA" w:rsidRDefault="009B4DAA">
            <w:pPr>
              <w:rPr>
                <w:color w:val="000000"/>
                <w:sz w:val="20"/>
                <w:szCs w:val="20"/>
              </w:rPr>
            </w:pPr>
            <w:r>
              <w:rPr>
                <w:color w:val="000000"/>
                <w:sz w:val="20"/>
                <w:szCs w:val="20"/>
              </w:rPr>
              <w:t>0.98</w:t>
            </w:r>
          </w:p>
        </w:tc>
        <w:tc>
          <w:tcPr>
            <w:tcW w:w="1280" w:type="dxa"/>
          </w:tcPr>
          <w:p w14:paraId="72507BFF" w14:textId="5E57226A" w:rsidR="009B4DAA" w:rsidRDefault="009B4DAA">
            <w:pPr>
              <w:rPr>
                <w:color w:val="000000"/>
                <w:sz w:val="20"/>
                <w:szCs w:val="20"/>
              </w:rPr>
            </w:pPr>
            <w:r>
              <w:rPr>
                <w:color w:val="000000"/>
                <w:sz w:val="20"/>
                <w:szCs w:val="20"/>
              </w:rPr>
              <w:t>0</w:t>
            </w:r>
          </w:p>
        </w:tc>
        <w:tc>
          <w:tcPr>
            <w:tcW w:w="1280" w:type="dxa"/>
          </w:tcPr>
          <w:p w14:paraId="14B1EA56" w14:textId="4FD01945" w:rsidR="009B4DAA" w:rsidRDefault="009B4DAA">
            <w:pPr>
              <w:rPr>
                <w:color w:val="000000"/>
                <w:sz w:val="20"/>
                <w:szCs w:val="20"/>
              </w:rPr>
            </w:pPr>
            <w:r>
              <w:rPr>
                <w:color w:val="000000"/>
                <w:sz w:val="20"/>
                <w:szCs w:val="20"/>
              </w:rPr>
              <w:t>104</w:t>
            </w:r>
          </w:p>
        </w:tc>
        <w:tc>
          <w:tcPr>
            <w:tcW w:w="1258" w:type="dxa"/>
          </w:tcPr>
          <w:p w14:paraId="0877B319" w14:textId="7D6640F5" w:rsidR="009B4DAA" w:rsidRDefault="009B4DAA">
            <w:pPr>
              <w:rPr>
                <w:color w:val="000000"/>
                <w:sz w:val="20"/>
                <w:szCs w:val="20"/>
              </w:rPr>
            </w:pPr>
            <w:r>
              <w:rPr>
                <w:color w:val="000000"/>
                <w:sz w:val="20"/>
                <w:szCs w:val="20"/>
              </w:rPr>
              <w:t>1989 (?)</w:t>
            </w:r>
          </w:p>
        </w:tc>
        <w:tc>
          <w:tcPr>
            <w:tcW w:w="1313" w:type="dxa"/>
          </w:tcPr>
          <w:p w14:paraId="731E6EFD" w14:textId="56D6EF7D" w:rsidR="009B4DAA" w:rsidRDefault="009B4DAA">
            <w:pPr>
              <w:rPr>
                <w:color w:val="000000"/>
                <w:sz w:val="20"/>
                <w:szCs w:val="20"/>
              </w:rPr>
            </w:pPr>
            <w:r>
              <w:rPr>
                <w:color w:val="000000"/>
                <w:sz w:val="20"/>
                <w:szCs w:val="20"/>
              </w:rPr>
              <w:t>Fordham (1989); Turner et al (1997)</w:t>
            </w:r>
          </w:p>
        </w:tc>
      </w:tr>
    </w:tbl>
    <w:p w14:paraId="6553DD4B" w14:textId="77777777" w:rsidR="00783108" w:rsidRDefault="00783108">
      <w:pPr>
        <w:rPr>
          <w:color w:val="000000"/>
          <w:sz w:val="20"/>
          <w:szCs w:val="20"/>
        </w:rPr>
      </w:pPr>
    </w:p>
    <w:p w14:paraId="5D5D8356" w14:textId="7ADBF871" w:rsidR="00783108" w:rsidRDefault="00E903D4">
      <w:pPr>
        <w:rPr>
          <w:i/>
          <w:color w:val="000000"/>
          <w:sz w:val="20"/>
          <w:szCs w:val="20"/>
        </w:rPr>
      </w:pPr>
      <w:r>
        <w:rPr>
          <w:i/>
          <w:color w:val="000000"/>
          <w:sz w:val="20"/>
          <w:szCs w:val="20"/>
        </w:rPr>
        <w:t>Table 1: Borehole data</w:t>
      </w:r>
      <w:r w:rsidR="00B67A93">
        <w:rPr>
          <w:i/>
          <w:color w:val="000000"/>
          <w:sz w:val="20"/>
          <w:szCs w:val="20"/>
        </w:rPr>
        <w:t xml:space="preserve"> used in this study.</w:t>
      </w:r>
      <w:r w:rsidR="00B67A93">
        <w:br w:type="page"/>
      </w:r>
    </w:p>
    <w:p w14:paraId="374A8A58" w14:textId="77777777" w:rsidR="002B42A6" w:rsidRDefault="002B42A6" w:rsidP="002B42A6">
      <w:pPr>
        <w:rPr>
          <w:b/>
          <w:color w:val="000000"/>
          <w:sz w:val="24"/>
          <w:szCs w:val="24"/>
        </w:rPr>
      </w:pPr>
      <w:r>
        <w:rPr>
          <w:b/>
          <w:color w:val="000000"/>
          <w:sz w:val="24"/>
          <w:szCs w:val="24"/>
        </w:rPr>
        <w:lastRenderedPageBreak/>
        <w:t>References</w:t>
      </w:r>
    </w:p>
    <w:p w14:paraId="41AA2AAF" w14:textId="77777777" w:rsidR="002B42A6" w:rsidRDefault="002B42A6" w:rsidP="002B42A6">
      <w:pPr>
        <w:pStyle w:val="NoSpacing"/>
        <w:spacing w:before="120" w:after="120"/>
        <w:ind w:left="720" w:hanging="720"/>
        <w:rPr>
          <w:sz w:val="20"/>
          <w:szCs w:val="20"/>
          <w:shd w:val="clear" w:color="auto" w:fill="FFFFFF"/>
        </w:rPr>
      </w:pPr>
      <w:r w:rsidRPr="00033611">
        <w:rPr>
          <w:sz w:val="20"/>
          <w:szCs w:val="20"/>
          <w:shd w:val="clear" w:color="auto" w:fill="FFFFFF"/>
        </w:rPr>
        <w:t xml:space="preserve">Adams, M.M. and Bhattacharya, J.P., 2005. No change in fluvial style across a sequence boundary, Cretaceous Blackhawk and </w:t>
      </w:r>
      <w:proofErr w:type="spellStart"/>
      <w:r w:rsidRPr="00033611">
        <w:rPr>
          <w:sz w:val="20"/>
          <w:szCs w:val="20"/>
          <w:shd w:val="clear" w:color="auto" w:fill="FFFFFF"/>
        </w:rPr>
        <w:t>Castlegate</w:t>
      </w:r>
      <w:proofErr w:type="spellEnd"/>
      <w:r w:rsidRPr="00033611">
        <w:rPr>
          <w:sz w:val="20"/>
          <w:szCs w:val="20"/>
          <w:shd w:val="clear" w:color="auto" w:fill="FFFFFF"/>
        </w:rPr>
        <w:t xml:space="preserve"> Formations of central Utah, USA. </w:t>
      </w:r>
      <w:r w:rsidRPr="00033611">
        <w:rPr>
          <w:i/>
          <w:iCs/>
          <w:sz w:val="20"/>
          <w:szCs w:val="20"/>
          <w:shd w:val="clear" w:color="auto" w:fill="FFFFFF"/>
        </w:rPr>
        <w:t>Journal of Sedimentary Research</w:t>
      </w:r>
      <w:r w:rsidRPr="00033611">
        <w:rPr>
          <w:sz w:val="20"/>
          <w:szCs w:val="20"/>
          <w:shd w:val="clear" w:color="auto" w:fill="FFFFFF"/>
        </w:rPr>
        <w:t>, </w:t>
      </w:r>
      <w:r w:rsidRPr="00033611">
        <w:rPr>
          <w:i/>
          <w:iCs/>
          <w:sz w:val="20"/>
          <w:szCs w:val="20"/>
          <w:shd w:val="clear" w:color="auto" w:fill="FFFFFF"/>
        </w:rPr>
        <w:t>75</w:t>
      </w:r>
      <w:r w:rsidRPr="00033611">
        <w:rPr>
          <w:sz w:val="20"/>
          <w:szCs w:val="20"/>
          <w:shd w:val="clear" w:color="auto" w:fill="FFFFFF"/>
        </w:rPr>
        <w:t>(6), pp.1038-1051.</w:t>
      </w:r>
      <w:r w:rsidRPr="00B2609F">
        <w:t xml:space="preserve"> </w:t>
      </w:r>
      <w:hyperlink r:id="rId17" w:history="1">
        <w:r w:rsidRPr="00AF6DAF">
          <w:rPr>
            <w:rStyle w:val="Hyperlink"/>
            <w:sz w:val="20"/>
            <w:szCs w:val="20"/>
            <w:shd w:val="clear" w:color="auto" w:fill="FFFFFF"/>
          </w:rPr>
          <w:t>https://doi.org/10.2110/jsr.2005.080</w:t>
        </w:r>
      </w:hyperlink>
    </w:p>
    <w:p w14:paraId="383457D0" w14:textId="77777777" w:rsidR="002B42A6" w:rsidRDefault="002B42A6" w:rsidP="002B42A6">
      <w:pPr>
        <w:pStyle w:val="NoSpacing"/>
        <w:spacing w:before="120" w:after="120"/>
        <w:ind w:left="720" w:hanging="720"/>
        <w:rPr>
          <w:sz w:val="20"/>
          <w:szCs w:val="20"/>
          <w:shd w:val="clear" w:color="auto" w:fill="FFFFFF"/>
        </w:rPr>
      </w:pPr>
      <w:proofErr w:type="spellStart"/>
      <w:r w:rsidRPr="00033611">
        <w:rPr>
          <w:sz w:val="20"/>
          <w:szCs w:val="20"/>
          <w:shd w:val="clear" w:color="auto" w:fill="FFFFFF"/>
        </w:rPr>
        <w:t>Aigner</w:t>
      </w:r>
      <w:proofErr w:type="spellEnd"/>
      <w:r w:rsidRPr="00033611">
        <w:rPr>
          <w:sz w:val="20"/>
          <w:szCs w:val="20"/>
          <w:shd w:val="clear" w:color="auto" w:fill="FFFFFF"/>
        </w:rPr>
        <w:t xml:space="preserve">, T., </w:t>
      </w:r>
      <w:proofErr w:type="spellStart"/>
      <w:r w:rsidRPr="00033611">
        <w:rPr>
          <w:sz w:val="20"/>
          <w:szCs w:val="20"/>
        </w:rPr>
        <w:t>Schauer</w:t>
      </w:r>
      <w:proofErr w:type="spellEnd"/>
      <w:r w:rsidRPr="00033611">
        <w:rPr>
          <w:sz w:val="20"/>
          <w:szCs w:val="20"/>
          <w:shd w:val="clear" w:color="auto" w:fill="FFFFFF"/>
        </w:rPr>
        <w:t xml:space="preserve">, M., </w:t>
      </w:r>
      <w:proofErr w:type="spellStart"/>
      <w:r w:rsidRPr="00033611">
        <w:rPr>
          <w:sz w:val="20"/>
          <w:szCs w:val="20"/>
          <w:shd w:val="clear" w:color="auto" w:fill="FFFFFF"/>
        </w:rPr>
        <w:t>Junghans</w:t>
      </w:r>
      <w:proofErr w:type="spellEnd"/>
      <w:r w:rsidRPr="00033611">
        <w:rPr>
          <w:sz w:val="20"/>
          <w:szCs w:val="20"/>
          <w:shd w:val="clear" w:color="auto" w:fill="FFFFFF"/>
        </w:rPr>
        <w:t>, W.D. and Reinhardt, L., 1995. Outcrop gamma-ray logging and its applications: examples from the German Triassic. </w:t>
      </w:r>
      <w:r w:rsidRPr="00033611">
        <w:rPr>
          <w:i/>
          <w:iCs/>
          <w:sz w:val="20"/>
          <w:szCs w:val="20"/>
          <w:shd w:val="clear" w:color="auto" w:fill="FFFFFF"/>
        </w:rPr>
        <w:t>Sedimentary Geology</w:t>
      </w:r>
      <w:r w:rsidRPr="00033611">
        <w:rPr>
          <w:sz w:val="20"/>
          <w:szCs w:val="20"/>
          <w:shd w:val="clear" w:color="auto" w:fill="FFFFFF"/>
        </w:rPr>
        <w:t>, </w:t>
      </w:r>
      <w:r w:rsidRPr="00033611">
        <w:rPr>
          <w:i/>
          <w:iCs/>
          <w:sz w:val="20"/>
          <w:szCs w:val="20"/>
          <w:shd w:val="clear" w:color="auto" w:fill="FFFFFF"/>
        </w:rPr>
        <w:t>100</w:t>
      </w:r>
      <w:r w:rsidRPr="00033611">
        <w:rPr>
          <w:sz w:val="20"/>
          <w:szCs w:val="20"/>
          <w:shd w:val="clear" w:color="auto" w:fill="FFFFFF"/>
        </w:rPr>
        <w:t>(1-4), pp.47-61.</w:t>
      </w:r>
      <w:r w:rsidRPr="00874D2D">
        <w:t xml:space="preserve"> </w:t>
      </w:r>
      <w:hyperlink r:id="rId18" w:history="1">
        <w:r w:rsidRPr="00AF6DAF">
          <w:rPr>
            <w:rStyle w:val="Hyperlink"/>
            <w:sz w:val="20"/>
            <w:szCs w:val="20"/>
            <w:shd w:val="clear" w:color="auto" w:fill="FFFFFF"/>
          </w:rPr>
          <w:t>https://doi.org/10.1016/0037-0738(95)00102-6</w:t>
        </w:r>
      </w:hyperlink>
    </w:p>
    <w:p w14:paraId="4B19910A" w14:textId="77777777" w:rsidR="002B42A6" w:rsidRDefault="002B42A6" w:rsidP="002B42A6">
      <w:pPr>
        <w:pStyle w:val="NoSpacing"/>
        <w:spacing w:before="120" w:after="120"/>
        <w:ind w:left="720" w:hanging="720"/>
        <w:rPr>
          <w:sz w:val="20"/>
          <w:szCs w:val="20"/>
          <w:shd w:val="clear" w:color="auto" w:fill="FFFFFF"/>
        </w:rPr>
      </w:pPr>
      <w:r w:rsidRPr="00DA0DF7">
        <w:rPr>
          <w:sz w:val="20"/>
          <w:szCs w:val="20"/>
          <w:shd w:val="clear" w:color="auto" w:fill="FFFFFF"/>
        </w:rPr>
        <w:t xml:space="preserve">Andrews, I.J. 2013. The Carboniferous </w:t>
      </w:r>
      <w:proofErr w:type="spellStart"/>
      <w:r w:rsidRPr="00DA0DF7">
        <w:rPr>
          <w:sz w:val="20"/>
          <w:szCs w:val="20"/>
          <w:shd w:val="clear" w:color="auto" w:fill="FFFFFF"/>
        </w:rPr>
        <w:t>Bowland</w:t>
      </w:r>
      <w:proofErr w:type="spellEnd"/>
      <w:r w:rsidRPr="00DA0DF7">
        <w:rPr>
          <w:sz w:val="20"/>
          <w:szCs w:val="20"/>
          <w:shd w:val="clear" w:color="auto" w:fill="FFFFFF"/>
        </w:rPr>
        <w:t xml:space="preserve"> Shale gas study: geology and resource estimation.</w:t>
      </w:r>
      <w:r>
        <w:rPr>
          <w:sz w:val="20"/>
          <w:szCs w:val="20"/>
          <w:shd w:val="clear" w:color="auto" w:fill="FFFFFF"/>
        </w:rPr>
        <w:t xml:space="preserve"> </w:t>
      </w:r>
      <w:r w:rsidRPr="00DA0DF7">
        <w:rPr>
          <w:sz w:val="20"/>
          <w:szCs w:val="20"/>
          <w:shd w:val="clear" w:color="auto" w:fill="FFFFFF"/>
        </w:rPr>
        <w:t>British Geological Survey for Department of Energy</w:t>
      </w:r>
      <w:r>
        <w:rPr>
          <w:sz w:val="20"/>
          <w:szCs w:val="20"/>
          <w:shd w:val="clear" w:color="auto" w:fill="FFFFFF"/>
        </w:rPr>
        <w:t xml:space="preserve"> and Climate Change, London, UK.</w:t>
      </w:r>
      <w:r w:rsidRPr="00DA0DF7">
        <w:t xml:space="preserve"> </w:t>
      </w:r>
      <w:hyperlink r:id="rId19" w:history="1">
        <w:r w:rsidRPr="00AF6DAF">
          <w:rPr>
            <w:rStyle w:val="Hyperlink"/>
            <w:sz w:val="20"/>
            <w:szCs w:val="20"/>
            <w:shd w:val="clear" w:color="auto" w:fill="FFFFFF"/>
          </w:rPr>
          <w:t>http://nora.nerc.ac.uk/id/eprint/503839/1/BGS_DECC_BowlandShaleGasReport_MAIN_REPORT.pdf</w:t>
        </w:r>
      </w:hyperlink>
    </w:p>
    <w:p w14:paraId="2EDE1B9A" w14:textId="77777777" w:rsidR="002B42A6" w:rsidRDefault="002B42A6" w:rsidP="002B42A6">
      <w:pPr>
        <w:pStyle w:val="NoSpacing"/>
        <w:spacing w:before="120" w:after="120"/>
        <w:ind w:left="720" w:hanging="720"/>
        <w:rPr>
          <w:color w:val="222222"/>
          <w:sz w:val="20"/>
          <w:szCs w:val="20"/>
          <w:shd w:val="clear" w:color="auto" w:fill="FFFFFF"/>
        </w:rPr>
      </w:pPr>
      <w:r>
        <w:rPr>
          <w:color w:val="222222"/>
          <w:sz w:val="20"/>
          <w:szCs w:val="20"/>
          <w:shd w:val="clear" w:color="auto" w:fill="FFFFFF"/>
        </w:rPr>
        <w:t xml:space="preserve">Armstrong, H.A. and Purnell, M.A., 1987. </w:t>
      </w:r>
      <w:proofErr w:type="spellStart"/>
      <w:r>
        <w:rPr>
          <w:color w:val="222222"/>
          <w:sz w:val="20"/>
          <w:szCs w:val="20"/>
          <w:shd w:val="clear" w:color="auto" w:fill="FFFFFF"/>
        </w:rPr>
        <w:t>Dinantian</w:t>
      </w:r>
      <w:proofErr w:type="spellEnd"/>
      <w:r>
        <w:rPr>
          <w:color w:val="222222"/>
          <w:sz w:val="20"/>
          <w:szCs w:val="20"/>
          <w:shd w:val="clear" w:color="auto" w:fill="FFFFFF"/>
        </w:rPr>
        <w:t xml:space="preserve"> conodont biostratigraphy of the Northumberland Trough. </w:t>
      </w:r>
      <w:r>
        <w:rPr>
          <w:i/>
          <w:iCs/>
          <w:color w:val="222222"/>
          <w:sz w:val="20"/>
          <w:szCs w:val="20"/>
          <w:shd w:val="clear" w:color="auto" w:fill="FFFFFF"/>
        </w:rPr>
        <w:t>Journal of Micropalaeontology</w:t>
      </w:r>
      <w:r>
        <w:rPr>
          <w:color w:val="222222"/>
          <w:sz w:val="20"/>
          <w:szCs w:val="20"/>
          <w:shd w:val="clear" w:color="auto" w:fill="FFFFFF"/>
        </w:rPr>
        <w:t>, </w:t>
      </w:r>
      <w:r>
        <w:rPr>
          <w:i/>
          <w:iCs/>
          <w:color w:val="222222"/>
          <w:sz w:val="20"/>
          <w:szCs w:val="20"/>
          <w:shd w:val="clear" w:color="auto" w:fill="FFFFFF"/>
        </w:rPr>
        <w:t>6</w:t>
      </w:r>
      <w:r>
        <w:rPr>
          <w:color w:val="222222"/>
          <w:sz w:val="20"/>
          <w:szCs w:val="20"/>
          <w:shd w:val="clear" w:color="auto" w:fill="FFFFFF"/>
        </w:rPr>
        <w:t>(2), pp.97-112.</w:t>
      </w:r>
      <w:r w:rsidRPr="00CB0903">
        <w:t xml:space="preserve"> </w:t>
      </w:r>
      <w:hyperlink r:id="rId20" w:history="1">
        <w:r w:rsidRPr="00AF6DAF">
          <w:rPr>
            <w:rStyle w:val="Hyperlink"/>
            <w:sz w:val="20"/>
            <w:szCs w:val="20"/>
            <w:shd w:val="clear" w:color="auto" w:fill="FFFFFF"/>
          </w:rPr>
          <w:t>https://doi.org/10.1144/jm.6.2.97</w:t>
        </w:r>
      </w:hyperlink>
    </w:p>
    <w:p w14:paraId="19D5BD29" w14:textId="77777777" w:rsidR="002B42A6" w:rsidRDefault="002B42A6" w:rsidP="002B42A6">
      <w:pPr>
        <w:pStyle w:val="NoSpacing"/>
        <w:spacing w:before="120" w:after="120"/>
        <w:ind w:left="720" w:hanging="720"/>
        <w:rPr>
          <w:sz w:val="20"/>
          <w:szCs w:val="20"/>
          <w:shd w:val="clear" w:color="auto" w:fill="FFFFFF"/>
        </w:rPr>
      </w:pPr>
      <w:r w:rsidRPr="00033611">
        <w:rPr>
          <w:sz w:val="20"/>
          <w:szCs w:val="20"/>
          <w:shd w:val="clear" w:color="auto" w:fill="FFFFFF"/>
        </w:rPr>
        <w:t xml:space="preserve">Ashworth, P.J., Best, J.L., </w:t>
      </w:r>
      <w:proofErr w:type="spellStart"/>
      <w:r w:rsidRPr="00033611">
        <w:rPr>
          <w:sz w:val="20"/>
          <w:szCs w:val="20"/>
          <w:shd w:val="clear" w:color="auto" w:fill="FFFFFF"/>
        </w:rPr>
        <w:t>Roden</w:t>
      </w:r>
      <w:proofErr w:type="spellEnd"/>
      <w:r w:rsidRPr="00033611">
        <w:rPr>
          <w:sz w:val="20"/>
          <w:szCs w:val="20"/>
          <w:shd w:val="clear" w:color="auto" w:fill="FFFFFF"/>
        </w:rPr>
        <w:t xml:space="preserve">, J.E., Bristow, C.S. and </w:t>
      </w:r>
      <w:proofErr w:type="spellStart"/>
      <w:r w:rsidRPr="00033611">
        <w:rPr>
          <w:sz w:val="20"/>
          <w:szCs w:val="20"/>
          <w:shd w:val="clear" w:color="auto" w:fill="FFFFFF"/>
        </w:rPr>
        <w:t>Klaassen</w:t>
      </w:r>
      <w:proofErr w:type="spellEnd"/>
      <w:r w:rsidRPr="00033611">
        <w:rPr>
          <w:sz w:val="20"/>
          <w:szCs w:val="20"/>
          <w:shd w:val="clear" w:color="auto" w:fill="FFFFFF"/>
        </w:rPr>
        <w:t>, G.J., 2000. Morphological evolution and dynamics of a large, sand braid</w:t>
      </w:r>
      <w:r w:rsidRPr="00033611">
        <w:rPr>
          <w:rFonts w:ascii="Cambria Math" w:hAnsi="Cambria Math" w:cs="Cambria Math"/>
          <w:sz w:val="20"/>
          <w:szCs w:val="20"/>
          <w:shd w:val="clear" w:color="auto" w:fill="FFFFFF"/>
        </w:rPr>
        <w:t>‐</w:t>
      </w:r>
      <w:r w:rsidRPr="00033611">
        <w:rPr>
          <w:sz w:val="20"/>
          <w:szCs w:val="20"/>
          <w:shd w:val="clear" w:color="auto" w:fill="FFFFFF"/>
        </w:rPr>
        <w:t xml:space="preserve">bar, </w:t>
      </w:r>
      <w:proofErr w:type="spellStart"/>
      <w:r w:rsidRPr="00033611">
        <w:rPr>
          <w:sz w:val="20"/>
          <w:szCs w:val="20"/>
          <w:shd w:val="clear" w:color="auto" w:fill="FFFFFF"/>
        </w:rPr>
        <w:t>Jamuna</w:t>
      </w:r>
      <w:proofErr w:type="spellEnd"/>
      <w:r w:rsidRPr="00033611">
        <w:rPr>
          <w:sz w:val="20"/>
          <w:szCs w:val="20"/>
          <w:shd w:val="clear" w:color="auto" w:fill="FFFFFF"/>
        </w:rPr>
        <w:t xml:space="preserve"> River, Bangladesh. </w:t>
      </w:r>
      <w:r w:rsidRPr="00033611">
        <w:rPr>
          <w:i/>
          <w:iCs/>
          <w:sz w:val="20"/>
          <w:szCs w:val="20"/>
          <w:shd w:val="clear" w:color="auto" w:fill="FFFFFF"/>
        </w:rPr>
        <w:t>Sedimentology</w:t>
      </w:r>
      <w:r w:rsidRPr="00033611">
        <w:rPr>
          <w:sz w:val="20"/>
          <w:szCs w:val="20"/>
          <w:shd w:val="clear" w:color="auto" w:fill="FFFFFF"/>
        </w:rPr>
        <w:t>, </w:t>
      </w:r>
      <w:r w:rsidRPr="00033611">
        <w:rPr>
          <w:i/>
          <w:iCs/>
          <w:sz w:val="20"/>
          <w:szCs w:val="20"/>
          <w:shd w:val="clear" w:color="auto" w:fill="FFFFFF"/>
        </w:rPr>
        <w:t>47</w:t>
      </w:r>
      <w:r w:rsidRPr="00033611">
        <w:rPr>
          <w:sz w:val="20"/>
          <w:szCs w:val="20"/>
          <w:shd w:val="clear" w:color="auto" w:fill="FFFFFF"/>
        </w:rPr>
        <w:t>(3), pp.533-555.</w:t>
      </w:r>
      <w:r w:rsidRPr="00FE7D97">
        <w:t xml:space="preserve"> </w:t>
      </w:r>
      <w:hyperlink r:id="rId21" w:history="1">
        <w:r w:rsidRPr="00AF6DAF">
          <w:rPr>
            <w:rStyle w:val="Hyperlink"/>
            <w:sz w:val="20"/>
            <w:szCs w:val="20"/>
            <w:shd w:val="clear" w:color="auto" w:fill="FFFFFF"/>
          </w:rPr>
          <w:t>https://doi.org/10.1046/j.1365-3091.2000.00305.x</w:t>
        </w:r>
      </w:hyperlink>
    </w:p>
    <w:p w14:paraId="37C69C0C"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Barrett, B.J., Hodgson, D.M., Collier, R.L. and Dorrell, R.M., 2018. Novel 3D sequence stratigraphic numerical model for </w:t>
      </w:r>
      <w:proofErr w:type="spellStart"/>
      <w:r w:rsidRPr="00D44AC5">
        <w:rPr>
          <w:color w:val="222222"/>
          <w:sz w:val="20"/>
          <w:szCs w:val="20"/>
          <w:highlight w:val="white"/>
        </w:rPr>
        <w:t>syn</w:t>
      </w:r>
      <w:proofErr w:type="spellEnd"/>
      <w:r w:rsidRPr="00D44AC5">
        <w:rPr>
          <w:color w:val="222222"/>
          <w:sz w:val="20"/>
          <w:szCs w:val="20"/>
          <w:highlight w:val="white"/>
        </w:rPr>
        <w:t>-rift basins: Analysing architectural responses to eustasy, sedimentation and tectonics. </w:t>
      </w:r>
      <w:r w:rsidRPr="00D44AC5">
        <w:rPr>
          <w:i/>
          <w:color w:val="222222"/>
          <w:sz w:val="20"/>
          <w:szCs w:val="20"/>
          <w:highlight w:val="white"/>
        </w:rPr>
        <w:t>Marine and Petroleum Geology</w:t>
      </w:r>
      <w:r w:rsidRPr="00D44AC5">
        <w:rPr>
          <w:color w:val="222222"/>
          <w:sz w:val="20"/>
          <w:szCs w:val="20"/>
          <w:highlight w:val="white"/>
        </w:rPr>
        <w:t>, </w:t>
      </w:r>
      <w:r w:rsidRPr="00D44AC5">
        <w:rPr>
          <w:i/>
          <w:color w:val="222222"/>
          <w:sz w:val="20"/>
          <w:szCs w:val="20"/>
          <w:highlight w:val="white"/>
        </w:rPr>
        <w:t>92</w:t>
      </w:r>
      <w:r w:rsidRPr="00D44AC5">
        <w:rPr>
          <w:color w:val="222222"/>
          <w:sz w:val="20"/>
          <w:szCs w:val="20"/>
          <w:highlight w:val="white"/>
        </w:rPr>
        <w:t>, pp.270-284.</w:t>
      </w:r>
      <w:r w:rsidRPr="000E2980">
        <w:t xml:space="preserve"> </w:t>
      </w:r>
      <w:hyperlink r:id="rId22" w:history="1">
        <w:r w:rsidRPr="00AF6DAF">
          <w:rPr>
            <w:rStyle w:val="Hyperlink"/>
            <w:sz w:val="20"/>
            <w:szCs w:val="20"/>
          </w:rPr>
          <w:t>https://doi.org/10.1016/j.marpetgeo.2017.10.026</w:t>
        </w:r>
      </w:hyperlink>
    </w:p>
    <w:p w14:paraId="595D3D24"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Barrett, B.J., Collier, R.E.L., Hodgson, D.M., </w:t>
      </w:r>
      <w:proofErr w:type="spellStart"/>
      <w:r>
        <w:rPr>
          <w:color w:val="222222"/>
          <w:sz w:val="20"/>
          <w:szCs w:val="20"/>
          <w:shd w:val="clear" w:color="auto" w:fill="FFFFFF"/>
        </w:rPr>
        <w:t>Gawthorpe</w:t>
      </w:r>
      <w:proofErr w:type="spellEnd"/>
      <w:r>
        <w:rPr>
          <w:color w:val="222222"/>
          <w:sz w:val="20"/>
          <w:szCs w:val="20"/>
          <w:shd w:val="clear" w:color="auto" w:fill="FFFFFF"/>
        </w:rPr>
        <w:t xml:space="preserve">, R.L., Dorrell, R.M. and Cullen, T.M., 2019. Quantifying faulting and base level controls on </w:t>
      </w:r>
      <w:proofErr w:type="spellStart"/>
      <w:r>
        <w:rPr>
          <w:color w:val="222222"/>
          <w:sz w:val="20"/>
          <w:szCs w:val="20"/>
          <w:shd w:val="clear" w:color="auto" w:fill="FFFFFF"/>
        </w:rPr>
        <w:t>syn</w:t>
      </w:r>
      <w:proofErr w:type="spellEnd"/>
      <w:r>
        <w:rPr>
          <w:rFonts w:ascii="Cambria Math" w:hAnsi="Cambria Math" w:cs="Cambria Math"/>
          <w:color w:val="222222"/>
          <w:sz w:val="20"/>
          <w:szCs w:val="20"/>
          <w:shd w:val="clear" w:color="auto" w:fill="FFFFFF"/>
        </w:rPr>
        <w:t>‐</w:t>
      </w:r>
      <w:r>
        <w:rPr>
          <w:color w:val="222222"/>
          <w:sz w:val="20"/>
          <w:szCs w:val="20"/>
          <w:shd w:val="clear" w:color="auto" w:fill="FFFFFF"/>
        </w:rPr>
        <w:t>rift sedimentation using stratigraphic architectures of coeval, adjacent Early</w:t>
      </w:r>
      <w:r>
        <w:rPr>
          <w:rFonts w:ascii="Cambria Math" w:hAnsi="Cambria Math" w:cs="Cambria Math"/>
          <w:color w:val="222222"/>
          <w:sz w:val="20"/>
          <w:szCs w:val="20"/>
          <w:shd w:val="clear" w:color="auto" w:fill="FFFFFF"/>
        </w:rPr>
        <w:t>‐</w:t>
      </w:r>
      <w:r>
        <w:rPr>
          <w:color w:val="222222"/>
          <w:sz w:val="20"/>
          <w:szCs w:val="20"/>
          <w:shd w:val="clear" w:color="auto" w:fill="FFFFFF"/>
        </w:rPr>
        <w:t>Middle Pleistocene fan deltas in Lake Corinth, Greece. </w:t>
      </w:r>
      <w:r>
        <w:rPr>
          <w:i/>
          <w:iCs/>
          <w:color w:val="222222"/>
          <w:sz w:val="20"/>
          <w:szCs w:val="20"/>
          <w:shd w:val="clear" w:color="auto" w:fill="FFFFFF"/>
        </w:rPr>
        <w:t>Basin Research</w:t>
      </w:r>
      <w:r>
        <w:rPr>
          <w:color w:val="222222"/>
          <w:sz w:val="20"/>
          <w:szCs w:val="20"/>
          <w:shd w:val="clear" w:color="auto" w:fill="FFFFFF"/>
        </w:rPr>
        <w:t>.</w:t>
      </w:r>
      <w:r w:rsidRPr="000E2980">
        <w:rPr>
          <w:color w:val="222222"/>
          <w:sz w:val="20"/>
          <w:szCs w:val="20"/>
          <w:shd w:val="clear" w:color="auto" w:fill="FFFFFF"/>
        </w:rPr>
        <w:t xml:space="preserve"> </w:t>
      </w:r>
      <w:hyperlink r:id="rId23" w:history="1">
        <w:r w:rsidRPr="00AF6DAF">
          <w:rPr>
            <w:rStyle w:val="Hyperlink"/>
            <w:sz w:val="20"/>
            <w:szCs w:val="20"/>
            <w:shd w:val="clear" w:color="auto" w:fill="FFFFFF"/>
          </w:rPr>
          <w:t>https://doi.org/10.1111/bre.12356</w:t>
        </w:r>
      </w:hyperlink>
    </w:p>
    <w:p w14:paraId="68FF848A"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Bell, F.G., 1978. Petrographical factors relating to porosity and permeability in the Fell Sandstone. </w:t>
      </w:r>
      <w:r>
        <w:rPr>
          <w:i/>
          <w:iCs/>
          <w:color w:val="222222"/>
          <w:sz w:val="20"/>
          <w:szCs w:val="20"/>
          <w:shd w:val="clear" w:color="auto" w:fill="FFFFFF"/>
        </w:rPr>
        <w:t>Quarterly Journal of Engineering Geology and Hydrogeology</w:t>
      </w:r>
      <w:r>
        <w:rPr>
          <w:color w:val="222222"/>
          <w:sz w:val="20"/>
          <w:szCs w:val="20"/>
          <w:shd w:val="clear" w:color="auto" w:fill="FFFFFF"/>
        </w:rPr>
        <w:t>, </w:t>
      </w:r>
      <w:r>
        <w:rPr>
          <w:i/>
          <w:iCs/>
          <w:color w:val="222222"/>
          <w:sz w:val="20"/>
          <w:szCs w:val="20"/>
          <w:shd w:val="clear" w:color="auto" w:fill="FFFFFF"/>
        </w:rPr>
        <w:t>11</w:t>
      </w:r>
      <w:r>
        <w:rPr>
          <w:color w:val="222222"/>
          <w:sz w:val="20"/>
          <w:szCs w:val="20"/>
          <w:shd w:val="clear" w:color="auto" w:fill="FFFFFF"/>
        </w:rPr>
        <w:t>(2), pp.113-126.</w:t>
      </w:r>
      <w:r w:rsidRPr="00097984">
        <w:t xml:space="preserve"> </w:t>
      </w:r>
      <w:hyperlink r:id="rId24" w:history="1">
        <w:r w:rsidRPr="00AF6DAF">
          <w:rPr>
            <w:rStyle w:val="Hyperlink"/>
            <w:sz w:val="20"/>
            <w:szCs w:val="20"/>
            <w:shd w:val="clear" w:color="auto" w:fill="FFFFFF"/>
          </w:rPr>
          <w:t>https://doi.org/10.1144/GSL.QJEG.1978.011.02.01</w:t>
        </w:r>
      </w:hyperlink>
    </w:p>
    <w:p w14:paraId="2D8C82A4"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Bell, R.A., Darling, W.G., Ward, R.S., </w:t>
      </w:r>
      <w:proofErr w:type="spellStart"/>
      <w:r>
        <w:rPr>
          <w:color w:val="222222"/>
          <w:sz w:val="20"/>
          <w:szCs w:val="20"/>
          <w:shd w:val="clear" w:color="auto" w:fill="FFFFFF"/>
        </w:rPr>
        <w:t>Basava-Reddi</w:t>
      </w:r>
      <w:proofErr w:type="spellEnd"/>
      <w:r>
        <w:rPr>
          <w:color w:val="222222"/>
          <w:sz w:val="20"/>
          <w:szCs w:val="20"/>
          <w:shd w:val="clear" w:color="auto" w:fill="FFFFFF"/>
        </w:rPr>
        <w:t xml:space="preserve">, L., </w:t>
      </w:r>
      <w:proofErr w:type="spellStart"/>
      <w:r>
        <w:rPr>
          <w:color w:val="222222"/>
          <w:sz w:val="20"/>
          <w:szCs w:val="20"/>
          <w:shd w:val="clear" w:color="auto" w:fill="FFFFFF"/>
        </w:rPr>
        <w:t>Halwa</w:t>
      </w:r>
      <w:proofErr w:type="spellEnd"/>
      <w:r>
        <w:rPr>
          <w:color w:val="222222"/>
          <w:sz w:val="20"/>
          <w:szCs w:val="20"/>
          <w:shd w:val="clear" w:color="auto" w:fill="FFFFFF"/>
        </w:rPr>
        <w:t xml:space="preserve">, L., </w:t>
      </w:r>
      <w:proofErr w:type="spellStart"/>
      <w:r>
        <w:rPr>
          <w:color w:val="222222"/>
          <w:sz w:val="20"/>
          <w:szCs w:val="20"/>
          <w:shd w:val="clear" w:color="auto" w:fill="FFFFFF"/>
        </w:rPr>
        <w:t>Manamsa</w:t>
      </w:r>
      <w:proofErr w:type="spellEnd"/>
      <w:r>
        <w:rPr>
          <w:color w:val="222222"/>
          <w:sz w:val="20"/>
          <w:szCs w:val="20"/>
          <w:shd w:val="clear" w:color="auto" w:fill="FFFFFF"/>
        </w:rPr>
        <w:t xml:space="preserve">, K. and </w:t>
      </w:r>
      <w:proofErr w:type="spellStart"/>
      <w:r>
        <w:rPr>
          <w:color w:val="222222"/>
          <w:sz w:val="20"/>
          <w:szCs w:val="20"/>
          <w:shd w:val="clear" w:color="auto" w:fill="FFFFFF"/>
        </w:rPr>
        <w:t>Dochartaigh</w:t>
      </w:r>
      <w:proofErr w:type="spellEnd"/>
      <w:r>
        <w:rPr>
          <w:color w:val="222222"/>
          <w:sz w:val="20"/>
          <w:szCs w:val="20"/>
          <w:shd w:val="clear" w:color="auto" w:fill="FFFFFF"/>
        </w:rPr>
        <w:t>, B.Ó., 2017. A baseline survey of dissolved methane in aquifers of Great Britain. </w:t>
      </w:r>
      <w:r>
        <w:rPr>
          <w:i/>
          <w:iCs/>
          <w:color w:val="222222"/>
          <w:sz w:val="20"/>
          <w:szCs w:val="20"/>
          <w:shd w:val="clear" w:color="auto" w:fill="FFFFFF"/>
        </w:rPr>
        <w:t>Science of the Total Environment</w:t>
      </w:r>
      <w:r>
        <w:rPr>
          <w:color w:val="222222"/>
          <w:sz w:val="20"/>
          <w:szCs w:val="20"/>
          <w:shd w:val="clear" w:color="auto" w:fill="FFFFFF"/>
        </w:rPr>
        <w:t>, </w:t>
      </w:r>
      <w:r>
        <w:rPr>
          <w:i/>
          <w:iCs/>
          <w:color w:val="222222"/>
          <w:sz w:val="20"/>
          <w:szCs w:val="20"/>
          <w:shd w:val="clear" w:color="auto" w:fill="FFFFFF"/>
        </w:rPr>
        <w:t>601</w:t>
      </w:r>
      <w:r>
        <w:rPr>
          <w:color w:val="222222"/>
          <w:sz w:val="20"/>
          <w:szCs w:val="20"/>
          <w:shd w:val="clear" w:color="auto" w:fill="FFFFFF"/>
        </w:rPr>
        <w:t>, pp.1803-1813.</w:t>
      </w:r>
      <w:r w:rsidRPr="006035BD">
        <w:t xml:space="preserve"> </w:t>
      </w:r>
      <w:hyperlink r:id="rId25" w:history="1">
        <w:r w:rsidRPr="00AF6DAF">
          <w:rPr>
            <w:rStyle w:val="Hyperlink"/>
            <w:sz w:val="20"/>
            <w:szCs w:val="20"/>
            <w:shd w:val="clear" w:color="auto" w:fill="FFFFFF"/>
          </w:rPr>
          <w:t>https://doi.org/10.1016/j.scitotenv.2017.05.191</w:t>
        </w:r>
      </w:hyperlink>
    </w:p>
    <w:p w14:paraId="027CA59F"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Besly</w:t>
      </w:r>
      <w:proofErr w:type="spellEnd"/>
      <w:r w:rsidRPr="00D44AC5">
        <w:rPr>
          <w:color w:val="222222"/>
          <w:sz w:val="20"/>
          <w:szCs w:val="20"/>
          <w:highlight w:val="white"/>
        </w:rPr>
        <w:t>, B., 2019. Exploration and development in the Carboniferous of the Southern North Sea: a 30-year retrospective. </w:t>
      </w:r>
      <w:r w:rsidRPr="00D44AC5">
        <w:rPr>
          <w:i/>
          <w:color w:val="222222"/>
          <w:sz w:val="20"/>
          <w:szCs w:val="20"/>
          <w:highlight w:val="white"/>
        </w:rPr>
        <w:t>Geological Society, London, Special Publications</w:t>
      </w:r>
      <w:r w:rsidRPr="00D44AC5">
        <w:rPr>
          <w:color w:val="222222"/>
          <w:sz w:val="20"/>
          <w:szCs w:val="20"/>
          <w:highlight w:val="white"/>
        </w:rPr>
        <w:t>, </w:t>
      </w:r>
      <w:r w:rsidRPr="00D44AC5">
        <w:rPr>
          <w:i/>
          <w:color w:val="222222"/>
          <w:sz w:val="20"/>
          <w:szCs w:val="20"/>
          <w:highlight w:val="white"/>
        </w:rPr>
        <w:t>471</w:t>
      </w:r>
      <w:r w:rsidRPr="00D44AC5">
        <w:rPr>
          <w:color w:val="222222"/>
          <w:sz w:val="20"/>
          <w:szCs w:val="20"/>
          <w:highlight w:val="white"/>
        </w:rPr>
        <w:t>(1), pp.17-64.</w:t>
      </w:r>
      <w:r w:rsidRPr="00B2609F">
        <w:t xml:space="preserve"> </w:t>
      </w:r>
      <w:hyperlink r:id="rId26" w:history="1">
        <w:r w:rsidRPr="00AF6DAF">
          <w:rPr>
            <w:rStyle w:val="Hyperlink"/>
            <w:sz w:val="20"/>
            <w:szCs w:val="20"/>
          </w:rPr>
          <w:t>https://doi.org/10.1144/SP471.10</w:t>
        </w:r>
      </w:hyperlink>
    </w:p>
    <w:p w14:paraId="02EA88A7"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Bladon</w:t>
      </w:r>
      <w:proofErr w:type="spellEnd"/>
      <w:r>
        <w:rPr>
          <w:color w:val="222222"/>
          <w:sz w:val="20"/>
          <w:szCs w:val="20"/>
          <w:shd w:val="clear" w:color="auto" w:fill="FFFFFF"/>
        </w:rPr>
        <w:t xml:space="preserve">, A.J., Clarke, S.M. and Burley, S.D., 2015. Complex rift geometries resulting from inheritance of pre-existing structures: Insights and regional implications from the </w:t>
      </w:r>
      <w:proofErr w:type="spellStart"/>
      <w:r>
        <w:rPr>
          <w:color w:val="222222"/>
          <w:sz w:val="20"/>
          <w:szCs w:val="20"/>
          <w:shd w:val="clear" w:color="auto" w:fill="FFFFFF"/>
        </w:rPr>
        <w:t>Barmer</w:t>
      </w:r>
      <w:proofErr w:type="spellEnd"/>
      <w:r>
        <w:rPr>
          <w:color w:val="222222"/>
          <w:sz w:val="20"/>
          <w:szCs w:val="20"/>
          <w:shd w:val="clear" w:color="auto" w:fill="FFFFFF"/>
        </w:rPr>
        <w:t xml:space="preserve"> Basin rift. </w:t>
      </w:r>
      <w:r>
        <w:rPr>
          <w:i/>
          <w:iCs/>
          <w:color w:val="222222"/>
          <w:sz w:val="20"/>
          <w:szCs w:val="20"/>
          <w:shd w:val="clear" w:color="auto" w:fill="FFFFFF"/>
        </w:rPr>
        <w:t>Journal of Structural Geology</w:t>
      </w:r>
      <w:r>
        <w:rPr>
          <w:color w:val="222222"/>
          <w:sz w:val="20"/>
          <w:szCs w:val="20"/>
          <w:shd w:val="clear" w:color="auto" w:fill="FFFFFF"/>
        </w:rPr>
        <w:t>, </w:t>
      </w:r>
      <w:r>
        <w:rPr>
          <w:i/>
          <w:iCs/>
          <w:color w:val="222222"/>
          <w:sz w:val="20"/>
          <w:szCs w:val="20"/>
          <w:shd w:val="clear" w:color="auto" w:fill="FFFFFF"/>
        </w:rPr>
        <w:t>71</w:t>
      </w:r>
      <w:r>
        <w:rPr>
          <w:color w:val="222222"/>
          <w:sz w:val="20"/>
          <w:szCs w:val="20"/>
          <w:shd w:val="clear" w:color="auto" w:fill="FFFFFF"/>
        </w:rPr>
        <w:t>, pp.136-154.</w:t>
      </w:r>
      <w:r w:rsidRPr="001C4947">
        <w:t xml:space="preserve"> </w:t>
      </w:r>
      <w:hyperlink r:id="rId27" w:history="1">
        <w:r w:rsidRPr="00AF6DAF">
          <w:rPr>
            <w:rStyle w:val="Hyperlink"/>
            <w:sz w:val="20"/>
            <w:szCs w:val="20"/>
            <w:shd w:val="clear" w:color="auto" w:fill="FFFFFF"/>
          </w:rPr>
          <w:t>https://doi.org/10.1016/j.jsg.2014.09.017</w:t>
        </w:r>
      </w:hyperlink>
    </w:p>
    <w:p w14:paraId="7A891182"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Blair, T.C. and </w:t>
      </w:r>
      <w:proofErr w:type="spellStart"/>
      <w:r>
        <w:rPr>
          <w:color w:val="222222"/>
          <w:sz w:val="20"/>
          <w:szCs w:val="20"/>
          <w:shd w:val="clear" w:color="auto" w:fill="FFFFFF"/>
        </w:rPr>
        <w:t>Mcpherson</w:t>
      </w:r>
      <w:proofErr w:type="spellEnd"/>
      <w:r>
        <w:rPr>
          <w:color w:val="222222"/>
          <w:sz w:val="20"/>
          <w:szCs w:val="20"/>
          <w:shd w:val="clear" w:color="auto" w:fill="FFFFFF"/>
        </w:rPr>
        <w:t>, J.G., 2008. Quaternary sedimentology of the Rose Creek fan delta, Walker Lake, Nevada, USA, and implications to fan</w:t>
      </w:r>
      <w:r>
        <w:rPr>
          <w:rFonts w:ascii="Cambria Math" w:hAnsi="Cambria Math" w:cs="Cambria Math"/>
          <w:color w:val="222222"/>
          <w:sz w:val="20"/>
          <w:szCs w:val="20"/>
          <w:shd w:val="clear" w:color="auto" w:fill="FFFFFF"/>
        </w:rPr>
        <w:t>‐</w:t>
      </w:r>
      <w:r>
        <w:rPr>
          <w:color w:val="222222"/>
          <w:sz w:val="20"/>
          <w:szCs w:val="20"/>
          <w:shd w:val="clear" w:color="auto" w:fill="FFFFFF"/>
        </w:rPr>
        <w:t>delta facies models. </w:t>
      </w:r>
      <w:r>
        <w:rPr>
          <w:i/>
          <w:iCs/>
          <w:color w:val="222222"/>
          <w:sz w:val="20"/>
          <w:szCs w:val="20"/>
          <w:shd w:val="clear" w:color="auto" w:fill="FFFFFF"/>
        </w:rPr>
        <w:t>Sedimentology</w:t>
      </w:r>
      <w:r>
        <w:rPr>
          <w:color w:val="222222"/>
          <w:sz w:val="20"/>
          <w:szCs w:val="20"/>
          <w:shd w:val="clear" w:color="auto" w:fill="FFFFFF"/>
        </w:rPr>
        <w:t>, </w:t>
      </w:r>
      <w:r>
        <w:rPr>
          <w:i/>
          <w:iCs/>
          <w:color w:val="222222"/>
          <w:sz w:val="20"/>
          <w:szCs w:val="20"/>
          <w:shd w:val="clear" w:color="auto" w:fill="FFFFFF"/>
        </w:rPr>
        <w:t>55</w:t>
      </w:r>
      <w:r>
        <w:rPr>
          <w:color w:val="222222"/>
          <w:sz w:val="20"/>
          <w:szCs w:val="20"/>
          <w:shd w:val="clear" w:color="auto" w:fill="FFFFFF"/>
        </w:rPr>
        <w:t>(3), pp.579-615.</w:t>
      </w:r>
      <w:r w:rsidRPr="00E77E02">
        <w:t xml:space="preserve"> </w:t>
      </w:r>
      <w:hyperlink r:id="rId28" w:history="1">
        <w:r w:rsidRPr="00AF6DAF">
          <w:rPr>
            <w:rStyle w:val="Hyperlink"/>
            <w:sz w:val="20"/>
            <w:szCs w:val="20"/>
            <w:shd w:val="clear" w:color="auto" w:fill="FFFFFF"/>
          </w:rPr>
          <w:t>https://doi.org/10.1111/j.1365-3091.2007.00913.x</w:t>
        </w:r>
      </w:hyperlink>
    </w:p>
    <w:p w14:paraId="7771AAD2"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Bott</w:t>
      </w:r>
      <w:proofErr w:type="spellEnd"/>
      <w:r>
        <w:rPr>
          <w:color w:val="222222"/>
          <w:sz w:val="20"/>
          <w:szCs w:val="20"/>
          <w:shd w:val="clear" w:color="auto" w:fill="FFFFFF"/>
        </w:rPr>
        <w:t>, M.H.P., Day, A.A. and Masson-Smith, D., 1958. The geological interpretation of gravity and magnetic surveys in Devon and Cornwall. </w:t>
      </w:r>
      <w:r>
        <w:rPr>
          <w:i/>
          <w:iCs/>
          <w:color w:val="222222"/>
          <w:sz w:val="20"/>
          <w:szCs w:val="20"/>
          <w:shd w:val="clear" w:color="auto" w:fill="FFFFFF"/>
        </w:rPr>
        <w:t>Philosophical Transactions of the Royal Society of London. Series A, Mathematical and Physical Sciences</w:t>
      </w:r>
      <w:r>
        <w:rPr>
          <w:color w:val="222222"/>
          <w:sz w:val="20"/>
          <w:szCs w:val="20"/>
          <w:shd w:val="clear" w:color="auto" w:fill="FFFFFF"/>
        </w:rPr>
        <w:t>, </w:t>
      </w:r>
      <w:r>
        <w:rPr>
          <w:i/>
          <w:iCs/>
          <w:color w:val="222222"/>
          <w:sz w:val="20"/>
          <w:szCs w:val="20"/>
          <w:shd w:val="clear" w:color="auto" w:fill="FFFFFF"/>
        </w:rPr>
        <w:t>251</w:t>
      </w:r>
      <w:r>
        <w:rPr>
          <w:color w:val="222222"/>
          <w:sz w:val="20"/>
          <w:szCs w:val="20"/>
          <w:shd w:val="clear" w:color="auto" w:fill="FFFFFF"/>
        </w:rPr>
        <w:t>(992), pp.161-191.</w:t>
      </w:r>
      <w:r w:rsidRPr="00234185">
        <w:t xml:space="preserve"> </w:t>
      </w:r>
      <w:hyperlink r:id="rId29" w:history="1">
        <w:r w:rsidRPr="00AF6DAF">
          <w:rPr>
            <w:rStyle w:val="Hyperlink"/>
            <w:sz w:val="20"/>
            <w:szCs w:val="20"/>
            <w:shd w:val="clear" w:color="auto" w:fill="FFFFFF"/>
          </w:rPr>
          <w:t>https://doi.org/10.1098/rsta.1958.0013</w:t>
        </w:r>
      </w:hyperlink>
    </w:p>
    <w:p w14:paraId="5EB32390"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Bott</w:t>
      </w:r>
      <w:proofErr w:type="spellEnd"/>
      <w:r w:rsidRPr="00D44AC5">
        <w:rPr>
          <w:color w:val="222222"/>
          <w:sz w:val="20"/>
          <w:szCs w:val="20"/>
          <w:highlight w:val="white"/>
        </w:rPr>
        <w:t>, M.P. and Smithson, S.B., 1967. Gravity investigations of subsurface shape and mass distributions of granite batholiths. </w:t>
      </w:r>
      <w:r w:rsidRPr="00D44AC5">
        <w:rPr>
          <w:i/>
          <w:color w:val="222222"/>
          <w:sz w:val="20"/>
          <w:szCs w:val="20"/>
          <w:highlight w:val="white"/>
        </w:rPr>
        <w:t>Geological Society of America Bulletin</w:t>
      </w:r>
      <w:r w:rsidRPr="00D44AC5">
        <w:rPr>
          <w:color w:val="222222"/>
          <w:sz w:val="20"/>
          <w:szCs w:val="20"/>
          <w:highlight w:val="white"/>
        </w:rPr>
        <w:t>, </w:t>
      </w:r>
      <w:r w:rsidRPr="00D44AC5">
        <w:rPr>
          <w:i/>
          <w:color w:val="222222"/>
          <w:sz w:val="20"/>
          <w:szCs w:val="20"/>
          <w:highlight w:val="white"/>
        </w:rPr>
        <w:t>78</w:t>
      </w:r>
      <w:r w:rsidRPr="00D44AC5">
        <w:rPr>
          <w:color w:val="222222"/>
          <w:sz w:val="20"/>
          <w:szCs w:val="20"/>
          <w:highlight w:val="white"/>
        </w:rPr>
        <w:t>(7), pp.859-878.</w:t>
      </w:r>
      <w:r w:rsidRPr="00B2609F">
        <w:t xml:space="preserve"> </w:t>
      </w:r>
      <w:hyperlink r:id="rId30" w:history="1">
        <w:r w:rsidRPr="00AF6DAF">
          <w:rPr>
            <w:rStyle w:val="Hyperlink"/>
            <w:sz w:val="20"/>
            <w:szCs w:val="20"/>
          </w:rPr>
          <w:t>https://doi.org/10.1130/0016-7606(1967)78[859:GIOSSA]2.0.CO;2</w:t>
        </w:r>
      </w:hyperlink>
    </w:p>
    <w:p w14:paraId="19682D19"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lastRenderedPageBreak/>
        <w:t>Bott</w:t>
      </w:r>
      <w:proofErr w:type="spellEnd"/>
      <w:r w:rsidRPr="00D44AC5">
        <w:rPr>
          <w:color w:val="222222"/>
          <w:sz w:val="20"/>
          <w:szCs w:val="20"/>
          <w:highlight w:val="white"/>
        </w:rPr>
        <w:t xml:space="preserve">, M.P., Robinson, J. and </w:t>
      </w:r>
      <w:proofErr w:type="spellStart"/>
      <w:r w:rsidRPr="00D44AC5">
        <w:rPr>
          <w:color w:val="222222"/>
          <w:sz w:val="20"/>
          <w:szCs w:val="20"/>
          <w:highlight w:val="white"/>
        </w:rPr>
        <w:t>Kohnstamm</w:t>
      </w:r>
      <w:proofErr w:type="spellEnd"/>
      <w:r w:rsidRPr="00D44AC5">
        <w:rPr>
          <w:color w:val="222222"/>
          <w:sz w:val="20"/>
          <w:szCs w:val="20"/>
          <w:highlight w:val="white"/>
        </w:rPr>
        <w:t xml:space="preserve">, M.A., 1978. Granite beneath Market </w:t>
      </w:r>
      <w:proofErr w:type="spellStart"/>
      <w:r w:rsidRPr="00D44AC5">
        <w:rPr>
          <w:color w:val="222222"/>
          <w:sz w:val="20"/>
          <w:szCs w:val="20"/>
          <w:highlight w:val="white"/>
        </w:rPr>
        <w:t>Weighton</w:t>
      </w:r>
      <w:proofErr w:type="spellEnd"/>
      <w:r w:rsidRPr="00D44AC5">
        <w:rPr>
          <w:color w:val="222222"/>
          <w:sz w:val="20"/>
          <w:szCs w:val="20"/>
          <w:highlight w:val="white"/>
        </w:rPr>
        <w:t>, east Yorkshire. </w:t>
      </w:r>
      <w:r w:rsidRPr="00D44AC5">
        <w:rPr>
          <w:i/>
          <w:color w:val="222222"/>
          <w:sz w:val="20"/>
          <w:szCs w:val="20"/>
          <w:highlight w:val="white"/>
        </w:rPr>
        <w:t>Journal of the Geological Society</w:t>
      </w:r>
      <w:r w:rsidRPr="00D44AC5">
        <w:rPr>
          <w:color w:val="222222"/>
          <w:sz w:val="20"/>
          <w:szCs w:val="20"/>
          <w:highlight w:val="white"/>
        </w:rPr>
        <w:t>, </w:t>
      </w:r>
      <w:r w:rsidRPr="00D44AC5">
        <w:rPr>
          <w:i/>
          <w:color w:val="222222"/>
          <w:sz w:val="20"/>
          <w:szCs w:val="20"/>
          <w:highlight w:val="white"/>
        </w:rPr>
        <w:t>135</w:t>
      </w:r>
      <w:r w:rsidRPr="00D44AC5">
        <w:rPr>
          <w:color w:val="222222"/>
          <w:sz w:val="20"/>
          <w:szCs w:val="20"/>
          <w:highlight w:val="white"/>
        </w:rPr>
        <w:t>(5), pp.535-543.</w:t>
      </w:r>
      <w:r w:rsidRPr="00B2609F">
        <w:t xml:space="preserve"> </w:t>
      </w:r>
      <w:hyperlink r:id="rId31" w:history="1">
        <w:r w:rsidRPr="00AF6DAF">
          <w:rPr>
            <w:rStyle w:val="Hyperlink"/>
            <w:sz w:val="20"/>
            <w:szCs w:val="20"/>
          </w:rPr>
          <w:t>https://doi.org/10.1144/gsjgs.135.5.0535</w:t>
        </w:r>
      </w:hyperlink>
    </w:p>
    <w:p w14:paraId="4C96CD21" w14:textId="77777777" w:rsidR="002B42A6" w:rsidRDefault="002B42A6" w:rsidP="002B42A6">
      <w:pPr>
        <w:pStyle w:val="NoSpacing"/>
        <w:spacing w:before="120" w:after="120"/>
        <w:ind w:left="720" w:hanging="720"/>
        <w:rPr>
          <w:sz w:val="20"/>
          <w:szCs w:val="20"/>
          <w:shd w:val="clear" w:color="auto" w:fill="FFFFFF"/>
        </w:rPr>
      </w:pPr>
      <w:r w:rsidRPr="00033611">
        <w:rPr>
          <w:sz w:val="20"/>
          <w:szCs w:val="20"/>
          <w:shd w:val="clear" w:color="auto" w:fill="FFFFFF"/>
        </w:rPr>
        <w:t>Bridge, J.S., 1993. Description and interpretation of fluvial deposits: a critical perspective. </w:t>
      </w:r>
      <w:r w:rsidRPr="00033611">
        <w:rPr>
          <w:i/>
          <w:iCs/>
          <w:sz w:val="20"/>
          <w:szCs w:val="20"/>
          <w:shd w:val="clear" w:color="auto" w:fill="FFFFFF"/>
        </w:rPr>
        <w:t>Sedimentology</w:t>
      </w:r>
      <w:r w:rsidRPr="00033611">
        <w:rPr>
          <w:sz w:val="20"/>
          <w:szCs w:val="20"/>
          <w:shd w:val="clear" w:color="auto" w:fill="FFFFFF"/>
        </w:rPr>
        <w:t>, </w:t>
      </w:r>
      <w:r w:rsidRPr="00033611">
        <w:rPr>
          <w:i/>
          <w:iCs/>
          <w:sz w:val="20"/>
          <w:szCs w:val="20"/>
          <w:shd w:val="clear" w:color="auto" w:fill="FFFFFF"/>
        </w:rPr>
        <w:t>40</w:t>
      </w:r>
      <w:r w:rsidRPr="00033611">
        <w:rPr>
          <w:sz w:val="20"/>
          <w:szCs w:val="20"/>
          <w:shd w:val="clear" w:color="auto" w:fill="FFFFFF"/>
        </w:rPr>
        <w:t>(4), pp.801-810.</w:t>
      </w:r>
      <w:r w:rsidRPr="008C296E">
        <w:rPr>
          <w:sz w:val="20"/>
          <w:szCs w:val="20"/>
          <w:shd w:val="clear" w:color="auto" w:fill="FFFFFF"/>
        </w:rPr>
        <w:t xml:space="preserve"> </w:t>
      </w:r>
      <w:hyperlink r:id="rId32" w:history="1">
        <w:r w:rsidRPr="00AF6DAF">
          <w:rPr>
            <w:rStyle w:val="Hyperlink"/>
            <w:sz w:val="20"/>
            <w:szCs w:val="20"/>
            <w:shd w:val="clear" w:color="auto" w:fill="FFFFFF"/>
          </w:rPr>
          <w:t>https://doi.org/10.1111/j.1365-3091.1993.tb01361.x</w:t>
        </w:r>
      </w:hyperlink>
    </w:p>
    <w:p w14:paraId="50485BE8" w14:textId="77777777" w:rsidR="002B42A6" w:rsidRDefault="002B42A6" w:rsidP="002B42A6">
      <w:pPr>
        <w:pStyle w:val="NoSpacing"/>
        <w:spacing w:before="120" w:after="120"/>
        <w:ind w:left="720" w:hanging="720"/>
        <w:rPr>
          <w:sz w:val="20"/>
          <w:szCs w:val="20"/>
          <w:shd w:val="clear" w:color="auto" w:fill="FFFFFF"/>
        </w:rPr>
      </w:pPr>
      <w:r w:rsidRPr="00033611">
        <w:rPr>
          <w:sz w:val="20"/>
          <w:szCs w:val="20"/>
          <w:shd w:val="clear" w:color="auto" w:fill="FFFFFF"/>
        </w:rPr>
        <w:t xml:space="preserve">Bridge, J.S. and </w:t>
      </w:r>
      <w:proofErr w:type="spellStart"/>
      <w:r w:rsidRPr="00033611">
        <w:rPr>
          <w:sz w:val="20"/>
          <w:szCs w:val="20"/>
          <w:shd w:val="clear" w:color="auto" w:fill="FFFFFF"/>
        </w:rPr>
        <w:t>Tye</w:t>
      </w:r>
      <w:proofErr w:type="spellEnd"/>
      <w:r w:rsidRPr="00033611">
        <w:rPr>
          <w:sz w:val="20"/>
          <w:szCs w:val="20"/>
          <w:shd w:val="clear" w:color="auto" w:fill="FFFFFF"/>
        </w:rPr>
        <w:t>, R.S., 2000. Interpreting the dimensions of ancient fluvial channel bars, channels, and channel belts from wireline-logs and cores. </w:t>
      </w:r>
      <w:r w:rsidRPr="00033611">
        <w:rPr>
          <w:i/>
          <w:iCs/>
          <w:sz w:val="20"/>
          <w:szCs w:val="20"/>
          <w:shd w:val="clear" w:color="auto" w:fill="FFFFFF"/>
        </w:rPr>
        <w:t>AAPG bulletin</w:t>
      </w:r>
      <w:r w:rsidRPr="00033611">
        <w:rPr>
          <w:sz w:val="20"/>
          <w:szCs w:val="20"/>
          <w:shd w:val="clear" w:color="auto" w:fill="FFFFFF"/>
        </w:rPr>
        <w:t>, </w:t>
      </w:r>
      <w:r w:rsidRPr="00033611">
        <w:rPr>
          <w:i/>
          <w:iCs/>
          <w:sz w:val="20"/>
          <w:szCs w:val="20"/>
          <w:shd w:val="clear" w:color="auto" w:fill="FFFFFF"/>
        </w:rPr>
        <w:t>84</w:t>
      </w:r>
      <w:r w:rsidRPr="00033611">
        <w:rPr>
          <w:sz w:val="20"/>
          <w:szCs w:val="20"/>
          <w:shd w:val="clear" w:color="auto" w:fill="FFFFFF"/>
        </w:rPr>
        <w:t>(8), pp.1205-1228.</w:t>
      </w:r>
      <w:r w:rsidRPr="008C296E">
        <w:t xml:space="preserve"> </w:t>
      </w:r>
      <w:hyperlink r:id="rId33" w:history="1">
        <w:r w:rsidRPr="00AF6DAF">
          <w:rPr>
            <w:rStyle w:val="Hyperlink"/>
            <w:sz w:val="20"/>
            <w:szCs w:val="20"/>
            <w:shd w:val="clear" w:color="auto" w:fill="FFFFFF"/>
          </w:rPr>
          <w:t>https://doi.org/10.1306/A9673C84-1738-11D7-8645000102C1865D</w:t>
        </w:r>
      </w:hyperlink>
    </w:p>
    <w:p w14:paraId="02FAA2DC" w14:textId="77777777" w:rsidR="002B42A6" w:rsidRDefault="002B42A6" w:rsidP="002B42A6">
      <w:pPr>
        <w:pStyle w:val="NoSpacing"/>
        <w:spacing w:before="120" w:after="120"/>
        <w:ind w:left="720" w:hanging="720"/>
        <w:rPr>
          <w:color w:val="222222"/>
          <w:sz w:val="20"/>
          <w:szCs w:val="20"/>
          <w:shd w:val="clear" w:color="auto" w:fill="FFFFFF"/>
        </w:rPr>
      </w:pPr>
      <w:r>
        <w:rPr>
          <w:color w:val="222222"/>
          <w:sz w:val="20"/>
          <w:szCs w:val="20"/>
          <w:shd w:val="clear" w:color="auto" w:fill="FFFFFF"/>
        </w:rPr>
        <w:t>Bristow, C.S., 1993. Sedimentology of the Rough Rock: a Carboniferous braided river sheet sandstone in northern England.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75</w:t>
      </w:r>
      <w:r>
        <w:rPr>
          <w:color w:val="222222"/>
          <w:sz w:val="20"/>
          <w:szCs w:val="20"/>
          <w:shd w:val="clear" w:color="auto" w:fill="FFFFFF"/>
        </w:rPr>
        <w:t>(1), pp.291-304.</w:t>
      </w:r>
      <w:r w:rsidRPr="00E77E02">
        <w:t xml:space="preserve"> </w:t>
      </w:r>
      <w:hyperlink r:id="rId34" w:history="1">
        <w:r w:rsidRPr="00AF6DAF">
          <w:rPr>
            <w:rStyle w:val="Hyperlink"/>
            <w:sz w:val="20"/>
            <w:szCs w:val="20"/>
            <w:shd w:val="clear" w:color="auto" w:fill="FFFFFF"/>
          </w:rPr>
          <w:t>https://doi.org/10.1144/GSL.SP.1993.075.01.18</w:t>
        </w:r>
      </w:hyperlink>
    </w:p>
    <w:p w14:paraId="644681A6" w14:textId="77777777" w:rsidR="002B42A6" w:rsidRDefault="002B42A6" w:rsidP="002B42A6">
      <w:pPr>
        <w:pStyle w:val="NoSpacing"/>
        <w:spacing w:before="120" w:after="120"/>
        <w:ind w:left="720" w:hanging="720"/>
        <w:rPr>
          <w:color w:val="222222"/>
          <w:sz w:val="20"/>
          <w:szCs w:val="20"/>
          <w:shd w:val="clear" w:color="auto" w:fill="FFFFFF"/>
        </w:rPr>
      </w:pPr>
      <w:r>
        <w:rPr>
          <w:color w:val="222222"/>
          <w:sz w:val="20"/>
          <w:szCs w:val="20"/>
          <w:shd w:val="clear" w:color="auto" w:fill="FFFFFF"/>
        </w:rPr>
        <w:t xml:space="preserve">Cameron, T.D.J., 1993. </w:t>
      </w:r>
      <w:r w:rsidRPr="00CB0903">
        <w:rPr>
          <w:color w:val="222222"/>
          <w:sz w:val="20"/>
          <w:szCs w:val="20"/>
          <w:shd w:val="clear" w:color="auto" w:fill="FFFFFF"/>
        </w:rPr>
        <w:t>Carboniferous and Devonian of the</w:t>
      </w:r>
      <w:r>
        <w:rPr>
          <w:color w:val="222222"/>
          <w:sz w:val="20"/>
          <w:szCs w:val="20"/>
          <w:shd w:val="clear" w:color="auto" w:fill="FFFFFF"/>
        </w:rPr>
        <w:t xml:space="preserve"> Southern North Sea. In</w:t>
      </w:r>
      <w:r w:rsidRPr="00CB0903">
        <w:rPr>
          <w:color w:val="222222"/>
          <w:sz w:val="20"/>
          <w:szCs w:val="20"/>
          <w:shd w:val="clear" w:color="auto" w:fill="FFFFFF"/>
        </w:rPr>
        <w:t xml:space="preserve"> </w:t>
      </w:r>
      <w:proofErr w:type="spellStart"/>
      <w:r w:rsidRPr="00CB0903">
        <w:rPr>
          <w:i/>
          <w:color w:val="222222"/>
          <w:sz w:val="20"/>
          <w:szCs w:val="20"/>
          <w:shd w:val="clear" w:color="auto" w:fill="FFFFFF"/>
        </w:rPr>
        <w:t>Lithostratigraphic</w:t>
      </w:r>
      <w:proofErr w:type="spellEnd"/>
      <w:r w:rsidRPr="00CB0903">
        <w:rPr>
          <w:i/>
          <w:color w:val="222222"/>
          <w:sz w:val="20"/>
          <w:szCs w:val="20"/>
          <w:shd w:val="clear" w:color="auto" w:fill="FFFFFF"/>
        </w:rPr>
        <w:t xml:space="preserve"> Nomenclature of the UK North Sea</w:t>
      </w:r>
      <w:r>
        <w:rPr>
          <w:i/>
          <w:color w:val="222222"/>
          <w:sz w:val="20"/>
          <w:szCs w:val="20"/>
          <w:shd w:val="clear" w:color="auto" w:fill="FFFFFF"/>
        </w:rPr>
        <w:t xml:space="preserve"> </w:t>
      </w:r>
      <w:r w:rsidRPr="00CB0903">
        <w:rPr>
          <w:color w:val="222222"/>
          <w:sz w:val="20"/>
          <w:szCs w:val="20"/>
          <w:shd w:val="clear" w:color="auto" w:fill="FFFFFF"/>
        </w:rPr>
        <w:t>(pp.93). British</w:t>
      </w:r>
      <w:r>
        <w:rPr>
          <w:color w:val="222222"/>
          <w:sz w:val="20"/>
          <w:szCs w:val="20"/>
          <w:shd w:val="clear" w:color="auto" w:fill="FFFFFF"/>
        </w:rPr>
        <w:t xml:space="preserve"> </w:t>
      </w:r>
      <w:r w:rsidRPr="00CB0903">
        <w:rPr>
          <w:color w:val="222222"/>
          <w:sz w:val="20"/>
          <w:szCs w:val="20"/>
          <w:shd w:val="clear" w:color="auto" w:fill="FFFFFF"/>
        </w:rPr>
        <w:t>Geol</w:t>
      </w:r>
      <w:r>
        <w:rPr>
          <w:color w:val="222222"/>
          <w:sz w:val="20"/>
          <w:szCs w:val="20"/>
          <w:shd w:val="clear" w:color="auto" w:fill="FFFFFF"/>
        </w:rPr>
        <w:t>ogical Survey</w:t>
      </w:r>
      <w:r w:rsidRPr="00CB0903">
        <w:rPr>
          <w:color w:val="222222"/>
          <w:sz w:val="20"/>
          <w:szCs w:val="20"/>
          <w:shd w:val="clear" w:color="auto" w:fill="FFFFFF"/>
        </w:rPr>
        <w:t>.</w:t>
      </w:r>
    </w:p>
    <w:p w14:paraId="7FE8B231"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Carminati, E. and </w:t>
      </w:r>
      <w:proofErr w:type="spellStart"/>
      <w:r w:rsidRPr="00D44AC5">
        <w:rPr>
          <w:color w:val="222222"/>
          <w:sz w:val="20"/>
          <w:szCs w:val="20"/>
          <w:highlight w:val="white"/>
        </w:rPr>
        <w:t>Santantonio</w:t>
      </w:r>
      <w:proofErr w:type="spellEnd"/>
      <w:r w:rsidRPr="00D44AC5">
        <w:rPr>
          <w:color w:val="222222"/>
          <w:sz w:val="20"/>
          <w:szCs w:val="20"/>
          <w:highlight w:val="white"/>
        </w:rPr>
        <w:t xml:space="preserve">, M., 2005. Control of differential compaction on the geometry of sediments onlapping </w:t>
      </w:r>
      <w:proofErr w:type="spellStart"/>
      <w:r w:rsidRPr="00D44AC5">
        <w:rPr>
          <w:color w:val="222222"/>
          <w:sz w:val="20"/>
          <w:szCs w:val="20"/>
          <w:highlight w:val="white"/>
        </w:rPr>
        <w:t>paleoescarpments</w:t>
      </w:r>
      <w:proofErr w:type="spellEnd"/>
      <w:r w:rsidRPr="00D44AC5">
        <w:rPr>
          <w:color w:val="222222"/>
          <w:sz w:val="20"/>
          <w:szCs w:val="20"/>
          <w:highlight w:val="white"/>
        </w:rPr>
        <w:t xml:space="preserve">: Insights from field geology (Central Apennines, Italy) and numerical </w:t>
      </w:r>
      <w:proofErr w:type="spellStart"/>
      <w:r w:rsidRPr="00D44AC5">
        <w:rPr>
          <w:color w:val="222222"/>
          <w:sz w:val="20"/>
          <w:szCs w:val="20"/>
          <w:highlight w:val="white"/>
        </w:rPr>
        <w:t>modeling</w:t>
      </w:r>
      <w:proofErr w:type="spellEnd"/>
      <w:r w:rsidRPr="00D44AC5">
        <w:rPr>
          <w:color w:val="222222"/>
          <w:sz w:val="20"/>
          <w:szCs w:val="20"/>
          <w:highlight w:val="white"/>
        </w:rPr>
        <w:t>. </w:t>
      </w:r>
      <w:r w:rsidRPr="00D44AC5">
        <w:rPr>
          <w:i/>
          <w:color w:val="222222"/>
          <w:sz w:val="20"/>
          <w:szCs w:val="20"/>
          <w:highlight w:val="white"/>
        </w:rPr>
        <w:t>Geology</w:t>
      </w:r>
      <w:r w:rsidRPr="00D44AC5">
        <w:rPr>
          <w:color w:val="222222"/>
          <w:sz w:val="20"/>
          <w:szCs w:val="20"/>
          <w:highlight w:val="white"/>
        </w:rPr>
        <w:t>, </w:t>
      </w:r>
      <w:r w:rsidRPr="00D44AC5">
        <w:rPr>
          <w:i/>
          <w:color w:val="222222"/>
          <w:sz w:val="20"/>
          <w:szCs w:val="20"/>
          <w:highlight w:val="white"/>
        </w:rPr>
        <w:t>33</w:t>
      </w:r>
      <w:r w:rsidRPr="00D44AC5">
        <w:rPr>
          <w:color w:val="222222"/>
          <w:sz w:val="20"/>
          <w:szCs w:val="20"/>
          <w:highlight w:val="white"/>
        </w:rPr>
        <w:t>(5), pp.353-3</w:t>
      </w:r>
      <w:r w:rsidRPr="00F61DFF">
        <w:rPr>
          <w:color w:val="222222"/>
          <w:sz w:val="20"/>
          <w:szCs w:val="20"/>
          <w:highlight w:val="white"/>
        </w:rPr>
        <w:t>56.</w:t>
      </w:r>
      <w:r w:rsidRPr="00B2609F">
        <w:t xml:space="preserve"> </w:t>
      </w:r>
      <w:hyperlink r:id="rId35" w:history="1">
        <w:r w:rsidRPr="00AF6DAF">
          <w:rPr>
            <w:rStyle w:val="Hyperlink"/>
            <w:sz w:val="20"/>
            <w:szCs w:val="20"/>
          </w:rPr>
          <w:t>https://doi.org/10.1130/G21262.1</w:t>
        </w:r>
      </w:hyperlink>
    </w:p>
    <w:p w14:paraId="1D09006F" w14:textId="77777777" w:rsidR="002B42A6" w:rsidRDefault="002B42A6" w:rsidP="002B42A6">
      <w:pPr>
        <w:pStyle w:val="NoSpacing"/>
        <w:spacing w:before="120" w:after="120"/>
        <w:ind w:left="720" w:hanging="720"/>
      </w:pPr>
      <w:proofErr w:type="spellStart"/>
      <w:r>
        <w:rPr>
          <w:color w:val="222222"/>
          <w:sz w:val="20"/>
          <w:szCs w:val="20"/>
          <w:shd w:val="clear" w:color="auto" w:fill="FFFFFF"/>
        </w:rPr>
        <w:t>Catuneanu</w:t>
      </w:r>
      <w:proofErr w:type="spellEnd"/>
      <w:r>
        <w:rPr>
          <w:color w:val="222222"/>
          <w:sz w:val="20"/>
          <w:szCs w:val="20"/>
          <w:shd w:val="clear" w:color="auto" w:fill="FFFFFF"/>
        </w:rPr>
        <w:t>, O., 2019. Model-independent sequence stratigraphy. </w:t>
      </w:r>
      <w:proofErr w:type="gramStart"/>
      <w:r>
        <w:rPr>
          <w:i/>
          <w:iCs/>
          <w:color w:val="222222"/>
          <w:sz w:val="20"/>
          <w:szCs w:val="20"/>
          <w:shd w:val="clear" w:color="auto" w:fill="FFFFFF"/>
        </w:rPr>
        <w:t>Earth-science</w:t>
      </w:r>
      <w:proofErr w:type="gramEnd"/>
      <w:r>
        <w:rPr>
          <w:i/>
          <w:iCs/>
          <w:color w:val="222222"/>
          <w:sz w:val="20"/>
          <w:szCs w:val="20"/>
          <w:shd w:val="clear" w:color="auto" w:fill="FFFFFF"/>
        </w:rPr>
        <w:t xml:space="preserve"> reviews</w:t>
      </w:r>
      <w:r>
        <w:rPr>
          <w:color w:val="222222"/>
          <w:sz w:val="20"/>
          <w:szCs w:val="20"/>
          <w:shd w:val="clear" w:color="auto" w:fill="FFFFFF"/>
        </w:rPr>
        <w:t>, </w:t>
      </w:r>
      <w:r>
        <w:rPr>
          <w:i/>
          <w:iCs/>
          <w:color w:val="222222"/>
          <w:sz w:val="20"/>
          <w:szCs w:val="20"/>
          <w:shd w:val="clear" w:color="auto" w:fill="FFFFFF"/>
        </w:rPr>
        <w:t>188</w:t>
      </w:r>
      <w:r>
        <w:rPr>
          <w:color w:val="222222"/>
          <w:sz w:val="20"/>
          <w:szCs w:val="20"/>
          <w:shd w:val="clear" w:color="auto" w:fill="FFFFFF"/>
        </w:rPr>
        <w:t xml:space="preserve">, pp.312-388. </w:t>
      </w:r>
      <w:hyperlink r:id="rId36" w:tgtFrame="_blank" w:tooltip="Persistent link using digital object identifier" w:history="1">
        <w:r w:rsidRPr="00DD2342">
          <w:rPr>
            <w:rStyle w:val="Hyperlink"/>
            <w:color w:val="0C7DBB"/>
            <w:sz w:val="20"/>
            <w:szCs w:val="20"/>
          </w:rPr>
          <w:t>https://doi.org/10.1016/j.earscirev.2018.09.017</w:t>
        </w:r>
      </w:hyperlink>
    </w:p>
    <w:p w14:paraId="7D6254E6" w14:textId="77777777" w:rsidR="002B42A6" w:rsidRPr="00DD2342" w:rsidRDefault="002B42A6" w:rsidP="002B42A6">
      <w:pPr>
        <w:pStyle w:val="NoSpacing"/>
        <w:spacing w:before="120" w:after="120"/>
        <w:ind w:left="720" w:hanging="720"/>
        <w:rPr>
          <w:sz w:val="20"/>
          <w:szCs w:val="20"/>
          <w:shd w:val="clear" w:color="auto" w:fill="FFFFFF"/>
        </w:rPr>
      </w:pPr>
      <w:proofErr w:type="spellStart"/>
      <w:r>
        <w:rPr>
          <w:color w:val="222222"/>
          <w:sz w:val="20"/>
          <w:szCs w:val="20"/>
          <w:shd w:val="clear" w:color="auto" w:fill="FFFFFF"/>
        </w:rPr>
        <w:t>Catuneanu</w:t>
      </w:r>
      <w:proofErr w:type="spellEnd"/>
      <w:r>
        <w:rPr>
          <w:color w:val="222222"/>
          <w:sz w:val="20"/>
          <w:szCs w:val="20"/>
          <w:shd w:val="clear" w:color="auto" w:fill="FFFFFF"/>
        </w:rPr>
        <w:t xml:space="preserve">, O., Galloway, W.E., Kendall, C.G.S.C., </w:t>
      </w:r>
      <w:proofErr w:type="spellStart"/>
      <w:r>
        <w:rPr>
          <w:color w:val="222222"/>
          <w:sz w:val="20"/>
          <w:szCs w:val="20"/>
          <w:shd w:val="clear" w:color="auto" w:fill="FFFFFF"/>
        </w:rPr>
        <w:t>Miall</w:t>
      </w:r>
      <w:proofErr w:type="spellEnd"/>
      <w:r>
        <w:rPr>
          <w:color w:val="222222"/>
          <w:sz w:val="20"/>
          <w:szCs w:val="20"/>
          <w:shd w:val="clear" w:color="auto" w:fill="FFFFFF"/>
        </w:rPr>
        <w:t xml:space="preserve">, A.D., </w:t>
      </w:r>
      <w:proofErr w:type="spellStart"/>
      <w:r>
        <w:rPr>
          <w:color w:val="222222"/>
          <w:sz w:val="20"/>
          <w:szCs w:val="20"/>
          <w:shd w:val="clear" w:color="auto" w:fill="FFFFFF"/>
        </w:rPr>
        <w:t>Posamentier</w:t>
      </w:r>
      <w:proofErr w:type="spellEnd"/>
      <w:r>
        <w:rPr>
          <w:color w:val="222222"/>
          <w:sz w:val="20"/>
          <w:szCs w:val="20"/>
          <w:shd w:val="clear" w:color="auto" w:fill="FFFFFF"/>
        </w:rPr>
        <w:t xml:space="preserve">, H.W., </w:t>
      </w:r>
      <w:proofErr w:type="spellStart"/>
      <w:r>
        <w:rPr>
          <w:color w:val="222222"/>
          <w:sz w:val="20"/>
          <w:szCs w:val="20"/>
          <w:shd w:val="clear" w:color="auto" w:fill="FFFFFF"/>
        </w:rPr>
        <w:t>Strasser</w:t>
      </w:r>
      <w:proofErr w:type="spellEnd"/>
      <w:r>
        <w:rPr>
          <w:color w:val="222222"/>
          <w:sz w:val="20"/>
          <w:szCs w:val="20"/>
          <w:shd w:val="clear" w:color="auto" w:fill="FFFFFF"/>
        </w:rPr>
        <w:t>, A. and Tucker, M.E., 2011. Sequence stratigraphy: methodology and nomenclature. </w:t>
      </w:r>
      <w:r>
        <w:rPr>
          <w:i/>
          <w:iCs/>
          <w:color w:val="222222"/>
          <w:sz w:val="20"/>
          <w:szCs w:val="20"/>
          <w:shd w:val="clear" w:color="auto" w:fill="FFFFFF"/>
        </w:rPr>
        <w:t>Newsletters on stratigraphy</w:t>
      </w:r>
      <w:r>
        <w:rPr>
          <w:color w:val="222222"/>
          <w:sz w:val="20"/>
          <w:szCs w:val="20"/>
          <w:shd w:val="clear" w:color="auto" w:fill="FFFFFF"/>
        </w:rPr>
        <w:t>, </w:t>
      </w:r>
      <w:r>
        <w:rPr>
          <w:i/>
          <w:iCs/>
          <w:color w:val="222222"/>
          <w:sz w:val="20"/>
          <w:szCs w:val="20"/>
          <w:shd w:val="clear" w:color="auto" w:fill="FFFFFF"/>
        </w:rPr>
        <w:t>44</w:t>
      </w:r>
      <w:r>
        <w:rPr>
          <w:color w:val="222222"/>
          <w:sz w:val="20"/>
          <w:szCs w:val="20"/>
          <w:shd w:val="clear" w:color="auto" w:fill="FFFFFF"/>
        </w:rPr>
        <w:t xml:space="preserve">(3), pp.173-245. </w:t>
      </w:r>
      <w:hyperlink r:id="rId37" w:history="1">
        <w:r w:rsidRPr="00DD2342">
          <w:rPr>
            <w:rStyle w:val="Hyperlink"/>
            <w:color w:val="1B5FAA"/>
            <w:sz w:val="20"/>
            <w:szCs w:val="20"/>
            <w:shd w:val="clear" w:color="auto" w:fill="FFFFFF"/>
          </w:rPr>
          <w:t>https://doi.org/10.1127/0078-0421/2011/0011</w:t>
        </w:r>
      </w:hyperlink>
    </w:p>
    <w:p w14:paraId="405FECB2"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Chadwick, R.A. and Holliday, D.W., 1991. Deep crustal structure and Carboniferous basin development within the Iapetus convergence zone, northern England. </w:t>
      </w:r>
      <w:r>
        <w:rPr>
          <w:i/>
          <w:iCs/>
          <w:color w:val="222222"/>
          <w:sz w:val="20"/>
          <w:szCs w:val="20"/>
          <w:shd w:val="clear" w:color="auto" w:fill="FFFFFF"/>
        </w:rPr>
        <w:t>Journal of the Geological Society</w:t>
      </w:r>
      <w:r>
        <w:rPr>
          <w:color w:val="222222"/>
          <w:sz w:val="20"/>
          <w:szCs w:val="20"/>
          <w:shd w:val="clear" w:color="auto" w:fill="FFFFFF"/>
        </w:rPr>
        <w:t>, </w:t>
      </w:r>
      <w:r>
        <w:rPr>
          <w:i/>
          <w:iCs/>
          <w:color w:val="222222"/>
          <w:sz w:val="20"/>
          <w:szCs w:val="20"/>
          <w:shd w:val="clear" w:color="auto" w:fill="FFFFFF"/>
        </w:rPr>
        <w:t>148</w:t>
      </w:r>
      <w:r>
        <w:rPr>
          <w:color w:val="222222"/>
          <w:sz w:val="20"/>
          <w:szCs w:val="20"/>
          <w:shd w:val="clear" w:color="auto" w:fill="FFFFFF"/>
        </w:rPr>
        <w:t xml:space="preserve">(1), pp.41-53. </w:t>
      </w:r>
      <w:hyperlink r:id="rId38" w:history="1">
        <w:r w:rsidRPr="00AF6DAF">
          <w:rPr>
            <w:rStyle w:val="Hyperlink"/>
            <w:sz w:val="20"/>
            <w:szCs w:val="20"/>
            <w:shd w:val="clear" w:color="auto" w:fill="FFFFFF"/>
          </w:rPr>
          <w:t>https://doi.org/10.1144/gsjgs.148.1.0041</w:t>
        </w:r>
      </w:hyperlink>
    </w:p>
    <w:p w14:paraId="3B084D4B"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Chadwick, B.A., Holliday, D.W., Holloway, S., Hulbert, A.G. and Lawrence, D.J.D., 1995. </w:t>
      </w:r>
      <w:r>
        <w:rPr>
          <w:i/>
          <w:iCs/>
          <w:color w:val="222222"/>
          <w:sz w:val="20"/>
          <w:szCs w:val="20"/>
          <w:shd w:val="clear" w:color="auto" w:fill="FFFFFF"/>
        </w:rPr>
        <w:t>The structure and evolution of the Northumberland-Solway Basin and adjacent areas</w:t>
      </w:r>
      <w:r>
        <w:rPr>
          <w:color w:val="222222"/>
          <w:sz w:val="20"/>
          <w:szCs w:val="20"/>
          <w:shd w:val="clear" w:color="auto" w:fill="FFFFFF"/>
        </w:rPr>
        <w:t>. London: HMSO.</w:t>
      </w:r>
    </w:p>
    <w:p w14:paraId="488A0DE9"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Corfield, S.M., </w:t>
      </w:r>
      <w:proofErr w:type="spellStart"/>
      <w:r>
        <w:rPr>
          <w:color w:val="222222"/>
          <w:sz w:val="20"/>
          <w:szCs w:val="20"/>
          <w:shd w:val="clear" w:color="auto" w:fill="FFFFFF"/>
        </w:rPr>
        <w:t>Gawthorpe</w:t>
      </w:r>
      <w:proofErr w:type="spellEnd"/>
      <w:r>
        <w:rPr>
          <w:color w:val="222222"/>
          <w:sz w:val="20"/>
          <w:szCs w:val="20"/>
          <w:shd w:val="clear" w:color="auto" w:fill="FFFFFF"/>
        </w:rPr>
        <w:t xml:space="preserve">, R.L., Gage, M., Fraser, A.J. and </w:t>
      </w:r>
      <w:proofErr w:type="spellStart"/>
      <w:r>
        <w:rPr>
          <w:color w:val="222222"/>
          <w:sz w:val="20"/>
          <w:szCs w:val="20"/>
          <w:shd w:val="clear" w:color="auto" w:fill="FFFFFF"/>
        </w:rPr>
        <w:t>Besly</w:t>
      </w:r>
      <w:proofErr w:type="spellEnd"/>
      <w:r>
        <w:rPr>
          <w:color w:val="222222"/>
          <w:sz w:val="20"/>
          <w:szCs w:val="20"/>
          <w:shd w:val="clear" w:color="auto" w:fill="FFFFFF"/>
        </w:rPr>
        <w:t>, B.M., 1996. Inversion tectonics of the Variscan foreland of the British Isles. </w:t>
      </w:r>
      <w:r>
        <w:rPr>
          <w:i/>
          <w:iCs/>
          <w:color w:val="222222"/>
          <w:sz w:val="20"/>
          <w:szCs w:val="20"/>
          <w:shd w:val="clear" w:color="auto" w:fill="FFFFFF"/>
        </w:rPr>
        <w:t>Journal of the Geological Society</w:t>
      </w:r>
      <w:r>
        <w:rPr>
          <w:color w:val="222222"/>
          <w:sz w:val="20"/>
          <w:szCs w:val="20"/>
          <w:shd w:val="clear" w:color="auto" w:fill="FFFFFF"/>
        </w:rPr>
        <w:t>, </w:t>
      </w:r>
      <w:r>
        <w:rPr>
          <w:i/>
          <w:iCs/>
          <w:color w:val="222222"/>
          <w:sz w:val="20"/>
          <w:szCs w:val="20"/>
          <w:shd w:val="clear" w:color="auto" w:fill="FFFFFF"/>
        </w:rPr>
        <w:t>153</w:t>
      </w:r>
      <w:r>
        <w:rPr>
          <w:color w:val="222222"/>
          <w:sz w:val="20"/>
          <w:szCs w:val="20"/>
          <w:shd w:val="clear" w:color="auto" w:fill="FFFFFF"/>
        </w:rPr>
        <w:t>(1), pp.17-32.</w:t>
      </w:r>
      <w:r w:rsidRPr="00234185">
        <w:t xml:space="preserve"> </w:t>
      </w:r>
      <w:hyperlink r:id="rId39" w:history="1">
        <w:r w:rsidRPr="00AF6DAF">
          <w:rPr>
            <w:rStyle w:val="Hyperlink"/>
            <w:sz w:val="20"/>
            <w:szCs w:val="20"/>
            <w:shd w:val="clear" w:color="auto" w:fill="FFFFFF"/>
          </w:rPr>
          <w:t>https://doi.org/10.1144/gsjgs.153.1.0017</w:t>
        </w:r>
      </w:hyperlink>
    </w:p>
    <w:p w14:paraId="73449169"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Coward, M.P., 1993, January. The effect of Late Caledonian and Variscan continental escape tectonics on basement structure, </w:t>
      </w:r>
      <w:proofErr w:type="spellStart"/>
      <w:r>
        <w:rPr>
          <w:color w:val="222222"/>
          <w:sz w:val="20"/>
          <w:szCs w:val="20"/>
          <w:shd w:val="clear" w:color="auto" w:fill="FFFFFF"/>
        </w:rPr>
        <w:t>Paleozoic</w:t>
      </w:r>
      <w:proofErr w:type="spellEnd"/>
      <w:r>
        <w:rPr>
          <w:color w:val="222222"/>
          <w:sz w:val="20"/>
          <w:szCs w:val="20"/>
          <w:shd w:val="clear" w:color="auto" w:fill="FFFFFF"/>
        </w:rPr>
        <w:t xml:space="preserve"> basin kinematics and subsequent Mesozoic basin development in NW Europe. In </w:t>
      </w:r>
      <w:r>
        <w:rPr>
          <w:i/>
          <w:iCs/>
          <w:color w:val="222222"/>
          <w:sz w:val="20"/>
          <w:szCs w:val="20"/>
          <w:shd w:val="clear" w:color="auto" w:fill="FFFFFF"/>
        </w:rPr>
        <w:t>Geological Society, London, Petroleum Geology Conference series</w:t>
      </w:r>
      <w:r>
        <w:rPr>
          <w:color w:val="222222"/>
          <w:sz w:val="20"/>
          <w:szCs w:val="20"/>
          <w:shd w:val="clear" w:color="auto" w:fill="FFFFFF"/>
        </w:rPr>
        <w:t xml:space="preserve"> (Vol. 4, No. 1, pp. 1095-1108). Geological Society of London. </w:t>
      </w:r>
      <w:hyperlink r:id="rId40" w:history="1">
        <w:r w:rsidRPr="00AF6DAF">
          <w:rPr>
            <w:rStyle w:val="Hyperlink"/>
            <w:sz w:val="20"/>
            <w:szCs w:val="20"/>
            <w:shd w:val="clear" w:color="auto" w:fill="FFFFFF"/>
          </w:rPr>
          <w:t>https://doi.org/10.1144/0041095</w:t>
        </w:r>
      </w:hyperlink>
    </w:p>
    <w:p w14:paraId="288B6D52"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Crowley, T.J. and Baum, S.K., 1992. </w:t>
      </w:r>
      <w:proofErr w:type="spellStart"/>
      <w:r>
        <w:rPr>
          <w:color w:val="222222"/>
          <w:sz w:val="20"/>
          <w:szCs w:val="20"/>
          <w:shd w:val="clear" w:color="auto" w:fill="FFFFFF"/>
        </w:rPr>
        <w:t>Modeling</w:t>
      </w:r>
      <w:proofErr w:type="spellEnd"/>
      <w:r>
        <w:rPr>
          <w:color w:val="222222"/>
          <w:sz w:val="20"/>
          <w:szCs w:val="20"/>
          <w:shd w:val="clear" w:color="auto" w:fill="FFFFFF"/>
        </w:rPr>
        <w:t xml:space="preserve"> late </w:t>
      </w:r>
      <w:proofErr w:type="spellStart"/>
      <w:r>
        <w:rPr>
          <w:color w:val="222222"/>
          <w:sz w:val="20"/>
          <w:szCs w:val="20"/>
          <w:shd w:val="clear" w:color="auto" w:fill="FFFFFF"/>
        </w:rPr>
        <w:t>Paleozoic</w:t>
      </w:r>
      <w:proofErr w:type="spellEnd"/>
      <w:r>
        <w:rPr>
          <w:color w:val="222222"/>
          <w:sz w:val="20"/>
          <w:szCs w:val="20"/>
          <w:shd w:val="clear" w:color="auto" w:fill="FFFFFF"/>
        </w:rPr>
        <w:t xml:space="preserve"> glaciation. </w:t>
      </w:r>
      <w:r>
        <w:rPr>
          <w:i/>
          <w:iCs/>
          <w:color w:val="222222"/>
          <w:sz w:val="20"/>
          <w:szCs w:val="20"/>
          <w:shd w:val="clear" w:color="auto" w:fill="FFFFFF"/>
        </w:rPr>
        <w:t>Geology</w:t>
      </w:r>
      <w:r>
        <w:rPr>
          <w:color w:val="222222"/>
          <w:sz w:val="20"/>
          <w:szCs w:val="20"/>
          <w:shd w:val="clear" w:color="auto" w:fill="FFFFFF"/>
        </w:rPr>
        <w:t>, </w:t>
      </w:r>
      <w:r>
        <w:rPr>
          <w:i/>
          <w:iCs/>
          <w:color w:val="222222"/>
          <w:sz w:val="20"/>
          <w:szCs w:val="20"/>
          <w:shd w:val="clear" w:color="auto" w:fill="FFFFFF"/>
        </w:rPr>
        <w:t>20</w:t>
      </w:r>
      <w:r>
        <w:rPr>
          <w:color w:val="222222"/>
          <w:sz w:val="20"/>
          <w:szCs w:val="20"/>
          <w:shd w:val="clear" w:color="auto" w:fill="FFFFFF"/>
        </w:rPr>
        <w:t>(6), pp.507-510.</w:t>
      </w:r>
      <w:r w:rsidRPr="000E2980">
        <w:t xml:space="preserve"> </w:t>
      </w:r>
      <w:hyperlink r:id="rId41" w:history="1">
        <w:r w:rsidRPr="00AF6DAF">
          <w:rPr>
            <w:rStyle w:val="Hyperlink"/>
            <w:sz w:val="20"/>
            <w:szCs w:val="20"/>
            <w:shd w:val="clear" w:color="auto" w:fill="FFFFFF"/>
          </w:rPr>
          <w:t>https://doi.org/10.1130/0091-7613(1992)020&lt;0507:MLPG&gt;2.3.CO;2</w:t>
        </w:r>
      </w:hyperlink>
    </w:p>
    <w:p w14:paraId="07EDA627"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Davies, N.S. and </w:t>
      </w:r>
      <w:proofErr w:type="spellStart"/>
      <w:r w:rsidRPr="00033611">
        <w:rPr>
          <w:color w:val="222222"/>
          <w:sz w:val="20"/>
          <w:szCs w:val="20"/>
          <w:shd w:val="clear" w:color="auto" w:fill="FFFFFF"/>
        </w:rPr>
        <w:t>Gibling</w:t>
      </w:r>
      <w:proofErr w:type="spellEnd"/>
      <w:r w:rsidRPr="00033611">
        <w:rPr>
          <w:color w:val="222222"/>
          <w:sz w:val="20"/>
          <w:szCs w:val="20"/>
          <w:shd w:val="clear" w:color="auto" w:fill="FFFFFF"/>
        </w:rPr>
        <w:t>, M.R., 2013. The sedimentary record of Carboniferous rivers: continuing influence of land plant evolution on alluvial processes and Palaeozoic ecosystems. </w:t>
      </w:r>
      <w:r w:rsidRPr="00033611">
        <w:rPr>
          <w:i/>
          <w:iCs/>
          <w:color w:val="222222"/>
          <w:sz w:val="20"/>
          <w:szCs w:val="20"/>
          <w:shd w:val="clear" w:color="auto" w:fill="FFFFFF"/>
        </w:rPr>
        <w:t>Earth-Science Reviews</w:t>
      </w:r>
      <w:r w:rsidRPr="00033611">
        <w:rPr>
          <w:color w:val="222222"/>
          <w:sz w:val="20"/>
          <w:szCs w:val="20"/>
          <w:shd w:val="clear" w:color="auto" w:fill="FFFFFF"/>
        </w:rPr>
        <w:t>, </w:t>
      </w:r>
      <w:r w:rsidRPr="00033611">
        <w:rPr>
          <w:i/>
          <w:iCs/>
          <w:color w:val="222222"/>
          <w:sz w:val="20"/>
          <w:szCs w:val="20"/>
          <w:shd w:val="clear" w:color="auto" w:fill="FFFFFF"/>
        </w:rPr>
        <w:t>120</w:t>
      </w:r>
      <w:r w:rsidRPr="00033611">
        <w:rPr>
          <w:color w:val="222222"/>
          <w:sz w:val="20"/>
          <w:szCs w:val="20"/>
          <w:shd w:val="clear" w:color="auto" w:fill="FFFFFF"/>
        </w:rPr>
        <w:t>, pp.40-79.</w:t>
      </w:r>
      <w:r w:rsidRPr="00874D2D">
        <w:t xml:space="preserve"> </w:t>
      </w:r>
      <w:hyperlink r:id="rId42" w:history="1">
        <w:r w:rsidRPr="00AF6DAF">
          <w:rPr>
            <w:rStyle w:val="Hyperlink"/>
            <w:sz w:val="20"/>
            <w:szCs w:val="20"/>
            <w:shd w:val="clear" w:color="auto" w:fill="FFFFFF"/>
          </w:rPr>
          <w:t>https://doi.org/10.1016/j.earscirev.2013.02.004</w:t>
        </w:r>
      </w:hyperlink>
    </w:p>
    <w:p w14:paraId="430BE4F5"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Davies, S.J. and Elliott, T., 1996. Spectral gamma ray characterization of </w:t>
      </w:r>
      <w:proofErr w:type="gramStart"/>
      <w:r w:rsidRPr="00D44AC5">
        <w:rPr>
          <w:color w:val="222222"/>
          <w:sz w:val="20"/>
          <w:szCs w:val="20"/>
          <w:highlight w:val="white"/>
        </w:rPr>
        <w:t>high resolution</w:t>
      </w:r>
      <w:proofErr w:type="gramEnd"/>
      <w:r w:rsidRPr="00D44AC5">
        <w:rPr>
          <w:color w:val="222222"/>
          <w:sz w:val="20"/>
          <w:szCs w:val="20"/>
          <w:highlight w:val="white"/>
        </w:rPr>
        <w:t xml:space="preserve"> sequence stratigraphy: examples from Upper Carboniferous fluvio-deltaic systems, County Clare, Ireland. </w:t>
      </w:r>
      <w:r w:rsidRPr="00D44AC5">
        <w:rPr>
          <w:i/>
          <w:color w:val="222222"/>
          <w:sz w:val="20"/>
          <w:szCs w:val="20"/>
          <w:highlight w:val="white"/>
        </w:rPr>
        <w:t>Geological Society, London, Special Publications</w:t>
      </w:r>
      <w:r w:rsidRPr="00D44AC5">
        <w:rPr>
          <w:color w:val="222222"/>
          <w:sz w:val="20"/>
          <w:szCs w:val="20"/>
          <w:highlight w:val="white"/>
        </w:rPr>
        <w:t>, </w:t>
      </w:r>
      <w:r w:rsidRPr="00F61DFF">
        <w:rPr>
          <w:i/>
          <w:color w:val="222222"/>
          <w:sz w:val="20"/>
          <w:szCs w:val="20"/>
          <w:highlight w:val="white"/>
        </w:rPr>
        <w:t>104</w:t>
      </w:r>
      <w:r w:rsidRPr="00F61DFF">
        <w:rPr>
          <w:color w:val="222222"/>
          <w:sz w:val="20"/>
          <w:szCs w:val="20"/>
          <w:highlight w:val="white"/>
        </w:rPr>
        <w:t>(1), pp.25-35.</w:t>
      </w:r>
      <w:r w:rsidRPr="004C28EA">
        <w:t xml:space="preserve"> </w:t>
      </w:r>
      <w:hyperlink r:id="rId43" w:history="1">
        <w:r w:rsidRPr="00AF6DAF">
          <w:rPr>
            <w:rStyle w:val="Hyperlink"/>
            <w:sz w:val="20"/>
            <w:szCs w:val="20"/>
          </w:rPr>
          <w:t>https://doi.org/10.1144/GSL.SP.1996.104.01.03</w:t>
        </w:r>
      </w:hyperlink>
    </w:p>
    <w:p w14:paraId="3A5B6D16"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Davydov</w:t>
      </w:r>
      <w:proofErr w:type="spellEnd"/>
      <w:r>
        <w:rPr>
          <w:color w:val="222222"/>
          <w:sz w:val="20"/>
          <w:szCs w:val="20"/>
          <w:shd w:val="clear" w:color="auto" w:fill="FFFFFF"/>
        </w:rPr>
        <w:t xml:space="preserve">, V., </w:t>
      </w:r>
      <w:proofErr w:type="spellStart"/>
      <w:r>
        <w:rPr>
          <w:color w:val="222222"/>
          <w:sz w:val="20"/>
          <w:szCs w:val="20"/>
          <w:shd w:val="clear" w:color="auto" w:fill="FFFFFF"/>
        </w:rPr>
        <w:t>Wardlaw</w:t>
      </w:r>
      <w:proofErr w:type="spellEnd"/>
      <w:r>
        <w:rPr>
          <w:color w:val="222222"/>
          <w:sz w:val="20"/>
          <w:szCs w:val="20"/>
          <w:shd w:val="clear" w:color="auto" w:fill="FFFFFF"/>
        </w:rPr>
        <w:t xml:space="preserve">, B.R., Gradstein, F.M., </w:t>
      </w:r>
      <w:proofErr w:type="spellStart"/>
      <w:r>
        <w:rPr>
          <w:color w:val="222222"/>
          <w:sz w:val="20"/>
          <w:szCs w:val="20"/>
          <w:shd w:val="clear" w:color="auto" w:fill="FFFFFF"/>
        </w:rPr>
        <w:t>Ogg</w:t>
      </w:r>
      <w:proofErr w:type="spellEnd"/>
      <w:r>
        <w:rPr>
          <w:color w:val="222222"/>
          <w:sz w:val="20"/>
          <w:szCs w:val="20"/>
          <w:shd w:val="clear" w:color="auto" w:fill="FFFFFF"/>
        </w:rPr>
        <w:t>, J.G. and Smith, A.G., 2004. </w:t>
      </w:r>
      <w:r>
        <w:rPr>
          <w:i/>
          <w:iCs/>
          <w:color w:val="222222"/>
          <w:sz w:val="20"/>
          <w:szCs w:val="20"/>
          <w:shd w:val="clear" w:color="auto" w:fill="FFFFFF"/>
        </w:rPr>
        <w:t>The carboniferous period</w:t>
      </w:r>
      <w:r>
        <w:rPr>
          <w:color w:val="222222"/>
          <w:sz w:val="20"/>
          <w:szCs w:val="20"/>
          <w:shd w:val="clear" w:color="auto" w:fill="FFFFFF"/>
        </w:rPr>
        <w:t> (pp. 222-248). Na.</w:t>
      </w:r>
    </w:p>
    <w:p w14:paraId="6074B5EA"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Davydov</w:t>
      </w:r>
      <w:proofErr w:type="spellEnd"/>
      <w:r>
        <w:rPr>
          <w:color w:val="222222"/>
          <w:sz w:val="20"/>
          <w:szCs w:val="20"/>
          <w:shd w:val="clear" w:color="auto" w:fill="FFFFFF"/>
        </w:rPr>
        <w:t xml:space="preserve">, V.I., Crowley, J.L., Schmitz, M.D. and </w:t>
      </w:r>
      <w:proofErr w:type="spellStart"/>
      <w:r>
        <w:rPr>
          <w:color w:val="222222"/>
          <w:sz w:val="20"/>
          <w:szCs w:val="20"/>
          <w:shd w:val="clear" w:color="auto" w:fill="FFFFFF"/>
        </w:rPr>
        <w:t>Poletaev</w:t>
      </w:r>
      <w:proofErr w:type="spellEnd"/>
      <w:r>
        <w:rPr>
          <w:color w:val="222222"/>
          <w:sz w:val="20"/>
          <w:szCs w:val="20"/>
          <w:shd w:val="clear" w:color="auto" w:fill="FFFFFF"/>
        </w:rPr>
        <w:t>, V.I., 2010. High</w:t>
      </w:r>
      <w:r>
        <w:rPr>
          <w:rFonts w:ascii="Cambria Math" w:hAnsi="Cambria Math" w:cs="Cambria Math"/>
          <w:color w:val="222222"/>
          <w:sz w:val="20"/>
          <w:szCs w:val="20"/>
          <w:shd w:val="clear" w:color="auto" w:fill="FFFFFF"/>
        </w:rPr>
        <w:t>‐</w:t>
      </w:r>
      <w:r>
        <w:rPr>
          <w:color w:val="222222"/>
          <w:sz w:val="20"/>
          <w:szCs w:val="20"/>
          <w:shd w:val="clear" w:color="auto" w:fill="FFFFFF"/>
        </w:rPr>
        <w:t>precision U</w:t>
      </w:r>
      <w:r>
        <w:rPr>
          <w:rFonts w:ascii="Cambria Math" w:hAnsi="Cambria Math" w:cs="Cambria Math"/>
          <w:color w:val="222222"/>
          <w:sz w:val="20"/>
          <w:szCs w:val="20"/>
          <w:shd w:val="clear" w:color="auto" w:fill="FFFFFF"/>
        </w:rPr>
        <w:t>‐</w:t>
      </w:r>
      <w:proofErr w:type="spellStart"/>
      <w:r>
        <w:rPr>
          <w:color w:val="222222"/>
          <w:sz w:val="20"/>
          <w:szCs w:val="20"/>
          <w:shd w:val="clear" w:color="auto" w:fill="FFFFFF"/>
        </w:rPr>
        <w:t>Pb</w:t>
      </w:r>
      <w:proofErr w:type="spellEnd"/>
      <w:r>
        <w:rPr>
          <w:color w:val="222222"/>
          <w:sz w:val="20"/>
          <w:szCs w:val="20"/>
          <w:shd w:val="clear" w:color="auto" w:fill="FFFFFF"/>
        </w:rPr>
        <w:t xml:space="preserve"> zircon age calibration of the global Carboniferous time scale and </w:t>
      </w:r>
      <w:proofErr w:type="spellStart"/>
      <w:r>
        <w:rPr>
          <w:color w:val="222222"/>
          <w:sz w:val="20"/>
          <w:szCs w:val="20"/>
          <w:shd w:val="clear" w:color="auto" w:fill="FFFFFF"/>
        </w:rPr>
        <w:t>Milankovitch</w:t>
      </w:r>
      <w:proofErr w:type="spellEnd"/>
      <w:r>
        <w:rPr>
          <w:color w:val="222222"/>
          <w:sz w:val="20"/>
          <w:szCs w:val="20"/>
          <w:shd w:val="clear" w:color="auto" w:fill="FFFFFF"/>
        </w:rPr>
        <w:t xml:space="preserve"> band </w:t>
      </w:r>
      <w:proofErr w:type="spellStart"/>
      <w:r>
        <w:rPr>
          <w:color w:val="222222"/>
          <w:sz w:val="20"/>
          <w:szCs w:val="20"/>
          <w:shd w:val="clear" w:color="auto" w:fill="FFFFFF"/>
        </w:rPr>
        <w:t>cyclicity</w:t>
      </w:r>
      <w:proofErr w:type="spellEnd"/>
      <w:r>
        <w:rPr>
          <w:color w:val="222222"/>
          <w:sz w:val="20"/>
          <w:szCs w:val="20"/>
          <w:shd w:val="clear" w:color="auto" w:fill="FFFFFF"/>
        </w:rPr>
        <w:t xml:space="preserve"> in the Donets </w:t>
      </w:r>
      <w:proofErr w:type="gramStart"/>
      <w:r>
        <w:rPr>
          <w:color w:val="222222"/>
          <w:sz w:val="20"/>
          <w:szCs w:val="20"/>
          <w:shd w:val="clear" w:color="auto" w:fill="FFFFFF"/>
        </w:rPr>
        <w:lastRenderedPageBreak/>
        <w:t>basin</w:t>
      </w:r>
      <w:proofErr w:type="gramEnd"/>
      <w:r>
        <w:rPr>
          <w:color w:val="222222"/>
          <w:sz w:val="20"/>
          <w:szCs w:val="20"/>
          <w:shd w:val="clear" w:color="auto" w:fill="FFFFFF"/>
        </w:rPr>
        <w:t>, eastern Ukraine. </w:t>
      </w:r>
      <w:r>
        <w:rPr>
          <w:i/>
          <w:iCs/>
          <w:color w:val="222222"/>
          <w:sz w:val="20"/>
          <w:szCs w:val="20"/>
          <w:shd w:val="clear" w:color="auto" w:fill="FFFFFF"/>
        </w:rPr>
        <w:t>Geochemistry, Geophysics, Geosystems</w:t>
      </w:r>
      <w:r>
        <w:rPr>
          <w:color w:val="222222"/>
          <w:sz w:val="20"/>
          <w:szCs w:val="20"/>
          <w:shd w:val="clear" w:color="auto" w:fill="FFFFFF"/>
        </w:rPr>
        <w:t>, </w:t>
      </w:r>
      <w:r>
        <w:rPr>
          <w:i/>
          <w:iCs/>
          <w:color w:val="222222"/>
          <w:sz w:val="20"/>
          <w:szCs w:val="20"/>
          <w:shd w:val="clear" w:color="auto" w:fill="FFFFFF"/>
        </w:rPr>
        <w:t>11</w:t>
      </w:r>
      <w:r>
        <w:rPr>
          <w:color w:val="222222"/>
          <w:sz w:val="20"/>
          <w:szCs w:val="20"/>
          <w:shd w:val="clear" w:color="auto" w:fill="FFFFFF"/>
        </w:rPr>
        <w:t>(2).</w:t>
      </w:r>
      <w:r w:rsidRPr="00097984">
        <w:t xml:space="preserve"> </w:t>
      </w:r>
      <w:hyperlink r:id="rId44" w:history="1">
        <w:r w:rsidRPr="00AF6DAF">
          <w:rPr>
            <w:rStyle w:val="Hyperlink"/>
            <w:sz w:val="20"/>
            <w:szCs w:val="20"/>
            <w:shd w:val="clear" w:color="auto" w:fill="FFFFFF"/>
          </w:rPr>
          <w:t>https://doi.org/10.1029/2009GC002736</w:t>
        </w:r>
      </w:hyperlink>
    </w:p>
    <w:p w14:paraId="7873B270"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Day, J.B.W., 1970. Geology of the country around Bewcastle. </w:t>
      </w:r>
      <w:r>
        <w:rPr>
          <w:i/>
          <w:iCs/>
          <w:color w:val="222222"/>
          <w:sz w:val="20"/>
          <w:szCs w:val="20"/>
          <w:shd w:val="clear" w:color="auto" w:fill="FFFFFF"/>
        </w:rPr>
        <w:t>Memoires of the Geological Survey of Great Britain</w:t>
      </w:r>
      <w:r>
        <w:rPr>
          <w:color w:val="222222"/>
          <w:sz w:val="20"/>
          <w:szCs w:val="20"/>
          <w:shd w:val="clear" w:color="auto" w:fill="FFFFFF"/>
        </w:rPr>
        <w:t>, pp.95-99.</w:t>
      </w:r>
    </w:p>
    <w:p w14:paraId="09916A20" w14:textId="04048628" w:rsidR="002B42A6" w:rsidRDefault="002B42A6" w:rsidP="002B42A6">
      <w:pPr>
        <w:spacing w:before="120" w:after="120" w:line="240" w:lineRule="auto"/>
        <w:ind w:left="720" w:hanging="720"/>
        <w:rPr>
          <w:rStyle w:val="Hyperlink"/>
          <w:sz w:val="20"/>
          <w:szCs w:val="20"/>
          <w:shd w:val="clear" w:color="auto" w:fill="FFFFFF"/>
        </w:rPr>
      </w:pPr>
      <w:r>
        <w:rPr>
          <w:color w:val="222222"/>
          <w:sz w:val="20"/>
          <w:szCs w:val="20"/>
          <w:shd w:val="clear" w:color="auto" w:fill="FFFFFF"/>
        </w:rPr>
        <w:t>Dean, M.T., Browne, M.A.E., Waters, C.N. and Powell, J.H., 2011. </w:t>
      </w:r>
      <w:r>
        <w:rPr>
          <w:i/>
          <w:iCs/>
          <w:color w:val="222222"/>
          <w:sz w:val="20"/>
          <w:szCs w:val="20"/>
          <w:shd w:val="clear" w:color="auto" w:fill="FFFFFF"/>
        </w:rPr>
        <w:t xml:space="preserve">A </w:t>
      </w:r>
      <w:proofErr w:type="spellStart"/>
      <w:r>
        <w:rPr>
          <w:i/>
          <w:iCs/>
          <w:color w:val="222222"/>
          <w:sz w:val="20"/>
          <w:szCs w:val="20"/>
          <w:shd w:val="clear" w:color="auto" w:fill="FFFFFF"/>
        </w:rPr>
        <w:t>lithostratigraphical</w:t>
      </w:r>
      <w:proofErr w:type="spellEnd"/>
      <w:r>
        <w:rPr>
          <w:i/>
          <w:iCs/>
          <w:color w:val="222222"/>
          <w:sz w:val="20"/>
          <w:szCs w:val="20"/>
          <w:shd w:val="clear" w:color="auto" w:fill="FFFFFF"/>
        </w:rPr>
        <w:t xml:space="preserve"> framework for the Carboniferous successions of northern Great Britain (onshore)</w:t>
      </w:r>
      <w:r>
        <w:rPr>
          <w:color w:val="222222"/>
          <w:sz w:val="20"/>
          <w:szCs w:val="20"/>
          <w:shd w:val="clear" w:color="auto" w:fill="FFFFFF"/>
        </w:rPr>
        <w:t>. British Geological Survey.</w:t>
      </w:r>
      <w:r w:rsidRPr="006035BD">
        <w:t xml:space="preserve"> </w:t>
      </w:r>
      <w:hyperlink r:id="rId45" w:history="1">
        <w:r w:rsidRPr="00AF6DAF">
          <w:rPr>
            <w:rStyle w:val="Hyperlink"/>
            <w:sz w:val="20"/>
            <w:szCs w:val="20"/>
            <w:shd w:val="clear" w:color="auto" w:fill="FFFFFF"/>
          </w:rPr>
          <w:t>http://nora.nerc.ac.uk/id/eprint/13985/1/RR10007.pdf</w:t>
        </w:r>
      </w:hyperlink>
    </w:p>
    <w:p w14:paraId="3C9B50B9" w14:textId="0F8F293B" w:rsidR="00FA72A2" w:rsidRDefault="00FA72A2" w:rsidP="002B42A6">
      <w:pPr>
        <w:spacing w:before="120" w:after="120" w:line="240" w:lineRule="auto"/>
        <w:ind w:left="720" w:hanging="720"/>
        <w:rPr>
          <w:color w:val="222222"/>
          <w:sz w:val="20"/>
          <w:szCs w:val="20"/>
          <w:shd w:val="clear" w:color="auto" w:fill="FFFFFF"/>
        </w:rPr>
      </w:pPr>
      <w:proofErr w:type="gramStart"/>
      <w:r>
        <w:rPr>
          <w:color w:val="222222"/>
          <w:sz w:val="20"/>
          <w:szCs w:val="20"/>
          <w:shd w:val="clear" w:color="auto" w:fill="FFFFFF"/>
        </w:rPr>
        <w:t>de</w:t>
      </w:r>
      <w:proofErr w:type="gramEnd"/>
      <w:r>
        <w:rPr>
          <w:color w:val="222222"/>
          <w:sz w:val="20"/>
          <w:szCs w:val="20"/>
          <w:shd w:val="clear" w:color="auto" w:fill="FFFFFF"/>
        </w:rPr>
        <w:t xml:space="preserve"> Castro, D.L., </w:t>
      </w:r>
      <w:proofErr w:type="spellStart"/>
      <w:r>
        <w:rPr>
          <w:color w:val="222222"/>
          <w:sz w:val="20"/>
          <w:szCs w:val="20"/>
          <w:shd w:val="clear" w:color="auto" w:fill="FFFFFF"/>
        </w:rPr>
        <w:t>Bezerra</w:t>
      </w:r>
      <w:proofErr w:type="spellEnd"/>
      <w:r>
        <w:rPr>
          <w:color w:val="222222"/>
          <w:sz w:val="20"/>
          <w:szCs w:val="20"/>
          <w:shd w:val="clear" w:color="auto" w:fill="FFFFFF"/>
        </w:rPr>
        <w:t xml:space="preserve">, F.H. and </w:t>
      </w:r>
      <w:proofErr w:type="spellStart"/>
      <w:r>
        <w:rPr>
          <w:color w:val="222222"/>
          <w:sz w:val="20"/>
          <w:szCs w:val="20"/>
          <w:shd w:val="clear" w:color="auto" w:fill="FFFFFF"/>
        </w:rPr>
        <w:t>Branco</w:t>
      </w:r>
      <w:proofErr w:type="spellEnd"/>
      <w:r>
        <w:rPr>
          <w:color w:val="222222"/>
          <w:sz w:val="20"/>
          <w:szCs w:val="20"/>
          <w:shd w:val="clear" w:color="auto" w:fill="FFFFFF"/>
        </w:rPr>
        <w:t xml:space="preserve">, R.M.C., 2008. Geophysical evidence of crustal-heterogeneity control of fault growth in the </w:t>
      </w:r>
      <w:proofErr w:type="spellStart"/>
      <w:r>
        <w:rPr>
          <w:color w:val="222222"/>
          <w:sz w:val="20"/>
          <w:szCs w:val="20"/>
          <w:shd w:val="clear" w:color="auto" w:fill="FFFFFF"/>
        </w:rPr>
        <w:t>Neocomian</w:t>
      </w:r>
      <w:proofErr w:type="spellEnd"/>
      <w:r>
        <w:rPr>
          <w:color w:val="222222"/>
          <w:sz w:val="20"/>
          <w:szCs w:val="20"/>
          <w:shd w:val="clear" w:color="auto" w:fill="FFFFFF"/>
        </w:rPr>
        <w:t xml:space="preserve"> </w:t>
      </w:r>
      <w:proofErr w:type="spellStart"/>
      <w:r>
        <w:rPr>
          <w:color w:val="222222"/>
          <w:sz w:val="20"/>
          <w:szCs w:val="20"/>
          <w:shd w:val="clear" w:color="auto" w:fill="FFFFFF"/>
        </w:rPr>
        <w:t>Iguatu</w:t>
      </w:r>
      <w:proofErr w:type="spellEnd"/>
      <w:r>
        <w:rPr>
          <w:color w:val="222222"/>
          <w:sz w:val="20"/>
          <w:szCs w:val="20"/>
          <w:shd w:val="clear" w:color="auto" w:fill="FFFFFF"/>
        </w:rPr>
        <w:t xml:space="preserve"> basin, NE Brazil. </w:t>
      </w:r>
      <w:r>
        <w:rPr>
          <w:i/>
          <w:iCs/>
          <w:color w:val="222222"/>
          <w:sz w:val="20"/>
          <w:szCs w:val="20"/>
          <w:shd w:val="clear" w:color="auto" w:fill="FFFFFF"/>
        </w:rPr>
        <w:t>Journal of South American Earth Sciences</w:t>
      </w:r>
      <w:r>
        <w:rPr>
          <w:color w:val="222222"/>
          <w:sz w:val="20"/>
          <w:szCs w:val="20"/>
          <w:shd w:val="clear" w:color="auto" w:fill="FFFFFF"/>
        </w:rPr>
        <w:t>, </w:t>
      </w:r>
      <w:r>
        <w:rPr>
          <w:i/>
          <w:iCs/>
          <w:color w:val="222222"/>
          <w:sz w:val="20"/>
          <w:szCs w:val="20"/>
          <w:shd w:val="clear" w:color="auto" w:fill="FFFFFF"/>
        </w:rPr>
        <w:t>26</w:t>
      </w:r>
      <w:r>
        <w:rPr>
          <w:color w:val="222222"/>
          <w:sz w:val="20"/>
          <w:szCs w:val="20"/>
          <w:shd w:val="clear" w:color="auto" w:fill="FFFFFF"/>
        </w:rPr>
        <w:t xml:space="preserve">(3), pp.271-285. </w:t>
      </w:r>
      <w:hyperlink r:id="rId46" w:history="1">
        <w:r w:rsidRPr="00A806D7">
          <w:rPr>
            <w:rStyle w:val="Hyperlink"/>
            <w:sz w:val="20"/>
            <w:szCs w:val="20"/>
            <w:shd w:val="clear" w:color="auto" w:fill="FFFFFF"/>
          </w:rPr>
          <w:t>https://doi.org/10.1016/j.jsames.2008.07.002</w:t>
        </w:r>
      </w:hyperlink>
    </w:p>
    <w:p w14:paraId="2AA115C8"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Deegan, C.E., 1973. Tectonic control of sedimentation at the margin of a Carboniferous depositional basin in Kirkcudbrightshire. </w:t>
      </w:r>
      <w:r>
        <w:rPr>
          <w:i/>
          <w:iCs/>
          <w:color w:val="222222"/>
          <w:sz w:val="20"/>
          <w:szCs w:val="20"/>
          <w:shd w:val="clear" w:color="auto" w:fill="FFFFFF"/>
        </w:rPr>
        <w:t>Scottish Journal of Geology</w:t>
      </w:r>
      <w:r>
        <w:rPr>
          <w:color w:val="222222"/>
          <w:sz w:val="20"/>
          <w:szCs w:val="20"/>
          <w:shd w:val="clear" w:color="auto" w:fill="FFFFFF"/>
        </w:rPr>
        <w:t>, </w:t>
      </w:r>
      <w:r>
        <w:rPr>
          <w:i/>
          <w:iCs/>
          <w:color w:val="222222"/>
          <w:sz w:val="20"/>
          <w:szCs w:val="20"/>
          <w:shd w:val="clear" w:color="auto" w:fill="FFFFFF"/>
        </w:rPr>
        <w:t>9</w:t>
      </w:r>
      <w:r>
        <w:rPr>
          <w:color w:val="222222"/>
          <w:sz w:val="20"/>
          <w:szCs w:val="20"/>
          <w:shd w:val="clear" w:color="auto" w:fill="FFFFFF"/>
        </w:rPr>
        <w:t>(1), pp.1-28.</w:t>
      </w:r>
      <w:r w:rsidRPr="00B819B6">
        <w:t xml:space="preserve"> </w:t>
      </w:r>
      <w:hyperlink r:id="rId47" w:history="1">
        <w:r w:rsidRPr="00AF6DAF">
          <w:rPr>
            <w:rStyle w:val="Hyperlink"/>
            <w:sz w:val="20"/>
            <w:szCs w:val="20"/>
            <w:shd w:val="clear" w:color="auto" w:fill="FFFFFF"/>
          </w:rPr>
          <w:t>https://doi.org/10.1144/sjg09010001</w:t>
        </w:r>
      </w:hyperlink>
    </w:p>
    <w:p w14:paraId="00CD706D" w14:textId="77777777" w:rsidR="002B42A6" w:rsidRPr="00D44AC5" w:rsidRDefault="002B42A6" w:rsidP="002B42A6">
      <w:pPr>
        <w:spacing w:before="120" w:after="120" w:line="240" w:lineRule="auto"/>
        <w:ind w:left="720" w:hanging="720"/>
        <w:rPr>
          <w:color w:val="222222"/>
          <w:sz w:val="20"/>
          <w:szCs w:val="20"/>
          <w:highlight w:val="white"/>
        </w:rPr>
      </w:pPr>
      <w:r w:rsidRPr="00D44AC5">
        <w:rPr>
          <w:color w:val="222222"/>
          <w:sz w:val="20"/>
          <w:szCs w:val="20"/>
          <w:highlight w:val="white"/>
        </w:rPr>
        <w:t xml:space="preserve">Dingle, R.V., 1992. Structural and sedimentary development of the continental margin off </w:t>
      </w:r>
      <w:proofErr w:type="spellStart"/>
      <w:r w:rsidRPr="00D44AC5">
        <w:rPr>
          <w:color w:val="222222"/>
          <w:sz w:val="20"/>
          <w:szCs w:val="20"/>
          <w:highlight w:val="white"/>
        </w:rPr>
        <w:t>southwestern</w:t>
      </w:r>
      <w:proofErr w:type="spellEnd"/>
      <w:r w:rsidRPr="00D44AC5">
        <w:rPr>
          <w:color w:val="222222"/>
          <w:sz w:val="20"/>
          <w:szCs w:val="20"/>
          <w:highlight w:val="white"/>
        </w:rPr>
        <w:t xml:space="preserve"> Africa. </w:t>
      </w:r>
      <w:r w:rsidRPr="00D44AC5">
        <w:rPr>
          <w:i/>
          <w:color w:val="222222"/>
          <w:sz w:val="20"/>
          <w:szCs w:val="20"/>
          <w:highlight w:val="white"/>
        </w:rPr>
        <w:t>Communications of the Geological Survey of Namibia</w:t>
      </w:r>
      <w:r w:rsidRPr="00D44AC5">
        <w:rPr>
          <w:color w:val="222222"/>
          <w:sz w:val="20"/>
          <w:szCs w:val="20"/>
          <w:highlight w:val="white"/>
        </w:rPr>
        <w:t>, </w:t>
      </w:r>
      <w:r w:rsidRPr="00D44AC5">
        <w:rPr>
          <w:i/>
          <w:color w:val="222222"/>
          <w:sz w:val="20"/>
          <w:szCs w:val="20"/>
          <w:highlight w:val="white"/>
        </w:rPr>
        <w:t>8</w:t>
      </w:r>
      <w:r w:rsidRPr="00D44AC5">
        <w:rPr>
          <w:color w:val="222222"/>
          <w:sz w:val="20"/>
          <w:szCs w:val="20"/>
          <w:highlight w:val="white"/>
        </w:rPr>
        <w:t>, pp.35-43.</w:t>
      </w:r>
    </w:p>
    <w:p w14:paraId="645EC61C"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Donato, J.A. and Tully, M.C., 1982. A proposed granite batholith along the western flank of the North Sea Viking Graben. </w:t>
      </w:r>
      <w:r w:rsidRPr="00D44AC5">
        <w:rPr>
          <w:i/>
          <w:color w:val="222222"/>
          <w:sz w:val="20"/>
          <w:szCs w:val="20"/>
          <w:highlight w:val="white"/>
        </w:rPr>
        <w:t>Geophysical Journal International</w:t>
      </w:r>
      <w:r w:rsidRPr="00D44AC5">
        <w:rPr>
          <w:color w:val="222222"/>
          <w:sz w:val="20"/>
          <w:szCs w:val="20"/>
          <w:highlight w:val="white"/>
        </w:rPr>
        <w:t>, </w:t>
      </w:r>
      <w:r w:rsidRPr="00D44AC5">
        <w:rPr>
          <w:i/>
          <w:color w:val="222222"/>
          <w:sz w:val="20"/>
          <w:szCs w:val="20"/>
          <w:highlight w:val="white"/>
        </w:rPr>
        <w:t>69</w:t>
      </w:r>
      <w:r w:rsidRPr="00D44AC5">
        <w:rPr>
          <w:color w:val="222222"/>
          <w:sz w:val="20"/>
          <w:szCs w:val="20"/>
          <w:highlight w:val="white"/>
        </w:rPr>
        <w:t>(1), pp.187-195.</w:t>
      </w:r>
      <w:r w:rsidRPr="004C28EA">
        <w:t xml:space="preserve"> </w:t>
      </w:r>
      <w:hyperlink r:id="rId48" w:history="1">
        <w:r w:rsidRPr="00AF6DAF">
          <w:rPr>
            <w:rStyle w:val="Hyperlink"/>
            <w:sz w:val="20"/>
            <w:szCs w:val="20"/>
          </w:rPr>
          <w:t>https://doi.org/10.1111/j.1365-246X.1982.tb04943.x</w:t>
        </w:r>
      </w:hyperlink>
    </w:p>
    <w:p w14:paraId="22E30913"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Donato, J.A., Martindale, W. and Tully, M.C., 1983. Buried granites within the mid North Sea High. </w:t>
      </w:r>
      <w:r w:rsidRPr="00D44AC5">
        <w:rPr>
          <w:i/>
          <w:color w:val="222222"/>
          <w:sz w:val="20"/>
          <w:szCs w:val="20"/>
          <w:highlight w:val="white"/>
        </w:rPr>
        <w:t>Journal of the Geological Society</w:t>
      </w:r>
      <w:r w:rsidRPr="00D44AC5">
        <w:rPr>
          <w:color w:val="222222"/>
          <w:sz w:val="20"/>
          <w:szCs w:val="20"/>
          <w:highlight w:val="white"/>
        </w:rPr>
        <w:t>, </w:t>
      </w:r>
      <w:r w:rsidRPr="00D44AC5">
        <w:rPr>
          <w:i/>
          <w:color w:val="222222"/>
          <w:sz w:val="20"/>
          <w:szCs w:val="20"/>
          <w:highlight w:val="white"/>
        </w:rPr>
        <w:t>140</w:t>
      </w:r>
      <w:r w:rsidRPr="00D44AC5">
        <w:rPr>
          <w:color w:val="222222"/>
          <w:sz w:val="20"/>
          <w:szCs w:val="20"/>
          <w:highlight w:val="white"/>
        </w:rPr>
        <w:t>(5), pp.825-837.</w:t>
      </w:r>
      <w:r w:rsidRPr="000866C8">
        <w:t xml:space="preserve"> </w:t>
      </w:r>
      <w:hyperlink r:id="rId49" w:history="1">
        <w:r w:rsidRPr="00AF6DAF">
          <w:rPr>
            <w:rStyle w:val="Hyperlink"/>
            <w:sz w:val="20"/>
            <w:szCs w:val="20"/>
          </w:rPr>
          <w:t>https://doi.org/10.1144/gsjgs.140.5.0825</w:t>
        </w:r>
      </w:hyperlink>
    </w:p>
    <w:p w14:paraId="7ADFE83A"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Ellen, R., Browne, M.A.E., Mitten, A.J., Clarke, S.M., Leslie, A.G. and Callaghan, E., 2019. Sedimentology, architecture and depositional setting of the fluvial </w:t>
      </w:r>
      <w:proofErr w:type="spellStart"/>
      <w:r w:rsidRPr="00033611">
        <w:rPr>
          <w:color w:val="222222"/>
          <w:sz w:val="20"/>
          <w:szCs w:val="20"/>
          <w:shd w:val="clear" w:color="auto" w:fill="FFFFFF"/>
        </w:rPr>
        <w:t>Spireslack</w:t>
      </w:r>
      <w:proofErr w:type="spellEnd"/>
      <w:r w:rsidRPr="00033611">
        <w:rPr>
          <w:color w:val="222222"/>
          <w:sz w:val="20"/>
          <w:szCs w:val="20"/>
          <w:shd w:val="clear" w:color="auto" w:fill="FFFFFF"/>
        </w:rPr>
        <w:t xml:space="preserve"> Sandstone of the Midland Valley, Scotland: insights from the </w:t>
      </w:r>
      <w:proofErr w:type="spellStart"/>
      <w:r w:rsidRPr="00033611">
        <w:rPr>
          <w:color w:val="222222"/>
          <w:sz w:val="20"/>
          <w:szCs w:val="20"/>
          <w:shd w:val="clear" w:color="auto" w:fill="FFFFFF"/>
        </w:rPr>
        <w:t>Spireslack</w:t>
      </w:r>
      <w:proofErr w:type="spellEnd"/>
      <w:r w:rsidRPr="00033611">
        <w:rPr>
          <w:color w:val="222222"/>
          <w:sz w:val="20"/>
          <w:szCs w:val="20"/>
          <w:shd w:val="clear" w:color="auto" w:fill="FFFFFF"/>
        </w:rPr>
        <w:t xml:space="preserve"> surface coal mine. </w:t>
      </w:r>
      <w:r w:rsidRPr="00033611">
        <w:rPr>
          <w:i/>
          <w:iCs/>
          <w:color w:val="222222"/>
          <w:sz w:val="20"/>
          <w:szCs w:val="20"/>
          <w:shd w:val="clear" w:color="auto" w:fill="FFFFFF"/>
        </w:rPr>
        <w:t>Geological Society, London, Special Publications</w:t>
      </w:r>
      <w:r w:rsidRPr="00033611">
        <w:rPr>
          <w:color w:val="222222"/>
          <w:sz w:val="20"/>
          <w:szCs w:val="20"/>
          <w:shd w:val="clear" w:color="auto" w:fill="FFFFFF"/>
        </w:rPr>
        <w:t>, </w:t>
      </w:r>
      <w:r w:rsidRPr="00033611">
        <w:rPr>
          <w:i/>
          <w:iCs/>
          <w:color w:val="222222"/>
          <w:sz w:val="20"/>
          <w:szCs w:val="20"/>
          <w:shd w:val="clear" w:color="auto" w:fill="FFFFFF"/>
        </w:rPr>
        <w:t>488</w:t>
      </w:r>
      <w:r w:rsidRPr="00033611">
        <w:rPr>
          <w:color w:val="222222"/>
          <w:sz w:val="20"/>
          <w:szCs w:val="20"/>
          <w:shd w:val="clear" w:color="auto" w:fill="FFFFFF"/>
        </w:rPr>
        <w:t>, pp.SP488-2.</w:t>
      </w:r>
      <w:r w:rsidRPr="00FE7D97">
        <w:t xml:space="preserve"> </w:t>
      </w:r>
      <w:hyperlink r:id="rId50" w:history="1">
        <w:r w:rsidRPr="00AF6DAF">
          <w:rPr>
            <w:rStyle w:val="Hyperlink"/>
            <w:sz w:val="20"/>
            <w:szCs w:val="20"/>
            <w:shd w:val="clear" w:color="auto" w:fill="FFFFFF"/>
          </w:rPr>
          <w:t>https://doi.org/10.1144/SP488.2</w:t>
        </w:r>
      </w:hyperlink>
    </w:p>
    <w:p w14:paraId="7ADD0076"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Elliott, G.M., Jackson, C.A.L., </w:t>
      </w:r>
      <w:proofErr w:type="spellStart"/>
      <w:r>
        <w:rPr>
          <w:color w:val="222222"/>
          <w:sz w:val="20"/>
          <w:szCs w:val="20"/>
          <w:shd w:val="clear" w:color="auto" w:fill="FFFFFF"/>
        </w:rPr>
        <w:t>Gawthorpe</w:t>
      </w:r>
      <w:proofErr w:type="spellEnd"/>
      <w:r>
        <w:rPr>
          <w:color w:val="222222"/>
          <w:sz w:val="20"/>
          <w:szCs w:val="20"/>
          <w:shd w:val="clear" w:color="auto" w:fill="FFFFFF"/>
        </w:rPr>
        <w:t xml:space="preserve">, R.L., Wilson, P., Sharp, I.R. and </w:t>
      </w:r>
      <w:proofErr w:type="spellStart"/>
      <w:r>
        <w:rPr>
          <w:color w:val="222222"/>
          <w:sz w:val="20"/>
          <w:szCs w:val="20"/>
          <w:shd w:val="clear" w:color="auto" w:fill="FFFFFF"/>
        </w:rPr>
        <w:t>Michelsen</w:t>
      </w:r>
      <w:proofErr w:type="spellEnd"/>
      <w:r>
        <w:rPr>
          <w:color w:val="222222"/>
          <w:sz w:val="20"/>
          <w:szCs w:val="20"/>
          <w:shd w:val="clear" w:color="auto" w:fill="FFFFFF"/>
        </w:rPr>
        <w:t xml:space="preserve">, L., 2017. Late </w:t>
      </w:r>
      <w:proofErr w:type="spellStart"/>
      <w:r>
        <w:rPr>
          <w:color w:val="222222"/>
          <w:sz w:val="20"/>
          <w:szCs w:val="20"/>
          <w:shd w:val="clear" w:color="auto" w:fill="FFFFFF"/>
        </w:rPr>
        <w:t>syn</w:t>
      </w:r>
      <w:proofErr w:type="spellEnd"/>
      <w:r>
        <w:rPr>
          <w:rFonts w:ascii="Cambria Math" w:hAnsi="Cambria Math" w:cs="Cambria Math"/>
          <w:color w:val="222222"/>
          <w:sz w:val="20"/>
          <w:szCs w:val="20"/>
          <w:shd w:val="clear" w:color="auto" w:fill="FFFFFF"/>
        </w:rPr>
        <w:t>‐</w:t>
      </w:r>
      <w:r>
        <w:rPr>
          <w:color w:val="222222"/>
          <w:sz w:val="20"/>
          <w:szCs w:val="20"/>
          <w:shd w:val="clear" w:color="auto" w:fill="FFFFFF"/>
        </w:rPr>
        <w:t xml:space="preserve">rift evolution of the </w:t>
      </w:r>
      <w:proofErr w:type="spellStart"/>
      <w:r>
        <w:rPr>
          <w:color w:val="222222"/>
          <w:sz w:val="20"/>
          <w:szCs w:val="20"/>
          <w:shd w:val="clear" w:color="auto" w:fill="FFFFFF"/>
        </w:rPr>
        <w:t>Vingleia</w:t>
      </w:r>
      <w:proofErr w:type="spellEnd"/>
      <w:r>
        <w:rPr>
          <w:color w:val="222222"/>
          <w:sz w:val="20"/>
          <w:szCs w:val="20"/>
          <w:shd w:val="clear" w:color="auto" w:fill="FFFFFF"/>
        </w:rPr>
        <w:t xml:space="preserve"> Fault Complex, </w:t>
      </w:r>
      <w:proofErr w:type="spellStart"/>
      <w:r>
        <w:rPr>
          <w:color w:val="222222"/>
          <w:sz w:val="20"/>
          <w:szCs w:val="20"/>
          <w:shd w:val="clear" w:color="auto" w:fill="FFFFFF"/>
        </w:rPr>
        <w:t>Halten</w:t>
      </w:r>
      <w:proofErr w:type="spellEnd"/>
      <w:r>
        <w:rPr>
          <w:color w:val="222222"/>
          <w:sz w:val="20"/>
          <w:szCs w:val="20"/>
          <w:shd w:val="clear" w:color="auto" w:fill="FFFFFF"/>
        </w:rPr>
        <w:t xml:space="preserve"> Terrace, offshore Mid</w:t>
      </w:r>
      <w:r>
        <w:rPr>
          <w:rFonts w:ascii="Cambria Math" w:hAnsi="Cambria Math" w:cs="Cambria Math"/>
          <w:color w:val="222222"/>
          <w:sz w:val="20"/>
          <w:szCs w:val="20"/>
          <w:shd w:val="clear" w:color="auto" w:fill="FFFFFF"/>
        </w:rPr>
        <w:t>‐</w:t>
      </w:r>
      <w:r>
        <w:rPr>
          <w:color w:val="222222"/>
          <w:sz w:val="20"/>
          <w:szCs w:val="20"/>
          <w:shd w:val="clear" w:color="auto" w:fill="FFFFFF"/>
        </w:rPr>
        <w:t xml:space="preserve">Norway; a test of </w:t>
      </w:r>
      <w:proofErr w:type="gramStart"/>
      <w:r>
        <w:rPr>
          <w:color w:val="222222"/>
          <w:sz w:val="20"/>
          <w:szCs w:val="20"/>
          <w:shd w:val="clear" w:color="auto" w:fill="FFFFFF"/>
        </w:rPr>
        <w:t>rift basin tectono</w:t>
      </w:r>
      <w:r>
        <w:rPr>
          <w:rFonts w:ascii="Cambria Math" w:hAnsi="Cambria Math" w:cs="Cambria Math"/>
          <w:color w:val="222222"/>
          <w:sz w:val="20"/>
          <w:szCs w:val="20"/>
          <w:shd w:val="clear" w:color="auto" w:fill="FFFFFF"/>
        </w:rPr>
        <w:t>‐</w:t>
      </w:r>
      <w:r>
        <w:rPr>
          <w:color w:val="222222"/>
          <w:sz w:val="20"/>
          <w:szCs w:val="20"/>
          <w:shd w:val="clear" w:color="auto" w:fill="FFFFFF"/>
        </w:rPr>
        <w:t>stratigraphic models</w:t>
      </w:r>
      <w:proofErr w:type="gramEnd"/>
      <w:r>
        <w:rPr>
          <w:color w:val="222222"/>
          <w:sz w:val="20"/>
          <w:szCs w:val="20"/>
          <w:shd w:val="clear" w:color="auto" w:fill="FFFFFF"/>
        </w:rPr>
        <w:t>. </w:t>
      </w:r>
      <w:r>
        <w:rPr>
          <w:i/>
          <w:iCs/>
          <w:color w:val="222222"/>
          <w:sz w:val="20"/>
          <w:szCs w:val="20"/>
          <w:shd w:val="clear" w:color="auto" w:fill="FFFFFF"/>
        </w:rPr>
        <w:t>Basin Research</w:t>
      </w:r>
      <w:r>
        <w:rPr>
          <w:color w:val="222222"/>
          <w:sz w:val="20"/>
          <w:szCs w:val="20"/>
          <w:shd w:val="clear" w:color="auto" w:fill="FFFFFF"/>
        </w:rPr>
        <w:t>, </w:t>
      </w:r>
      <w:r>
        <w:rPr>
          <w:i/>
          <w:iCs/>
          <w:color w:val="222222"/>
          <w:sz w:val="20"/>
          <w:szCs w:val="20"/>
          <w:shd w:val="clear" w:color="auto" w:fill="FFFFFF"/>
        </w:rPr>
        <w:t>29</w:t>
      </w:r>
      <w:r>
        <w:rPr>
          <w:color w:val="222222"/>
          <w:sz w:val="20"/>
          <w:szCs w:val="20"/>
          <w:shd w:val="clear" w:color="auto" w:fill="FFFFFF"/>
        </w:rPr>
        <w:t>, pp.465-487.</w:t>
      </w:r>
      <w:r w:rsidRPr="000F2C28">
        <w:t xml:space="preserve"> </w:t>
      </w:r>
      <w:hyperlink r:id="rId51" w:history="1">
        <w:r w:rsidRPr="00AF6DAF">
          <w:rPr>
            <w:rStyle w:val="Hyperlink"/>
            <w:sz w:val="20"/>
            <w:szCs w:val="20"/>
            <w:shd w:val="clear" w:color="auto" w:fill="FFFFFF"/>
          </w:rPr>
          <w:t>https://doi.org/10.1111/bre.12158</w:t>
        </w:r>
      </w:hyperlink>
    </w:p>
    <w:p w14:paraId="0B67B7C4"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Embry, A.F. and </w:t>
      </w:r>
      <w:proofErr w:type="spellStart"/>
      <w:r>
        <w:rPr>
          <w:color w:val="222222"/>
          <w:sz w:val="20"/>
          <w:szCs w:val="20"/>
          <w:shd w:val="clear" w:color="auto" w:fill="FFFFFF"/>
        </w:rPr>
        <w:t>Johannessen</w:t>
      </w:r>
      <w:proofErr w:type="spellEnd"/>
      <w:r>
        <w:rPr>
          <w:color w:val="222222"/>
          <w:sz w:val="20"/>
          <w:szCs w:val="20"/>
          <w:shd w:val="clear" w:color="auto" w:fill="FFFFFF"/>
        </w:rPr>
        <w:t>, E.P., 1993. T–R sequence stratigraphy, facies analysis and reservoir distribution in the uppermost Triassic–Lower Jurassic succession, western Sverdrup Basin, Arctic Canada. In </w:t>
      </w:r>
      <w:r>
        <w:rPr>
          <w:i/>
          <w:iCs/>
          <w:color w:val="222222"/>
          <w:sz w:val="20"/>
          <w:szCs w:val="20"/>
          <w:shd w:val="clear" w:color="auto" w:fill="FFFFFF"/>
        </w:rPr>
        <w:t>Norwegian Petroleum Society Special Publications</w:t>
      </w:r>
      <w:r>
        <w:rPr>
          <w:color w:val="222222"/>
          <w:sz w:val="20"/>
          <w:szCs w:val="20"/>
          <w:shd w:val="clear" w:color="auto" w:fill="FFFFFF"/>
        </w:rPr>
        <w:t> (Vol. 2, pp. 121-146). Elsevier.</w:t>
      </w:r>
      <w:r w:rsidRPr="00CB0903">
        <w:t xml:space="preserve"> </w:t>
      </w:r>
      <w:hyperlink r:id="rId52" w:history="1">
        <w:r w:rsidRPr="00AF6DAF">
          <w:rPr>
            <w:rStyle w:val="Hyperlink"/>
            <w:sz w:val="20"/>
            <w:szCs w:val="20"/>
            <w:shd w:val="clear" w:color="auto" w:fill="FFFFFF"/>
          </w:rPr>
          <w:t>https://doi.org/10.1016/B978-0-444-88943-0.50013-7</w:t>
        </w:r>
      </w:hyperlink>
    </w:p>
    <w:p w14:paraId="25018849"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Embry, A.F. and </w:t>
      </w:r>
      <w:proofErr w:type="spellStart"/>
      <w:r>
        <w:rPr>
          <w:color w:val="222222"/>
          <w:sz w:val="20"/>
          <w:szCs w:val="20"/>
          <w:shd w:val="clear" w:color="auto" w:fill="FFFFFF"/>
        </w:rPr>
        <w:t>Johannessen</w:t>
      </w:r>
      <w:proofErr w:type="spellEnd"/>
      <w:r>
        <w:rPr>
          <w:color w:val="222222"/>
          <w:sz w:val="20"/>
          <w:szCs w:val="20"/>
          <w:shd w:val="clear" w:color="auto" w:fill="FFFFFF"/>
        </w:rPr>
        <w:t>, E.P., 2017. Two approaches to sequence stratigraphy. In </w:t>
      </w:r>
      <w:r>
        <w:rPr>
          <w:i/>
          <w:iCs/>
          <w:color w:val="222222"/>
          <w:sz w:val="20"/>
          <w:szCs w:val="20"/>
          <w:shd w:val="clear" w:color="auto" w:fill="FFFFFF"/>
        </w:rPr>
        <w:t>Stratigraphy &amp; Timescales</w:t>
      </w:r>
      <w:r>
        <w:rPr>
          <w:color w:val="222222"/>
          <w:sz w:val="20"/>
          <w:szCs w:val="20"/>
          <w:shd w:val="clear" w:color="auto" w:fill="FFFFFF"/>
        </w:rPr>
        <w:t> (Vol. 2, pp. 85-118). Academic Press.</w:t>
      </w:r>
      <w:r w:rsidRPr="00CB0903">
        <w:t xml:space="preserve"> </w:t>
      </w:r>
      <w:hyperlink r:id="rId53" w:history="1">
        <w:r w:rsidRPr="00AF6DAF">
          <w:rPr>
            <w:rStyle w:val="Hyperlink"/>
            <w:sz w:val="20"/>
            <w:szCs w:val="20"/>
            <w:shd w:val="clear" w:color="auto" w:fill="FFFFFF"/>
          </w:rPr>
          <w:t>https://doi.org/10.1016/bs.sats.2017.08.001</w:t>
        </w:r>
      </w:hyperlink>
    </w:p>
    <w:p w14:paraId="46D62732"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Evans, R., </w:t>
      </w:r>
      <w:proofErr w:type="spellStart"/>
      <w:r w:rsidRPr="00033611">
        <w:rPr>
          <w:color w:val="222222"/>
          <w:sz w:val="20"/>
          <w:szCs w:val="20"/>
          <w:shd w:val="clear" w:color="auto" w:fill="FFFFFF"/>
        </w:rPr>
        <w:t>Mory</w:t>
      </w:r>
      <w:proofErr w:type="spellEnd"/>
      <w:r w:rsidRPr="00033611">
        <w:rPr>
          <w:color w:val="222222"/>
          <w:sz w:val="20"/>
          <w:szCs w:val="20"/>
          <w:shd w:val="clear" w:color="auto" w:fill="FFFFFF"/>
        </w:rPr>
        <w:t xml:space="preserve">, A.J. and Tait, A.M., 2007. An outcrop gamma ray study of the </w:t>
      </w:r>
      <w:proofErr w:type="spellStart"/>
      <w:r w:rsidRPr="00033611">
        <w:rPr>
          <w:color w:val="222222"/>
          <w:sz w:val="20"/>
          <w:szCs w:val="20"/>
          <w:shd w:val="clear" w:color="auto" w:fill="FFFFFF"/>
        </w:rPr>
        <w:t>Tumblagooda</w:t>
      </w:r>
      <w:proofErr w:type="spellEnd"/>
      <w:r w:rsidRPr="00033611">
        <w:rPr>
          <w:color w:val="222222"/>
          <w:sz w:val="20"/>
          <w:szCs w:val="20"/>
          <w:shd w:val="clear" w:color="auto" w:fill="FFFFFF"/>
        </w:rPr>
        <w:t xml:space="preserve"> Sandstone, Western Australia. </w:t>
      </w:r>
      <w:r w:rsidRPr="00033611">
        <w:rPr>
          <w:i/>
          <w:iCs/>
          <w:color w:val="222222"/>
          <w:sz w:val="20"/>
          <w:szCs w:val="20"/>
          <w:shd w:val="clear" w:color="auto" w:fill="FFFFFF"/>
        </w:rPr>
        <w:t>Journal of Petroleum Science and Engineering</w:t>
      </w:r>
      <w:r w:rsidRPr="00033611">
        <w:rPr>
          <w:color w:val="222222"/>
          <w:sz w:val="20"/>
          <w:szCs w:val="20"/>
          <w:shd w:val="clear" w:color="auto" w:fill="FFFFFF"/>
        </w:rPr>
        <w:t>, </w:t>
      </w:r>
      <w:r w:rsidRPr="00033611">
        <w:rPr>
          <w:i/>
          <w:iCs/>
          <w:color w:val="222222"/>
          <w:sz w:val="20"/>
          <w:szCs w:val="20"/>
          <w:shd w:val="clear" w:color="auto" w:fill="FFFFFF"/>
        </w:rPr>
        <w:t>57</w:t>
      </w:r>
      <w:r w:rsidRPr="00033611">
        <w:rPr>
          <w:color w:val="222222"/>
          <w:sz w:val="20"/>
          <w:szCs w:val="20"/>
          <w:shd w:val="clear" w:color="auto" w:fill="FFFFFF"/>
        </w:rPr>
        <w:t>(1-2), pp.37-59.</w:t>
      </w:r>
      <w:r w:rsidRPr="00874D2D">
        <w:t xml:space="preserve"> </w:t>
      </w:r>
      <w:hyperlink r:id="rId54" w:history="1">
        <w:r w:rsidRPr="00AF6DAF">
          <w:rPr>
            <w:rStyle w:val="Hyperlink"/>
            <w:sz w:val="20"/>
            <w:szCs w:val="20"/>
            <w:shd w:val="clear" w:color="auto" w:fill="FFFFFF"/>
          </w:rPr>
          <w:t>https://doi.org/10.1016/j.petrol.2006.02.004</w:t>
        </w:r>
      </w:hyperlink>
    </w:p>
    <w:p w14:paraId="20AA785E"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Fielding, C.R., Alexander, J. and Allen, J.P., 2018. The role of discharge variability in the formation and preservation of alluvial sediment bodies. </w:t>
      </w:r>
      <w:r w:rsidRPr="00033611">
        <w:rPr>
          <w:i/>
          <w:iCs/>
          <w:color w:val="222222"/>
          <w:sz w:val="20"/>
          <w:szCs w:val="20"/>
          <w:shd w:val="clear" w:color="auto" w:fill="FFFFFF"/>
        </w:rPr>
        <w:t>Sedimentary Geology</w:t>
      </w:r>
      <w:r w:rsidRPr="00033611">
        <w:rPr>
          <w:color w:val="222222"/>
          <w:sz w:val="20"/>
          <w:szCs w:val="20"/>
          <w:shd w:val="clear" w:color="auto" w:fill="FFFFFF"/>
        </w:rPr>
        <w:t>, </w:t>
      </w:r>
      <w:r w:rsidRPr="00033611">
        <w:rPr>
          <w:i/>
          <w:iCs/>
          <w:color w:val="222222"/>
          <w:sz w:val="20"/>
          <w:szCs w:val="20"/>
          <w:shd w:val="clear" w:color="auto" w:fill="FFFFFF"/>
        </w:rPr>
        <w:t>365</w:t>
      </w:r>
      <w:r w:rsidRPr="00033611">
        <w:rPr>
          <w:color w:val="222222"/>
          <w:sz w:val="20"/>
          <w:szCs w:val="20"/>
          <w:shd w:val="clear" w:color="auto" w:fill="FFFFFF"/>
        </w:rPr>
        <w:t>, pp.1-20.</w:t>
      </w:r>
      <w:r w:rsidRPr="00FE7D97">
        <w:t xml:space="preserve"> </w:t>
      </w:r>
      <w:hyperlink r:id="rId55" w:history="1">
        <w:r w:rsidRPr="00AF6DAF">
          <w:rPr>
            <w:rStyle w:val="Hyperlink"/>
            <w:sz w:val="20"/>
            <w:szCs w:val="20"/>
            <w:shd w:val="clear" w:color="auto" w:fill="FFFFFF"/>
          </w:rPr>
          <w:t>https://doi.org/10.1016/j.sedgeo.2017.12.022</w:t>
        </w:r>
      </w:hyperlink>
    </w:p>
    <w:p w14:paraId="46D86166"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Fraser, A.J. and </w:t>
      </w:r>
      <w:proofErr w:type="spellStart"/>
      <w:r>
        <w:rPr>
          <w:color w:val="222222"/>
          <w:sz w:val="20"/>
          <w:szCs w:val="20"/>
          <w:shd w:val="clear" w:color="auto" w:fill="FFFFFF"/>
        </w:rPr>
        <w:t>Gawthorpe</w:t>
      </w:r>
      <w:proofErr w:type="spellEnd"/>
      <w:r>
        <w:rPr>
          <w:color w:val="222222"/>
          <w:sz w:val="20"/>
          <w:szCs w:val="20"/>
          <w:shd w:val="clear" w:color="auto" w:fill="FFFFFF"/>
        </w:rPr>
        <w:t>, R.L., 1990. Tectono-stratigraphic development and hydrocarbon habitat of the Carboniferous in northern England.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55</w:t>
      </w:r>
      <w:r>
        <w:rPr>
          <w:color w:val="222222"/>
          <w:sz w:val="20"/>
          <w:szCs w:val="20"/>
          <w:shd w:val="clear" w:color="auto" w:fill="FFFFFF"/>
        </w:rPr>
        <w:t xml:space="preserve">(1), pp.49-86. </w:t>
      </w:r>
      <w:hyperlink r:id="rId56" w:history="1">
        <w:r w:rsidRPr="00AF6DAF">
          <w:rPr>
            <w:rStyle w:val="Hyperlink"/>
            <w:sz w:val="20"/>
            <w:szCs w:val="20"/>
            <w:shd w:val="clear" w:color="auto" w:fill="FFFFFF"/>
          </w:rPr>
          <w:t>https://doi.org/10.1144/GSL.SP.1990.055.01.03</w:t>
        </w:r>
      </w:hyperlink>
    </w:p>
    <w:p w14:paraId="761D692F"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lastRenderedPageBreak/>
        <w:t>Frost, D.V. and Holliday, D.W., 1980. </w:t>
      </w:r>
      <w:r>
        <w:rPr>
          <w:i/>
          <w:iCs/>
          <w:color w:val="222222"/>
          <w:sz w:val="20"/>
          <w:szCs w:val="20"/>
          <w:shd w:val="clear" w:color="auto" w:fill="FFFFFF"/>
        </w:rPr>
        <w:t>Geology of the country around Bellingham</w:t>
      </w:r>
      <w:r>
        <w:rPr>
          <w:color w:val="222222"/>
          <w:sz w:val="20"/>
          <w:szCs w:val="20"/>
          <w:shd w:val="clear" w:color="auto" w:fill="FFFFFF"/>
        </w:rPr>
        <w:t> (No. 13). Memoir of the Geological Society.</w:t>
      </w:r>
    </w:p>
    <w:p w14:paraId="615915D3" w14:textId="77777777" w:rsidR="002B42A6" w:rsidRPr="00033611"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Fordham, C.E., 1989. </w:t>
      </w:r>
      <w:r>
        <w:rPr>
          <w:i/>
          <w:iCs/>
          <w:color w:val="222222"/>
          <w:sz w:val="20"/>
          <w:szCs w:val="20"/>
          <w:shd w:val="clear" w:color="auto" w:fill="FFFFFF"/>
        </w:rPr>
        <w:t>The Influence of sedimentary structures and facies on the fluid flow (permeability) in the Fell Sandstone, Northumberland</w:t>
      </w:r>
      <w:r>
        <w:rPr>
          <w:color w:val="222222"/>
          <w:sz w:val="20"/>
          <w:szCs w:val="20"/>
          <w:shd w:val="clear" w:color="auto" w:fill="FFFFFF"/>
        </w:rPr>
        <w:t> (Doctoral dissertation, University of Newcastle upon Tyne).</w:t>
      </w:r>
    </w:p>
    <w:p w14:paraId="31A73345"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Fossen</w:t>
      </w:r>
      <w:proofErr w:type="spellEnd"/>
      <w:r w:rsidRPr="00D44AC5">
        <w:rPr>
          <w:color w:val="222222"/>
          <w:sz w:val="20"/>
          <w:szCs w:val="20"/>
          <w:highlight w:val="white"/>
        </w:rPr>
        <w:t xml:space="preserve">, H., </w:t>
      </w:r>
      <w:proofErr w:type="spellStart"/>
      <w:r w:rsidRPr="00D44AC5">
        <w:rPr>
          <w:color w:val="222222"/>
          <w:sz w:val="20"/>
          <w:szCs w:val="20"/>
          <w:highlight w:val="white"/>
        </w:rPr>
        <w:t>Khani</w:t>
      </w:r>
      <w:proofErr w:type="spellEnd"/>
      <w:r w:rsidRPr="00D44AC5">
        <w:rPr>
          <w:color w:val="222222"/>
          <w:sz w:val="20"/>
          <w:szCs w:val="20"/>
          <w:highlight w:val="white"/>
        </w:rPr>
        <w:t xml:space="preserve">, H.F., </w:t>
      </w:r>
      <w:proofErr w:type="spellStart"/>
      <w:r w:rsidRPr="00D44AC5">
        <w:rPr>
          <w:color w:val="222222"/>
          <w:sz w:val="20"/>
          <w:szCs w:val="20"/>
          <w:highlight w:val="white"/>
        </w:rPr>
        <w:t>Faleide</w:t>
      </w:r>
      <w:proofErr w:type="spellEnd"/>
      <w:r w:rsidRPr="00D44AC5">
        <w:rPr>
          <w:color w:val="222222"/>
          <w:sz w:val="20"/>
          <w:szCs w:val="20"/>
          <w:highlight w:val="white"/>
        </w:rPr>
        <w:t xml:space="preserve">, J.I., </w:t>
      </w:r>
      <w:proofErr w:type="spellStart"/>
      <w:r w:rsidRPr="00D44AC5">
        <w:rPr>
          <w:color w:val="222222"/>
          <w:sz w:val="20"/>
          <w:szCs w:val="20"/>
          <w:highlight w:val="white"/>
        </w:rPr>
        <w:t>Ksienzyk</w:t>
      </w:r>
      <w:proofErr w:type="spellEnd"/>
      <w:r w:rsidRPr="00D44AC5">
        <w:rPr>
          <w:color w:val="222222"/>
          <w:sz w:val="20"/>
          <w:szCs w:val="20"/>
          <w:highlight w:val="white"/>
        </w:rPr>
        <w:t>, A.K. and Dunlap, W.J., 2017. Post-Caledonian extension in the West Norway–northern North Sea region: the role of structural inheritance. </w:t>
      </w:r>
      <w:r w:rsidRPr="00D44AC5">
        <w:rPr>
          <w:i/>
          <w:color w:val="222222"/>
          <w:sz w:val="20"/>
          <w:szCs w:val="20"/>
          <w:highlight w:val="white"/>
        </w:rPr>
        <w:t>Geological Society, London, Special Publications</w:t>
      </w:r>
      <w:r w:rsidRPr="00D44AC5">
        <w:rPr>
          <w:color w:val="222222"/>
          <w:sz w:val="20"/>
          <w:szCs w:val="20"/>
          <w:highlight w:val="white"/>
        </w:rPr>
        <w:t>, </w:t>
      </w:r>
      <w:r w:rsidRPr="00D44AC5">
        <w:rPr>
          <w:i/>
          <w:color w:val="222222"/>
          <w:sz w:val="20"/>
          <w:szCs w:val="20"/>
          <w:highlight w:val="white"/>
        </w:rPr>
        <w:t>439</w:t>
      </w:r>
      <w:r w:rsidRPr="00F61DFF">
        <w:rPr>
          <w:color w:val="222222"/>
          <w:sz w:val="20"/>
          <w:szCs w:val="20"/>
          <w:highlight w:val="white"/>
        </w:rPr>
        <w:t>(1), pp.465-486.</w:t>
      </w:r>
      <w:r w:rsidRPr="000866C8">
        <w:t xml:space="preserve"> </w:t>
      </w:r>
      <w:hyperlink r:id="rId57" w:history="1">
        <w:r w:rsidRPr="00AF6DAF">
          <w:rPr>
            <w:rStyle w:val="Hyperlink"/>
            <w:sz w:val="20"/>
            <w:szCs w:val="20"/>
          </w:rPr>
          <w:t>https://doi.org/10.1144/SP439.6</w:t>
        </w:r>
      </w:hyperlink>
    </w:p>
    <w:p w14:paraId="76669BF4"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Gawthorpe</w:t>
      </w:r>
      <w:proofErr w:type="spellEnd"/>
      <w:r>
        <w:rPr>
          <w:color w:val="222222"/>
          <w:sz w:val="20"/>
          <w:szCs w:val="20"/>
          <w:shd w:val="clear" w:color="auto" w:fill="FFFFFF"/>
        </w:rPr>
        <w:t>, R.L., Sharp, I., Underhill, J.R. and Gupta, S., 1997. Linked sequence stratigraphic and structural evolution of propagating normal faults. </w:t>
      </w:r>
      <w:r>
        <w:rPr>
          <w:i/>
          <w:iCs/>
          <w:color w:val="222222"/>
          <w:sz w:val="20"/>
          <w:szCs w:val="20"/>
          <w:shd w:val="clear" w:color="auto" w:fill="FFFFFF"/>
        </w:rPr>
        <w:t>Geology</w:t>
      </w:r>
      <w:r>
        <w:rPr>
          <w:color w:val="222222"/>
          <w:sz w:val="20"/>
          <w:szCs w:val="20"/>
          <w:shd w:val="clear" w:color="auto" w:fill="FFFFFF"/>
        </w:rPr>
        <w:t>, </w:t>
      </w:r>
      <w:r>
        <w:rPr>
          <w:i/>
          <w:iCs/>
          <w:color w:val="222222"/>
          <w:sz w:val="20"/>
          <w:szCs w:val="20"/>
          <w:shd w:val="clear" w:color="auto" w:fill="FFFFFF"/>
        </w:rPr>
        <w:t>25</w:t>
      </w:r>
      <w:r>
        <w:rPr>
          <w:color w:val="222222"/>
          <w:sz w:val="20"/>
          <w:szCs w:val="20"/>
          <w:shd w:val="clear" w:color="auto" w:fill="FFFFFF"/>
        </w:rPr>
        <w:t>(9), pp.795-798.</w:t>
      </w:r>
      <w:r w:rsidRPr="00BB0B39">
        <w:t xml:space="preserve"> </w:t>
      </w:r>
      <w:hyperlink r:id="rId58" w:history="1">
        <w:r w:rsidRPr="00AF6DAF">
          <w:rPr>
            <w:rStyle w:val="Hyperlink"/>
            <w:sz w:val="20"/>
            <w:szCs w:val="20"/>
            <w:shd w:val="clear" w:color="auto" w:fill="FFFFFF"/>
          </w:rPr>
          <w:t>https://doi.org/10.1130/0091-7613(1997)025&lt;0795:LSSASE&gt;2.3.CO;2</w:t>
        </w:r>
      </w:hyperlink>
    </w:p>
    <w:p w14:paraId="5979E131"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Gawthorpe</w:t>
      </w:r>
      <w:proofErr w:type="spellEnd"/>
      <w:r w:rsidRPr="00D44AC5">
        <w:rPr>
          <w:color w:val="222222"/>
          <w:sz w:val="20"/>
          <w:szCs w:val="20"/>
          <w:highlight w:val="white"/>
        </w:rPr>
        <w:t xml:space="preserve">, R.L. and </w:t>
      </w:r>
      <w:proofErr w:type="spellStart"/>
      <w:r w:rsidRPr="00D44AC5">
        <w:rPr>
          <w:color w:val="222222"/>
          <w:sz w:val="20"/>
          <w:szCs w:val="20"/>
          <w:highlight w:val="white"/>
        </w:rPr>
        <w:t>Leeder</w:t>
      </w:r>
      <w:proofErr w:type="spellEnd"/>
      <w:r w:rsidRPr="00D44AC5">
        <w:rPr>
          <w:color w:val="222222"/>
          <w:sz w:val="20"/>
          <w:szCs w:val="20"/>
          <w:highlight w:val="white"/>
        </w:rPr>
        <w:t>, M.R., 2000. Tectono-sedimentary evolution of active extensional basins. </w:t>
      </w:r>
      <w:r w:rsidRPr="00D44AC5">
        <w:rPr>
          <w:i/>
          <w:color w:val="222222"/>
          <w:sz w:val="20"/>
          <w:szCs w:val="20"/>
          <w:highlight w:val="white"/>
        </w:rPr>
        <w:t>Basin Research</w:t>
      </w:r>
      <w:r w:rsidRPr="00D44AC5">
        <w:rPr>
          <w:color w:val="222222"/>
          <w:sz w:val="20"/>
          <w:szCs w:val="20"/>
          <w:highlight w:val="white"/>
        </w:rPr>
        <w:t>, </w:t>
      </w:r>
      <w:r w:rsidRPr="00D44AC5">
        <w:rPr>
          <w:i/>
          <w:color w:val="222222"/>
          <w:sz w:val="20"/>
          <w:szCs w:val="20"/>
          <w:highlight w:val="white"/>
        </w:rPr>
        <w:t>12</w:t>
      </w:r>
      <w:r w:rsidRPr="00D44AC5">
        <w:rPr>
          <w:color w:val="222222"/>
          <w:sz w:val="20"/>
          <w:szCs w:val="20"/>
          <w:highlight w:val="white"/>
        </w:rPr>
        <w:t>(3-4), pp.195-218.</w:t>
      </w:r>
      <w:r w:rsidRPr="00BB0B39">
        <w:t xml:space="preserve"> </w:t>
      </w:r>
      <w:hyperlink r:id="rId59" w:history="1">
        <w:r w:rsidRPr="00BB0B39">
          <w:rPr>
            <w:rStyle w:val="Hyperlink"/>
            <w:sz w:val="20"/>
            <w:szCs w:val="20"/>
          </w:rPr>
          <w:t>https://doi/pdf/10.1111/j.1365-2117.2000.00121.x</w:t>
        </w:r>
      </w:hyperlink>
    </w:p>
    <w:p w14:paraId="33C0F0E4" w14:textId="77777777" w:rsidR="002B42A6" w:rsidRDefault="002B42A6" w:rsidP="002B42A6">
      <w:pPr>
        <w:spacing w:before="120" w:after="120"/>
        <w:ind w:left="720" w:hanging="720"/>
        <w:rPr>
          <w:color w:val="222222"/>
          <w:sz w:val="20"/>
          <w:szCs w:val="20"/>
          <w:shd w:val="clear" w:color="auto" w:fill="FFFFFF"/>
        </w:rPr>
      </w:pPr>
      <w:proofErr w:type="spellStart"/>
      <w:r w:rsidRPr="00033611">
        <w:rPr>
          <w:color w:val="222222"/>
          <w:sz w:val="20"/>
          <w:szCs w:val="20"/>
          <w:shd w:val="clear" w:color="auto" w:fill="FFFFFF"/>
        </w:rPr>
        <w:t>Gibling</w:t>
      </w:r>
      <w:proofErr w:type="spellEnd"/>
      <w:r w:rsidRPr="00033611">
        <w:rPr>
          <w:color w:val="222222"/>
          <w:sz w:val="20"/>
          <w:szCs w:val="20"/>
          <w:shd w:val="clear" w:color="auto" w:fill="FFFFFF"/>
        </w:rPr>
        <w:t>, M.R., 2006. Width and thickness of fluvial channel bodies and valley fills in the geological record: a literature compilation and classification. </w:t>
      </w:r>
      <w:r w:rsidRPr="00033611">
        <w:rPr>
          <w:i/>
          <w:iCs/>
          <w:color w:val="222222"/>
          <w:sz w:val="20"/>
          <w:szCs w:val="20"/>
          <w:shd w:val="clear" w:color="auto" w:fill="FFFFFF"/>
        </w:rPr>
        <w:t>Journal of sedimentary Research</w:t>
      </w:r>
      <w:r w:rsidRPr="00033611">
        <w:rPr>
          <w:color w:val="222222"/>
          <w:sz w:val="20"/>
          <w:szCs w:val="20"/>
          <w:shd w:val="clear" w:color="auto" w:fill="FFFFFF"/>
        </w:rPr>
        <w:t>, </w:t>
      </w:r>
      <w:r w:rsidRPr="00033611">
        <w:rPr>
          <w:i/>
          <w:iCs/>
          <w:color w:val="222222"/>
          <w:sz w:val="20"/>
          <w:szCs w:val="20"/>
          <w:shd w:val="clear" w:color="auto" w:fill="FFFFFF"/>
        </w:rPr>
        <w:t>76</w:t>
      </w:r>
      <w:r w:rsidRPr="00033611">
        <w:rPr>
          <w:color w:val="222222"/>
          <w:sz w:val="20"/>
          <w:szCs w:val="20"/>
          <w:shd w:val="clear" w:color="auto" w:fill="FFFFFF"/>
        </w:rPr>
        <w:t>(5), pp.731-770.</w:t>
      </w:r>
      <w:r w:rsidRPr="00874D2D">
        <w:t xml:space="preserve"> </w:t>
      </w:r>
      <w:hyperlink r:id="rId60" w:history="1">
        <w:r w:rsidRPr="00AF6DAF">
          <w:rPr>
            <w:rStyle w:val="Hyperlink"/>
            <w:sz w:val="20"/>
            <w:szCs w:val="20"/>
            <w:shd w:val="clear" w:color="auto" w:fill="FFFFFF"/>
          </w:rPr>
          <w:t>https://doi.org/10.2110/jsr.2006.060</w:t>
        </w:r>
      </w:hyperlink>
    </w:p>
    <w:p w14:paraId="0BE61760"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Gregg, J.M., Shelton, K.L., Johnson, A.W., Somerville, I.D. and Wright, W.R., 2001. </w:t>
      </w:r>
      <w:proofErr w:type="spellStart"/>
      <w:r>
        <w:rPr>
          <w:color w:val="222222"/>
          <w:sz w:val="20"/>
          <w:szCs w:val="20"/>
          <w:shd w:val="clear" w:color="auto" w:fill="FFFFFF"/>
        </w:rPr>
        <w:t>Dolomitization</w:t>
      </w:r>
      <w:proofErr w:type="spellEnd"/>
      <w:r>
        <w:rPr>
          <w:color w:val="222222"/>
          <w:sz w:val="20"/>
          <w:szCs w:val="20"/>
          <w:shd w:val="clear" w:color="auto" w:fill="FFFFFF"/>
        </w:rPr>
        <w:t xml:space="preserve"> of the </w:t>
      </w:r>
      <w:proofErr w:type="spellStart"/>
      <w:r>
        <w:rPr>
          <w:color w:val="222222"/>
          <w:sz w:val="20"/>
          <w:szCs w:val="20"/>
          <w:shd w:val="clear" w:color="auto" w:fill="FFFFFF"/>
        </w:rPr>
        <w:t>Waulsortian</w:t>
      </w:r>
      <w:proofErr w:type="spellEnd"/>
      <w:r>
        <w:rPr>
          <w:color w:val="222222"/>
          <w:sz w:val="20"/>
          <w:szCs w:val="20"/>
          <w:shd w:val="clear" w:color="auto" w:fill="FFFFFF"/>
        </w:rPr>
        <w:t xml:space="preserve"> limestone (</w:t>
      </w:r>
      <w:proofErr w:type="gramStart"/>
      <w:r>
        <w:rPr>
          <w:color w:val="222222"/>
          <w:sz w:val="20"/>
          <w:szCs w:val="20"/>
          <w:shd w:val="clear" w:color="auto" w:fill="FFFFFF"/>
        </w:rPr>
        <w:t>lower</w:t>
      </w:r>
      <w:proofErr w:type="gramEnd"/>
      <w:r>
        <w:rPr>
          <w:color w:val="222222"/>
          <w:sz w:val="20"/>
          <w:szCs w:val="20"/>
          <w:shd w:val="clear" w:color="auto" w:fill="FFFFFF"/>
        </w:rPr>
        <w:t xml:space="preserve"> Carboniferous) in the Irish Midlands. </w:t>
      </w:r>
      <w:r>
        <w:rPr>
          <w:i/>
          <w:iCs/>
          <w:color w:val="222222"/>
          <w:sz w:val="20"/>
          <w:szCs w:val="20"/>
          <w:shd w:val="clear" w:color="auto" w:fill="FFFFFF"/>
        </w:rPr>
        <w:t>Sedimentology</w:t>
      </w:r>
      <w:r>
        <w:rPr>
          <w:color w:val="222222"/>
          <w:sz w:val="20"/>
          <w:szCs w:val="20"/>
          <w:shd w:val="clear" w:color="auto" w:fill="FFFFFF"/>
        </w:rPr>
        <w:t>, </w:t>
      </w:r>
      <w:r>
        <w:rPr>
          <w:i/>
          <w:iCs/>
          <w:color w:val="222222"/>
          <w:sz w:val="20"/>
          <w:szCs w:val="20"/>
          <w:shd w:val="clear" w:color="auto" w:fill="FFFFFF"/>
        </w:rPr>
        <w:t>48</w:t>
      </w:r>
      <w:r>
        <w:rPr>
          <w:color w:val="222222"/>
          <w:sz w:val="20"/>
          <w:szCs w:val="20"/>
          <w:shd w:val="clear" w:color="auto" w:fill="FFFFFF"/>
        </w:rPr>
        <w:t>(4), pp.745-766.</w:t>
      </w:r>
      <w:r w:rsidRPr="004653F8">
        <w:t xml:space="preserve"> </w:t>
      </w:r>
      <w:hyperlink r:id="rId61" w:history="1">
        <w:r w:rsidRPr="00AF6DAF">
          <w:rPr>
            <w:rStyle w:val="Hyperlink"/>
            <w:sz w:val="20"/>
            <w:szCs w:val="20"/>
            <w:shd w:val="clear" w:color="auto" w:fill="FFFFFF"/>
          </w:rPr>
          <w:t>https://doi.org/10.1046/j.1365-3091.2001.00397.x</w:t>
        </w:r>
      </w:hyperlink>
    </w:p>
    <w:p w14:paraId="151B685D" w14:textId="77777777" w:rsidR="002B42A6" w:rsidRDefault="002B42A6" w:rsidP="002B42A6">
      <w:pPr>
        <w:spacing w:before="120" w:after="120"/>
        <w:ind w:left="720" w:hanging="720"/>
        <w:rPr>
          <w:color w:val="222222"/>
          <w:sz w:val="20"/>
          <w:szCs w:val="20"/>
          <w:shd w:val="clear" w:color="auto" w:fill="FFFFFF"/>
        </w:rPr>
      </w:pPr>
      <w:proofErr w:type="spellStart"/>
      <w:r w:rsidRPr="00033611">
        <w:rPr>
          <w:color w:val="222222"/>
          <w:sz w:val="20"/>
          <w:szCs w:val="20"/>
          <w:shd w:val="clear" w:color="auto" w:fill="FFFFFF"/>
        </w:rPr>
        <w:t>Hajek</w:t>
      </w:r>
      <w:proofErr w:type="spellEnd"/>
      <w:r w:rsidRPr="00033611">
        <w:rPr>
          <w:color w:val="222222"/>
          <w:sz w:val="20"/>
          <w:szCs w:val="20"/>
          <w:shd w:val="clear" w:color="auto" w:fill="FFFFFF"/>
        </w:rPr>
        <w:t xml:space="preserve">, E.A. and Heller, P.L., 2012. Flow-depth scaling in alluvial architecture and </w:t>
      </w:r>
      <w:proofErr w:type="spellStart"/>
      <w:r w:rsidRPr="00033611">
        <w:rPr>
          <w:color w:val="222222"/>
          <w:sz w:val="20"/>
          <w:szCs w:val="20"/>
          <w:shd w:val="clear" w:color="auto" w:fill="FFFFFF"/>
        </w:rPr>
        <w:t>nonmarine</w:t>
      </w:r>
      <w:proofErr w:type="spellEnd"/>
      <w:r w:rsidRPr="00033611">
        <w:rPr>
          <w:color w:val="222222"/>
          <w:sz w:val="20"/>
          <w:szCs w:val="20"/>
          <w:shd w:val="clear" w:color="auto" w:fill="FFFFFF"/>
        </w:rPr>
        <w:t xml:space="preserve"> sequence stratigraphy: example from the </w:t>
      </w:r>
      <w:proofErr w:type="spellStart"/>
      <w:r w:rsidRPr="00033611">
        <w:rPr>
          <w:color w:val="222222"/>
          <w:sz w:val="20"/>
          <w:szCs w:val="20"/>
          <w:shd w:val="clear" w:color="auto" w:fill="FFFFFF"/>
        </w:rPr>
        <w:t>Castlegate</w:t>
      </w:r>
      <w:proofErr w:type="spellEnd"/>
      <w:r w:rsidRPr="00033611">
        <w:rPr>
          <w:color w:val="222222"/>
          <w:sz w:val="20"/>
          <w:szCs w:val="20"/>
          <w:shd w:val="clear" w:color="auto" w:fill="FFFFFF"/>
        </w:rPr>
        <w:t xml:space="preserve"> Sandstone, central Utah, USA. </w:t>
      </w:r>
      <w:r w:rsidRPr="00033611">
        <w:rPr>
          <w:i/>
          <w:iCs/>
          <w:color w:val="222222"/>
          <w:sz w:val="20"/>
          <w:szCs w:val="20"/>
          <w:shd w:val="clear" w:color="auto" w:fill="FFFFFF"/>
        </w:rPr>
        <w:t>Journal of Sedimentary Research</w:t>
      </w:r>
      <w:r w:rsidRPr="00033611">
        <w:rPr>
          <w:color w:val="222222"/>
          <w:sz w:val="20"/>
          <w:szCs w:val="20"/>
          <w:shd w:val="clear" w:color="auto" w:fill="FFFFFF"/>
        </w:rPr>
        <w:t>, </w:t>
      </w:r>
      <w:r w:rsidRPr="00033611">
        <w:rPr>
          <w:i/>
          <w:iCs/>
          <w:color w:val="222222"/>
          <w:sz w:val="20"/>
          <w:szCs w:val="20"/>
          <w:shd w:val="clear" w:color="auto" w:fill="FFFFFF"/>
        </w:rPr>
        <w:t>82</w:t>
      </w:r>
      <w:r w:rsidRPr="00033611">
        <w:rPr>
          <w:color w:val="222222"/>
          <w:sz w:val="20"/>
          <w:szCs w:val="20"/>
          <w:shd w:val="clear" w:color="auto" w:fill="FFFFFF"/>
        </w:rPr>
        <w:t>(2), pp.121-130.</w:t>
      </w:r>
      <w:r w:rsidRPr="00874D2D">
        <w:t xml:space="preserve"> </w:t>
      </w:r>
      <w:hyperlink r:id="rId62" w:history="1">
        <w:r w:rsidRPr="00AF6DAF">
          <w:rPr>
            <w:rStyle w:val="Hyperlink"/>
            <w:sz w:val="20"/>
            <w:szCs w:val="20"/>
            <w:shd w:val="clear" w:color="auto" w:fill="FFFFFF"/>
          </w:rPr>
          <w:t>https://doi.org/10.2110/jsr.2012.8</w:t>
        </w:r>
      </w:hyperlink>
    </w:p>
    <w:p w14:paraId="577F6AE3"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Hartley, A.J., </w:t>
      </w:r>
      <w:proofErr w:type="spellStart"/>
      <w:r>
        <w:rPr>
          <w:color w:val="222222"/>
          <w:sz w:val="20"/>
          <w:szCs w:val="20"/>
          <w:shd w:val="clear" w:color="auto" w:fill="FFFFFF"/>
        </w:rPr>
        <w:t>Weissmann</w:t>
      </w:r>
      <w:proofErr w:type="spellEnd"/>
      <w:r>
        <w:rPr>
          <w:color w:val="222222"/>
          <w:sz w:val="20"/>
          <w:szCs w:val="20"/>
          <w:shd w:val="clear" w:color="auto" w:fill="FFFFFF"/>
        </w:rPr>
        <w:t>, G.S., Nichols, G.J. and Warwick, G.L., 2010. Large distributive fluvial systems: characteristics, distribution, and controls on development. </w:t>
      </w:r>
      <w:r>
        <w:rPr>
          <w:i/>
          <w:iCs/>
          <w:color w:val="222222"/>
          <w:sz w:val="20"/>
          <w:szCs w:val="20"/>
          <w:shd w:val="clear" w:color="auto" w:fill="FFFFFF"/>
        </w:rPr>
        <w:t>Journal of Sedimentary Research</w:t>
      </w:r>
      <w:r>
        <w:rPr>
          <w:color w:val="222222"/>
          <w:sz w:val="20"/>
          <w:szCs w:val="20"/>
          <w:shd w:val="clear" w:color="auto" w:fill="FFFFFF"/>
        </w:rPr>
        <w:t>, </w:t>
      </w:r>
      <w:r>
        <w:rPr>
          <w:i/>
          <w:iCs/>
          <w:color w:val="222222"/>
          <w:sz w:val="20"/>
          <w:szCs w:val="20"/>
          <w:shd w:val="clear" w:color="auto" w:fill="FFFFFF"/>
        </w:rPr>
        <w:t>80</w:t>
      </w:r>
      <w:r>
        <w:rPr>
          <w:color w:val="222222"/>
          <w:sz w:val="20"/>
          <w:szCs w:val="20"/>
          <w:shd w:val="clear" w:color="auto" w:fill="FFFFFF"/>
        </w:rPr>
        <w:t>(2), pp.167-183.</w:t>
      </w:r>
      <w:r w:rsidRPr="00BB0B39">
        <w:t xml:space="preserve"> </w:t>
      </w:r>
      <w:hyperlink r:id="rId63" w:history="1">
        <w:r w:rsidRPr="00AF6DAF">
          <w:rPr>
            <w:rStyle w:val="Hyperlink"/>
            <w:sz w:val="20"/>
            <w:szCs w:val="20"/>
            <w:shd w:val="clear" w:color="auto" w:fill="FFFFFF"/>
          </w:rPr>
          <w:t>https://doi.org/10.2110/jsr.2010.016</w:t>
        </w:r>
      </w:hyperlink>
    </w:p>
    <w:p w14:paraId="4E345BA8"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Hartley, A. and Evenstar, L., 2018. Fluvial architecture in actively deforming salt basins: </w:t>
      </w:r>
      <w:proofErr w:type="spellStart"/>
      <w:r>
        <w:rPr>
          <w:color w:val="222222"/>
          <w:sz w:val="20"/>
          <w:szCs w:val="20"/>
          <w:shd w:val="clear" w:color="auto" w:fill="FFFFFF"/>
        </w:rPr>
        <w:t>Chinle</w:t>
      </w:r>
      <w:proofErr w:type="spellEnd"/>
      <w:r>
        <w:rPr>
          <w:color w:val="222222"/>
          <w:sz w:val="20"/>
          <w:szCs w:val="20"/>
          <w:shd w:val="clear" w:color="auto" w:fill="FFFFFF"/>
        </w:rPr>
        <w:t xml:space="preserve"> Formation, Paradox Basin, Utah. </w:t>
      </w:r>
      <w:r>
        <w:rPr>
          <w:i/>
          <w:iCs/>
          <w:color w:val="222222"/>
          <w:sz w:val="20"/>
          <w:szCs w:val="20"/>
          <w:shd w:val="clear" w:color="auto" w:fill="FFFFFF"/>
        </w:rPr>
        <w:t>Basin Research</w:t>
      </w:r>
      <w:r>
        <w:rPr>
          <w:color w:val="222222"/>
          <w:sz w:val="20"/>
          <w:szCs w:val="20"/>
          <w:shd w:val="clear" w:color="auto" w:fill="FFFFFF"/>
        </w:rPr>
        <w:t>, </w:t>
      </w:r>
      <w:r>
        <w:rPr>
          <w:i/>
          <w:iCs/>
          <w:color w:val="222222"/>
          <w:sz w:val="20"/>
          <w:szCs w:val="20"/>
          <w:shd w:val="clear" w:color="auto" w:fill="FFFFFF"/>
        </w:rPr>
        <w:t>30</w:t>
      </w:r>
      <w:r>
        <w:rPr>
          <w:color w:val="222222"/>
          <w:sz w:val="20"/>
          <w:szCs w:val="20"/>
          <w:shd w:val="clear" w:color="auto" w:fill="FFFFFF"/>
        </w:rPr>
        <w:t xml:space="preserve">(1), pp.148-166. </w:t>
      </w:r>
      <w:hyperlink r:id="rId64" w:history="1">
        <w:r w:rsidRPr="00AF6DAF">
          <w:rPr>
            <w:rStyle w:val="Hyperlink"/>
            <w:sz w:val="20"/>
            <w:szCs w:val="20"/>
            <w:shd w:val="clear" w:color="auto" w:fill="FFFFFF"/>
          </w:rPr>
          <w:t>https://doi.org/10.1111/bre.12247</w:t>
        </w:r>
      </w:hyperlink>
    </w:p>
    <w:p w14:paraId="49AD2A07"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Hemelsdaël</w:t>
      </w:r>
      <w:proofErr w:type="spellEnd"/>
      <w:r w:rsidRPr="00D44AC5">
        <w:rPr>
          <w:color w:val="222222"/>
          <w:sz w:val="20"/>
          <w:szCs w:val="20"/>
          <w:highlight w:val="white"/>
        </w:rPr>
        <w:t xml:space="preserve">, R., Ford, M., </w:t>
      </w:r>
      <w:proofErr w:type="spellStart"/>
      <w:r w:rsidRPr="00D44AC5">
        <w:rPr>
          <w:color w:val="222222"/>
          <w:sz w:val="20"/>
          <w:szCs w:val="20"/>
          <w:highlight w:val="white"/>
        </w:rPr>
        <w:t>Malartre</w:t>
      </w:r>
      <w:proofErr w:type="spellEnd"/>
      <w:r w:rsidRPr="00D44AC5">
        <w:rPr>
          <w:color w:val="222222"/>
          <w:sz w:val="20"/>
          <w:szCs w:val="20"/>
          <w:highlight w:val="white"/>
        </w:rPr>
        <w:t xml:space="preserve">, F. and </w:t>
      </w:r>
      <w:proofErr w:type="spellStart"/>
      <w:r w:rsidRPr="00D44AC5">
        <w:rPr>
          <w:color w:val="222222"/>
          <w:sz w:val="20"/>
          <w:szCs w:val="20"/>
          <w:highlight w:val="white"/>
        </w:rPr>
        <w:t>Gawthorpe</w:t>
      </w:r>
      <w:proofErr w:type="spellEnd"/>
      <w:r w:rsidRPr="00D44AC5">
        <w:rPr>
          <w:color w:val="222222"/>
          <w:sz w:val="20"/>
          <w:szCs w:val="20"/>
          <w:highlight w:val="white"/>
        </w:rPr>
        <w:t xml:space="preserve">, R., 2017. Interaction of an antecedent fluvial system with early normal fault growth: Implications for </w:t>
      </w:r>
      <w:proofErr w:type="spellStart"/>
      <w:r w:rsidRPr="00D44AC5">
        <w:rPr>
          <w:color w:val="222222"/>
          <w:sz w:val="20"/>
          <w:szCs w:val="20"/>
          <w:highlight w:val="white"/>
        </w:rPr>
        <w:t>syn</w:t>
      </w:r>
      <w:proofErr w:type="spellEnd"/>
      <w:r w:rsidRPr="00D44AC5">
        <w:rPr>
          <w:rFonts w:ascii="Cambria Math" w:eastAsia="Cambria Math" w:hAnsi="Cambria Math" w:cs="Cambria Math"/>
          <w:color w:val="222222"/>
          <w:sz w:val="20"/>
          <w:szCs w:val="20"/>
          <w:highlight w:val="white"/>
        </w:rPr>
        <w:t>‐</w:t>
      </w:r>
      <w:r w:rsidRPr="00D44AC5">
        <w:rPr>
          <w:color w:val="222222"/>
          <w:sz w:val="20"/>
          <w:szCs w:val="20"/>
          <w:highlight w:val="white"/>
        </w:rPr>
        <w:t>rift stratigraphy, western Corinth rift (Greece). </w:t>
      </w:r>
      <w:r w:rsidRPr="00D44AC5">
        <w:rPr>
          <w:i/>
          <w:color w:val="222222"/>
          <w:sz w:val="20"/>
          <w:szCs w:val="20"/>
          <w:highlight w:val="white"/>
        </w:rPr>
        <w:t>Sedimentology</w:t>
      </w:r>
      <w:r w:rsidRPr="00F61DFF">
        <w:rPr>
          <w:color w:val="222222"/>
          <w:sz w:val="20"/>
          <w:szCs w:val="20"/>
          <w:highlight w:val="white"/>
        </w:rPr>
        <w:t>, </w:t>
      </w:r>
      <w:r w:rsidRPr="00F61DFF">
        <w:rPr>
          <w:i/>
          <w:color w:val="222222"/>
          <w:sz w:val="20"/>
          <w:szCs w:val="20"/>
          <w:highlight w:val="white"/>
        </w:rPr>
        <w:t>64</w:t>
      </w:r>
      <w:r w:rsidRPr="00F61DFF">
        <w:rPr>
          <w:color w:val="222222"/>
          <w:sz w:val="20"/>
          <w:szCs w:val="20"/>
          <w:highlight w:val="white"/>
        </w:rPr>
        <w:t>(7), pp.1957-1997.</w:t>
      </w:r>
      <w:r w:rsidRPr="000866C8">
        <w:t xml:space="preserve"> </w:t>
      </w:r>
      <w:hyperlink r:id="rId65" w:history="1">
        <w:r w:rsidRPr="00AF6DAF">
          <w:rPr>
            <w:rStyle w:val="Hyperlink"/>
            <w:sz w:val="20"/>
            <w:szCs w:val="20"/>
          </w:rPr>
          <w:t>https://doi.org/10.1111/sed.12381</w:t>
        </w:r>
      </w:hyperlink>
    </w:p>
    <w:p w14:paraId="13321AE6"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Hennissen</w:t>
      </w:r>
      <w:proofErr w:type="spellEnd"/>
      <w:r>
        <w:rPr>
          <w:color w:val="222222"/>
          <w:sz w:val="20"/>
          <w:szCs w:val="20"/>
          <w:shd w:val="clear" w:color="auto" w:fill="FFFFFF"/>
        </w:rPr>
        <w:t xml:space="preserve">, J.A., Hough, E., Vane, C.H., </w:t>
      </w:r>
      <w:proofErr w:type="spellStart"/>
      <w:r>
        <w:rPr>
          <w:color w:val="222222"/>
          <w:sz w:val="20"/>
          <w:szCs w:val="20"/>
          <w:shd w:val="clear" w:color="auto" w:fill="FFFFFF"/>
        </w:rPr>
        <w:t>Leng</w:t>
      </w:r>
      <w:proofErr w:type="spellEnd"/>
      <w:r>
        <w:rPr>
          <w:color w:val="222222"/>
          <w:sz w:val="20"/>
          <w:szCs w:val="20"/>
          <w:shd w:val="clear" w:color="auto" w:fill="FFFFFF"/>
        </w:rPr>
        <w:t xml:space="preserve">, M.J., Kemp, S.J. and Stephenson, M.H., 2017. The </w:t>
      </w:r>
      <w:proofErr w:type="spellStart"/>
      <w:r>
        <w:rPr>
          <w:color w:val="222222"/>
          <w:sz w:val="20"/>
          <w:szCs w:val="20"/>
          <w:shd w:val="clear" w:color="auto" w:fill="FFFFFF"/>
        </w:rPr>
        <w:t>prospectivity</w:t>
      </w:r>
      <w:proofErr w:type="spellEnd"/>
      <w:r>
        <w:rPr>
          <w:color w:val="222222"/>
          <w:sz w:val="20"/>
          <w:szCs w:val="20"/>
          <w:shd w:val="clear" w:color="auto" w:fill="FFFFFF"/>
        </w:rPr>
        <w:t xml:space="preserve"> of a potential shale gas play: An example from the southern Pennine Basin (central England, UK). </w:t>
      </w:r>
      <w:r>
        <w:rPr>
          <w:i/>
          <w:iCs/>
          <w:color w:val="222222"/>
          <w:sz w:val="20"/>
          <w:szCs w:val="20"/>
          <w:shd w:val="clear" w:color="auto" w:fill="FFFFFF"/>
        </w:rPr>
        <w:t>Marine and Petroleum Geology</w:t>
      </w:r>
      <w:r>
        <w:rPr>
          <w:color w:val="222222"/>
          <w:sz w:val="20"/>
          <w:szCs w:val="20"/>
          <w:shd w:val="clear" w:color="auto" w:fill="FFFFFF"/>
        </w:rPr>
        <w:t>, </w:t>
      </w:r>
      <w:r>
        <w:rPr>
          <w:i/>
          <w:iCs/>
          <w:color w:val="222222"/>
          <w:sz w:val="20"/>
          <w:szCs w:val="20"/>
          <w:shd w:val="clear" w:color="auto" w:fill="FFFFFF"/>
        </w:rPr>
        <w:t>86</w:t>
      </w:r>
      <w:r>
        <w:rPr>
          <w:color w:val="222222"/>
          <w:sz w:val="20"/>
          <w:szCs w:val="20"/>
          <w:shd w:val="clear" w:color="auto" w:fill="FFFFFF"/>
        </w:rPr>
        <w:t xml:space="preserve">, pp.1047-1066. </w:t>
      </w:r>
      <w:hyperlink r:id="rId66" w:history="1">
        <w:r w:rsidRPr="00AF6DAF">
          <w:rPr>
            <w:rStyle w:val="Hyperlink"/>
            <w:sz w:val="20"/>
            <w:szCs w:val="20"/>
            <w:shd w:val="clear" w:color="auto" w:fill="FFFFFF"/>
          </w:rPr>
          <w:t>https://doi.org/10.1016/j.marpetgeo.2017.06.033</w:t>
        </w:r>
      </w:hyperlink>
    </w:p>
    <w:p w14:paraId="043EA08E"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Hodgson, A.V., 1978. Braided river </w:t>
      </w:r>
      <w:proofErr w:type="spellStart"/>
      <w:r>
        <w:rPr>
          <w:color w:val="222222"/>
          <w:sz w:val="20"/>
          <w:szCs w:val="20"/>
          <w:shd w:val="clear" w:color="auto" w:fill="FFFFFF"/>
        </w:rPr>
        <w:t>bedforms</w:t>
      </w:r>
      <w:proofErr w:type="spellEnd"/>
      <w:r>
        <w:rPr>
          <w:color w:val="222222"/>
          <w:sz w:val="20"/>
          <w:szCs w:val="20"/>
          <w:shd w:val="clear" w:color="auto" w:fill="FFFFFF"/>
        </w:rPr>
        <w:t xml:space="preserve"> and related sedimentary structures in the Fell Sandstone Group (Lower Carboniferous) of north Northumberland.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41</w:t>
      </w:r>
      <w:r>
        <w:rPr>
          <w:color w:val="222222"/>
          <w:sz w:val="20"/>
          <w:szCs w:val="20"/>
          <w:shd w:val="clear" w:color="auto" w:fill="FFFFFF"/>
        </w:rPr>
        <w:t>(4), pp.509-532.</w:t>
      </w:r>
      <w:r w:rsidRPr="000E15EA">
        <w:t xml:space="preserve"> </w:t>
      </w:r>
      <w:hyperlink r:id="rId67" w:history="1">
        <w:r w:rsidRPr="00AF6DAF">
          <w:rPr>
            <w:rStyle w:val="Hyperlink"/>
            <w:sz w:val="20"/>
            <w:szCs w:val="20"/>
            <w:shd w:val="clear" w:color="auto" w:fill="FFFFFF"/>
          </w:rPr>
          <w:t>https://doi.org/10.1144/pygs.41.4.509</w:t>
        </w:r>
      </w:hyperlink>
    </w:p>
    <w:p w14:paraId="71A2277F"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Holford</w:t>
      </w:r>
      <w:proofErr w:type="spellEnd"/>
      <w:r>
        <w:rPr>
          <w:color w:val="222222"/>
          <w:sz w:val="20"/>
          <w:szCs w:val="20"/>
          <w:shd w:val="clear" w:color="auto" w:fill="FFFFFF"/>
        </w:rPr>
        <w:t xml:space="preserve">, S.P., Green, P.F., Turner, J.P., Williams, G.A., </w:t>
      </w:r>
      <w:proofErr w:type="spellStart"/>
      <w:r>
        <w:rPr>
          <w:color w:val="222222"/>
          <w:sz w:val="20"/>
          <w:szCs w:val="20"/>
          <w:shd w:val="clear" w:color="auto" w:fill="FFFFFF"/>
        </w:rPr>
        <w:t>Hillis</w:t>
      </w:r>
      <w:proofErr w:type="spellEnd"/>
      <w:r>
        <w:rPr>
          <w:color w:val="222222"/>
          <w:sz w:val="20"/>
          <w:szCs w:val="20"/>
          <w:shd w:val="clear" w:color="auto" w:fill="FFFFFF"/>
        </w:rPr>
        <w:t xml:space="preserve">, R.R., </w:t>
      </w:r>
      <w:proofErr w:type="spellStart"/>
      <w:r>
        <w:rPr>
          <w:color w:val="222222"/>
          <w:sz w:val="20"/>
          <w:szCs w:val="20"/>
          <w:shd w:val="clear" w:color="auto" w:fill="FFFFFF"/>
        </w:rPr>
        <w:t>Tappin</w:t>
      </w:r>
      <w:proofErr w:type="spellEnd"/>
      <w:r>
        <w:rPr>
          <w:color w:val="222222"/>
          <w:sz w:val="20"/>
          <w:szCs w:val="20"/>
          <w:shd w:val="clear" w:color="auto" w:fill="FFFFFF"/>
        </w:rPr>
        <w:t xml:space="preserve">, D.R. and </w:t>
      </w:r>
      <w:proofErr w:type="spellStart"/>
      <w:r>
        <w:rPr>
          <w:color w:val="222222"/>
          <w:sz w:val="20"/>
          <w:szCs w:val="20"/>
          <w:shd w:val="clear" w:color="auto" w:fill="FFFFFF"/>
        </w:rPr>
        <w:t>Duddy</w:t>
      </w:r>
      <w:proofErr w:type="spellEnd"/>
      <w:r>
        <w:rPr>
          <w:color w:val="222222"/>
          <w:sz w:val="20"/>
          <w:szCs w:val="20"/>
          <w:shd w:val="clear" w:color="auto" w:fill="FFFFFF"/>
        </w:rPr>
        <w:t>, I.R., 2008. Evidence for kilometre-scale Neogene exhumation driven by compressional deformation in the Irish Sea basin system.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306</w:t>
      </w:r>
      <w:r>
        <w:rPr>
          <w:color w:val="222222"/>
          <w:sz w:val="20"/>
          <w:szCs w:val="20"/>
          <w:shd w:val="clear" w:color="auto" w:fill="FFFFFF"/>
        </w:rPr>
        <w:t>(1), pp.91-119.</w:t>
      </w:r>
      <w:r w:rsidRPr="00B819B6">
        <w:t xml:space="preserve"> </w:t>
      </w:r>
      <w:hyperlink r:id="rId68" w:history="1">
        <w:r w:rsidRPr="00AF6DAF">
          <w:rPr>
            <w:rStyle w:val="Hyperlink"/>
            <w:sz w:val="20"/>
            <w:szCs w:val="20"/>
            <w:shd w:val="clear" w:color="auto" w:fill="FFFFFF"/>
          </w:rPr>
          <w:t>https://doi.org/10.1144/SP306.4</w:t>
        </w:r>
      </w:hyperlink>
    </w:p>
    <w:p w14:paraId="74D23103"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Hopper, J.R. and Roger Buck, W., 1998. Styles of extensional decoupling. </w:t>
      </w:r>
      <w:r w:rsidRPr="00D44AC5">
        <w:rPr>
          <w:i/>
          <w:color w:val="222222"/>
          <w:sz w:val="20"/>
          <w:szCs w:val="20"/>
          <w:highlight w:val="white"/>
        </w:rPr>
        <w:t>Geology</w:t>
      </w:r>
      <w:r w:rsidRPr="00D44AC5">
        <w:rPr>
          <w:color w:val="222222"/>
          <w:sz w:val="20"/>
          <w:szCs w:val="20"/>
          <w:highlight w:val="white"/>
        </w:rPr>
        <w:t>, </w:t>
      </w:r>
      <w:r w:rsidRPr="00D44AC5">
        <w:rPr>
          <w:i/>
          <w:color w:val="222222"/>
          <w:sz w:val="20"/>
          <w:szCs w:val="20"/>
          <w:highlight w:val="white"/>
        </w:rPr>
        <w:t>26</w:t>
      </w:r>
      <w:r w:rsidRPr="00D44AC5">
        <w:rPr>
          <w:color w:val="222222"/>
          <w:sz w:val="20"/>
          <w:szCs w:val="20"/>
          <w:highlight w:val="white"/>
        </w:rPr>
        <w:t>(8), pp.699-702.</w:t>
      </w:r>
      <w:r w:rsidRPr="000866C8">
        <w:t xml:space="preserve"> </w:t>
      </w:r>
      <w:hyperlink r:id="rId69" w:history="1">
        <w:r w:rsidRPr="00AF6DAF">
          <w:rPr>
            <w:rStyle w:val="Hyperlink"/>
            <w:sz w:val="20"/>
            <w:szCs w:val="20"/>
          </w:rPr>
          <w:t>https://doi.org/10.1130/0091-7613(1998)026&lt;0699:SOED&gt;2.3.CO;2</w:t>
        </w:r>
      </w:hyperlink>
    </w:p>
    <w:p w14:paraId="3EAF4649"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lastRenderedPageBreak/>
        <w:t>Howell, L., Egan, S., Leslie, G. and Clarke, S., 2019a. Structural and geodynamic modelling of the influence of granite bodies during lithospheric extension: application to the Carboniferous basins of northern England. </w:t>
      </w:r>
      <w:r w:rsidRPr="00D44AC5">
        <w:rPr>
          <w:i/>
          <w:color w:val="222222"/>
          <w:sz w:val="20"/>
          <w:szCs w:val="20"/>
          <w:highlight w:val="white"/>
        </w:rPr>
        <w:t>Tectonophysics</w:t>
      </w:r>
      <w:r w:rsidRPr="00D44AC5">
        <w:rPr>
          <w:color w:val="222222"/>
          <w:sz w:val="20"/>
          <w:szCs w:val="20"/>
          <w:highlight w:val="white"/>
        </w:rPr>
        <w:t>, </w:t>
      </w:r>
      <w:r w:rsidRPr="00D44AC5">
        <w:rPr>
          <w:i/>
          <w:color w:val="222222"/>
          <w:sz w:val="20"/>
          <w:szCs w:val="20"/>
          <w:highlight w:val="white"/>
        </w:rPr>
        <w:t>755</w:t>
      </w:r>
      <w:r w:rsidRPr="00D44AC5">
        <w:rPr>
          <w:color w:val="222222"/>
          <w:sz w:val="20"/>
          <w:szCs w:val="20"/>
          <w:highlight w:val="white"/>
        </w:rPr>
        <w:t>, pp.47-63.</w:t>
      </w:r>
      <w:r w:rsidRPr="000866C8">
        <w:t xml:space="preserve"> </w:t>
      </w:r>
      <w:hyperlink r:id="rId70" w:history="1">
        <w:r w:rsidRPr="00AF6DAF">
          <w:rPr>
            <w:rStyle w:val="Hyperlink"/>
            <w:sz w:val="20"/>
            <w:szCs w:val="20"/>
          </w:rPr>
          <w:t>https://doi.org/10.1016/j.tecto.2019.02.008</w:t>
        </w:r>
      </w:hyperlink>
    </w:p>
    <w:p w14:paraId="652844A5" w14:textId="77777777" w:rsidR="002B42A6" w:rsidRDefault="002B42A6" w:rsidP="002B42A6">
      <w:pPr>
        <w:spacing w:before="120" w:after="120" w:line="240" w:lineRule="auto"/>
        <w:ind w:left="720" w:hanging="720"/>
        <w:rPr>
          <w:i/>
          <w:color w:val="222222"/>
          <w:sz w:val="20"/>
          <w:szCs w:val="20"/>
          <w:highlight w:val="white"/>
        </w:rPr>
      </w:pPr>
      <w:r w:rsidRPr="00D44AC5">
        <w:rPr>
          <w:color w:val="222222"/>
          <w:sz w:val="20"/>
          <w:szCs w:val="20"/>
          <w:highlight w:val="white"/>
        </w:rPr>
        <w:t>Howell, L., Egan, S., Leslie, G., Clarke, S., Mitt</w:t>
      </w:r>
      <w:r>
        <w:rPr>
          <w:color w:val="222222"/>
          <w:sz w:val="20"/>
          <w:szCs w:val="20"/>
          <w:highlight w:val="white"/>
        </w:rPr>
        <w:t>en, A. and Pringle, J., in press</w:t>
      </w:r>
      <w:r w:rsidRPr="00D44AC5">
        <w:rPr>
          <w:color w:val="222222"/>
          <w:sz w:val="20"/>
          <w:szCs w:val="20"/>
          <w:highlight w:val="white"/>
        </w:rPr>
        <w:t xml:space="preserve">. The influence of low-density granite bodies on extensional basins. </w:t>
      </w:r>
      <w:r w:rsidRPr="00D44AC5">
        <w:rPr>
          <w:i/>
          <w:color w:val="222222"/>
          <w:sz w:val="20"/>
          <w:szCs w:val="20"/>
          <w:highlight w:val="white"/>
        </w:rPr>
        <w:t>Geology Today</w:t>
      </w:r>
    </w:p>
    <w:p w14:paraId="54DE5DE2" w14:textId="77777777" w:rsidR="002B42A6" w:rsidRPr="00D44AC5" w:rsidRDefault="002B42A6" w:rsidP="002B42A6">
      <w:pPr>
        <w:spacing w:before="120" w:after="120" w:line="240" w:lineRule="auto"/>
        <w:ind w:left="720" w:hanging="720"/>
        <w:rPr>
          <w:color w:val="222222"/>
          <w:sz w:val="20"/>
          <w:szCs w:val="20"/>
          <w:highlight w:val="white"/>
        </w:rPr>
      </w:pPr>
      <w:r>
        <w:rPr>
          <w:color w:val="222222"/>
          <w:sz w:val="20"/>
          <w:szCs w:val="20"/>
          <w:shd w:val="clear" w:color="auto" w:fill="FFFFFF"/>
        </w:rPr>
        <w:t xml:space="preserve">Hudson, R.G.S. and </w:t>
      </w:r>
      <w:proofErr w:type="spellStart"/>
      <w:r>
        <w:rPr>
          <w:color w:val="222222"/>
          <w:sz w:val="20"/>
          <w:szCs w:val="20"/>
          <w:shd w:val="clear" w:color="auto" w:fill="FFFFFF"/>
        </w:rPr>
        <w:t>Philcox</w:t>
      </w:r>
      <w:proofErr w:type="spellEnd"/>
      <w:r>
        <w:rPr>
          <w:color w:val="222222"/>
          <w:sz w:val="20"/>
          <w:szCs w:val="20"/>
          <w:shd w:val="clear" w:color="auto" w:fill="FFFFFF"/>
        </w:rPr>
        <w:t xml:space="preserve">, M.E., 1964. The Lower Carboniferous stratigraphy of the </w:t>
      </w:r>
      <w:proofErr w:type="spellStart"/>
      <w:r>
        <w:rPr>
          <w:color w:val="222222"/>
          <w:sz w:val="20"/>
          <w:szCs w:val="20"/>
          <w:shd w:val="clear" w:color="auto" w:fill="FFFFFF"/>
        </w:rPr>
        <w:t>Buttevant</w:t>
      </w:r>
      <w:proofErr w:type="spellEnd"/>
      <w:r>
        <w:rPr>
          <w:color w:val="222222"/>
          <w:sz w:val="20"/>
          <w:szCs w:val="20"/>
          <w:shd w:val="clear" w:color="auto" w:fill="FFFFFF"/>
        </w:rPr>
        <w:t xml:space="preserve"> area, Co. Cork. In </w:t>
      </w:r>
      <w:r>
        <w:rPr>
          <w:i/>
          <w:iCs/>
          <w:color w:val="222222"/>
          <w:sz w:val="20"/>
          <w:szCs w:val="20"/>
          <w:shd w:val="clear" w:color="auto" w:fill="FFFFFF"/>
        </w:rPr>
        <w:t>Proceedings of the Royal Irish Academy. Section B: Biological, Geological, and Chemical Science</w:t>
      </w:r>
      <w:r>
        <w:rPr>
          <w:color w:val="222222"/>
          <w:sz w:val="20"/>
          <w:szCs w:val="20"/>
          <w:shd w:val="clear" w:color="auto" w:fill="FFFFFF"/>
        </w:rPr>
        <w:t> (pp. 65-79). Royal Irish Academy.</w:t>
      </w:r>
    </w:p>
    <w:p w14:paraId="71C48F2D"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Hunt, D., </w:t>
      </w:r>
      <w:proofErr w:type="spellStart"/>
      <w:r w:rsidRPr="00D44AC5">
        <w:rPr>
          <w:color w:val="222222"/>
          <w:sz w:val="20"/>
          <w:szCs w:val="20"/>
          <w:highlight w:val="white"/>
        </w:rPr>
        <w:t>Allsop</w:t>
      </w:r>
      <w:proofErr w:type="spellEnd"/>
      <w:r w:rsidRPr="00D44AC5">
        <w:rPr>
          <w:color w:val="222222"/>
          <w:sz w:val="20"/>
          <w:szCs w:val="20"/>
          <w:highlight w:val="white"/>
        </w:rPr>
        <w:t>, T. and Swarbrick, R.E., 1996. Compaction as a primary control on the architecture and development of depositional sequences: conceptual framework, applications and implications. </w:t>
      </w:r>
      <w:r w:rsidRPr="00D44AC5">
        <w:rPr>
          <w:i/>
          <w:color w:val="222222"/>
          <w:sz w:val="20"/>
          <w:szCs w:val="20"/>
          <w:highlight w:val="white"/>
        </w:rPr>
        <w:t>Geological Society, London, Special Publications</w:t>
      </w:r>
      <w:r w:rsidRPr="00D44AC5">
        <w:rPr>
          <w:color w:val="222222"/>
          <w:sz w:val="20"/>
          <w:szCs w:val="20"/>
          <w:highlight w:val="white"/>
        </w:rPr>
        <w:t>, </w:t>
      </w:r>
      <w:r w:rsidRPr="00D44AC5">
        <w:rPr>
          <w:i/>
          <w:color w:val="222222"/>
          <w:sz w:val="20"/>
          <w:szCs w:val="20"/>
          <w:highlight w:val="white"/>
        </w:rPr>
        <w:t>104</w:t>
      </w:r>
      <w:r w:rsidRPr="00D44AC5">
        <w:rPr>
          <w:color w:val="222222"/>
          <w:sz w:val="20"/>
          <w:szCs w:val="20"/>
          <w:highlight w:val="white"/>
        </w:rPr>
        <w:t>(1), pp.321-345.</w:t>
      </w:r>
      <w:r w:rsidRPr="000866C8">
        <w:t xml:space="preserve"> </w:t>
      </w:r>
      <w:hyperlink r:id="rId71" w:history="1">
        <w:r w:rsidRPr="00AF6DAF">
          <w:rPr>
            <w:rStyle w:val="Hyperlink"/>
            <w:sz w:val="20"/>
            <w:szCs w:val="20"/>
          </w:rPr>
          <w:t>https://doi.org/10.1144/GSL.SP.1996.104.01.18</w:t>
        </w:r>
      </w:hyperlink>
    </w:p>
    <w:p w14:paraId="1CB596A7" w14:textId="77777777" w:rsidR="002B42A6" w:rsidRDefault="002B42A6" w:rsidP="002B42A6">
      <w:pPr>
        <w:spacing w:before="120" w:after="120" w:line="240" w:lineRule="auto"/>
        <w:ind w:left="720" w:hanging="720"/>
        <w:rPr>
          <w:color w:val="222222"/>
          <w:sz w:val="20"/>
          <w:szCs w:val="20"/>
          <w:highlight w:val="white"/>
        </w:rPr>
      </w:pPr>
      <w:r w:rsidRPr="00D44AC5">
        <w:rPr>
          <w:color w:val="222222"/>
          <w:sz w:val="20"/>
          <w:szCs w:val="20"/>
          <w:highlight w:val="white"/>
        </w:rPr>
        <w:t>Hurley, N.F., 1984. Geology of Oscar Range (Devonian) Reef Complex, Canning Basin, Western Australia. </w:t>
      </w:r>
      <w:r w:rsidRPr="00D44AC5">
        <w:rPr>
          <w:i/>
          <w:color w:val="222222"/>
          <w:sz w:val="20"/>
          <w:szCs w:val="20"/>
          <w:highlight w:val="white"/>
        </w:rPr>
        <w:t>AAPG Bulletin</w:t>
      </w:r>
      <w:r w:rsidRPr="00D44AC5">
        <w:rPr>
          <w:color w:val="222222"/>
          <w:sz w:val="20"/>
          <w:szCs w:val="20"/>
          <w:highlight w:val="white"/>
        </w:rPr>
        <w:t>, </w:t>
      </w:r>
      <w:r w:rsidRPr="00D44AC5">
        <w:rPr>
          <w:i/>
          <w:color w:val="222222"/>
          <w:sz w:val="20"/>
          <w:szCs w:val="20"/>
          <w:highlight w:val="white"/>
        </w:rPr>
        <w:t>68</w:t>
      </w:r>
      <w:r w:rsidRPr="00D44AC5">
        <w:rPr>
          <w:color w:val="222222"/>
          <w:sz w:val="20"/>
          <w:szCs w:val="20"/>
          <w:highlight w:val="white"/>
        </w:rPr>
        <w:t>(4), pp.490-490.</w:t>
      </w:r>
    </w:p>
    <w:p w14:paraId="7D614E52"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Jackson, C.A.L., </w:t>
      </w:r>
      <w:proofErr w:type="spellStart"/>
      <w:r>
        <w:rPr>
          <w:color w:val="222222"/>
          <w:sz w:val="20"/>
          <w:szCs w:val="20"/>
          <w:shd w:val="clear" w:color="auto" w:fill="FFFFFF"/>
        </w:rPr>
        <w:t>Gawthorpe</w:t>
      </w:r>
      <w:proofErr w:type="spellEnd"/>
      <w:r>
        <w:rPr>
          <w:color w:val="222222"/>
          <w:sz w:val="20"/>
          <w:szCs w:val="20"/>
          <w:shd w:val="clear" w:color="auto" w:fill="FFFFFF"/>
        </w:rPr>
        <w:t xml:space="preserve">, R.L., </w:t>
      </w:r>
      <w:proofErr w:type="spellStart"/>
      <w:r>
        <w:rPr>
          <w:color w:val="222222"/>
          <w:sz w:val="20"/>
          <w:szCs w:val="20"/>
          <w:shd w:val="clear" w:color="auto" w:fill="FFFFFF"/>
        </w:rPr>
        <w:t>Carr</w:t>
      </w:r>
      <w:proofErr w:type="spellEnd"/>
      <w:r>
        <w:rPr>
          <w:color w:val="222222"/>
          <w:sz w:val="20"/>
          <w:szCs w:val="20"/>
          <w:shd w:val="clear" w:color="auto" w:fill="FFFFFF"/>
        </w:rPr>
        <w:t xml:space="preserve">, I.D. and Sharp, I.R., 2005. Normal faulting as a control on the stratigraphic development of shallow marine </w:t>
      </w:r>
      <w:proofErr w:type="spellStart"/>
      <w:r>
        <w:rPr>
          <w:color w:val="222222"/>
          <w:sz w:val="20"/>
          <w:szCs w:val="20"/>
          <w:shd w:val="clear" w:color="auto" w:fill="FFFFFF"/>
        </w:rPr>
        <w:t>syn</w:t>
      </w:r>
      <w:proofErr w:type="spellEnd"/>
      <w:r>
        <w:rPr>
          <w:rFonts w:ascii="Cambria Math" w:hAnsi="Cambria Math" w:cs="Cambria Math"/>
          <w:color w:val="222222"/>
          <w:sz w:val="20"/>
          <w:szCs w:val="20"/>
          <w:shd w:val="clear" w:color="auto" w:fill="FFFFFF"/>
        </w:rPr>
        <w:t>‐</w:t>
      </w:r>
      <w:r>
        <w:rPr>
          <w:color w:val="222222"/>
          <w:sz w:val="20"/>
          <w:szCs w:val="20"/>
          <w:shd w:val="clear" w:color="auto" w:fill="FFFFFF"/>
        </w:rPr>
        <w:t xml:space="preserve">rift sequences: the </w:t>
      </w:r>
      <w:proofErr w:type="spellStart"/>
      <w:r>
        <w:rPr>
          <w:color w:val="222222"/>
          <w:sz w:val="20"/>
          <w:szCs w:val="20"/>
          <w:shd w:val="clear" w:color="auto" w:fill="FFFFFF"/>
        </w:rPr>
        <w:t>Nukhul</w:t>
      </w:r>
      <w:proofErr w:type="spellEnd"/>
      <w:r>
        <w:rPr>
          <w:color w:val="222222"/>
          <w:sz w:val="20"/>
          <w:szCs w:val="20"/>
          <w:shd w:val="clear" w:color="auto" w:fill="FFFFFF"/>
        </w:rPr>
        <w:t xml:space="preserve"> and Lower </w:t>
      </w:r>
      <w:proofErr w:type="spellStart"/>
      <w:r>
        <w:rPr>
          <w:color w:val="222222"/>
          <w:sz w:val="20"/>
          <w:szCs w:val="20"/>
          <w:shd w:val="clear" w:color="auto" w:fill="FFFFFF"/>
        </w:rPr>
        <w:t>Rudeis</w:t>
      </w:r>
      <w:proofErr w:type="spellEnd"/>
      <w:r>
        <w:rPr>
          <w:color w:val="222222"/>
          <w:sz w:val="20"/>
          <w:szCs w:val="20"/>
          <w:shd w:val="clear" w:color="auto" w:fill="FFFFFF"/>
        </w:rPr>
        <w:t xml:space="preserve"> Formations, </w:t>
      </w:r>
      <w:proofErr w:type="spellStart"/>
      <w:r>
        <w:rPr>
          <w:color w:val="222222"/>
          <w:sz w:val="20"/>
          <w:szCs w:val="20"/>
          <w:shd w:val="clear" w:color="auto" w:fill="FFFFFF"/>
        </w:rPr>
        <w:t>Hammam</w:t>
      </w:r>
      <w:proofErr w:type="spellEnd"/>
      <w:r>
        <w:rPr>
          <w:color w:val="222222"/>
          <w:sz w:val="20"/>
          <w:szCs w:val="20"/>
          <w:shd w:val="clear" w:color="auto" w:fill="FFFFFF"/>
        </w:rPr>
        <w:t xml:space="preserve"> </w:t>
      </w:r>
      <w:proofErr w:type="spellStart"/>
      <w:r>
        <w:rPr>
          <w:color w:val="222222"/>
          <w:sz w:val="20"/>
          <w:szCs w:val="20"/>
          <w:shd w:val="clear" w:color="auto" w:fill="FFFFFF"/>
        </w:rPr>
        <w:t>Faraun</w:t>
      </w:r>
      <w:proofErr w:type="spellEnd"/>
      <w:r>
        <w:rPr>
          <w:color w:val="222222"/>
          <w:sz w:val="20"/>
          <w:szCs w:val="20"/>
          <w:shd w:val="clear" w:color="auto" w:fill="FFFFFF"/>
        </w:rPr>
        <w:t xml:space="preserve"> fault block, Suez Rift, Egypt. </w:t>
      </w:r>
      <w:r>
        <w:rPr>
          <w:i/>
          <w:iCs/>
          <w:color w:val="222222"/>
          <w:sz w:val="20"/>
          <w:szCs w:val="20"/>
          <w:shd w:val="clear" w:color="auto" w:fill="FFFFFF"/>
        </w:rPr>
        <w:t>Sedimentology</w:t>
      </w:r>
      <w:r>
        <w:rPr>
          <w:color w:val="222222"/>
          <w:sz w:val="20"/>
          <w:szCs w:val="20"/>
          <w:shd w:val="clear" w:color="auto" w:fill="FFFFFF"/>
        </w:rPr>
        <w:t>, </w:t>
      </w:r>
      <w:r>
        <w:rPr>
          <w:i/>
          <w:iCs/>
          <w:color w:val="222222"/>
          <w:sz w:val="20"/>
          <w:szCs w:val="20"/>
          <w:shd w:val="clear" w:color="auto" w:fill="FFFFFF"/>
        </w:rPr>
        <w:t>52</w:t>
      </w:r>
      <w:r>
        <w:rPr>
          <w:color w:val="222222"/>
          <w:sz w:val="20"/>
          <w:szCs w:val="20"/>
          <w:shd w:val="clear" w:color="auto" w:fill="FFFFFF"/>
        </w:rPr>
        <w:t>(2), pp.313-338.</w:t>
      </w:r>
      <w:r w:rsidRPr="000E2980">
        <w:t xml:space="preserve"> </w:t>
      </w:r>
      <w:hyperlink r:id="rId72" w:history="1">
        <w:r w:rsidRPr="00AF6DAF">
          <w:rPr>
            <w:rStyle w:val="Hyperlink"/>
            <w:sz w:val="20"/>
            <w:szCs w:val="20"/>
            <w:shd w:val="clear" w:color="auto" w:fill="FFFFFF"/>
          </w:rPr>
          <w:t>https://doi.org/10.1111/j.1365-3091.2005.00699.x</w:t>
        </w:r>
      </w:hyperlink>
    </w:p>
    <w:p w14:paraId="19068ED6"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Jackson, C.A.L., Elliott, G.M., Royce</w:t>
      </w:r>
      <w:r w:rsidRPr="00D44AC5">
        <w:rPr>
          <w:rFonts w:ascii="Cambria Math" w:eastAsia="Cambria Math" w:hAnsi="Cambria Math" w:cs="Cambria Math"/>
          <w:color w:val="222222"/>
          <w:sz w:val="20"/>
          <w:szCs w:val="20"/>
          <w:highlight w:val="white"/>
        </w:rPr>
        <w:t>‐</w:t>
      </w:r>
      <w:r w:rsidRPr="00D44AC5">
        <w:rPr>
          <w:color w:val="222222"/>
          <w:sz w:val="20"/>
          <w:szCs w:val="20"/>
          <w:highlight w:val="white"/>
        </w:rPr>
        <w:t xml:space="preserve">Rogers, E., </w:t>
      </w:r>
      <w:proofErr w:type="spellStart"/>
      <w:r w:rsidRPr="00D44AC5">
        <w:rPr>
          <w:color w:val="222222"/>
          <w:sz w:val="20"/>
          <w:szCs w:val="20"/>
          <w:highlight w:val="white"/>
        </w:rPr>
        <w:t>Gawthorpe</w:t>
      </w:r>
      <w:proofErr w:type="spellEnd"/>
      <w:r w:rsidRPr="00D44AC5">
        <w:rPr>
          <w:color w:val="222222"/>
          <w:sz w:val="20"/>
          <w:szCs w:val="20"/>
          <w:highlight w:val="white"/>
        </w:rPr>
        <w:t xml:space="preserve">, R.L. and </w:t>
      </w:r>
      <w:proofErr w:type="spellStart"/>
      <w:r w:rsidRPr="00D44AC5">
        <w:rPr>
          <w:color w:val="222222"/>
          <w:sz w:val="20"/>
          <w:szCs w:val="20"/>
          <w:highlight w:val="white"/>
        </w:rPr>
        <w:t>Aas</w:t>
      </w:r>
      <w:proofErr w:type="spellEnd"/>
      <w:r w:rsidRPr="00D44AC5">
        <w:rPr>
          <w:color w:val="222222"/>
          <w:sz w:val="20"/>
          <w:szCs w:val="20"/>
          <w:highlight w:val="white"/>
        </w:rPr>
        <w:t>, T.E., 2019. Salt thickness and composition influence rift structural style, northern North Sea, offshore Norway. </w:t>
      </w:r>
      <w:r w:rsidRPr="00D44AC5">
        <w:rPr>
          <w:i/>
          <w:color w:val="222222"/>
          <w:sz w:val="20"/>
          <w:szCs w:val="20"/>
          <w:highlight w:val="white"/>
        </w:rPr>
        <w:t>Basin Research</w:t>
      </w:r>
      <w:r w:rsidRPr="00D44AC5">
        <w:rPr>
          <w:color w:val="222222"/>
          <w:sz w:val="20"/>
          <w:szCs w:val="20"/>
          <w:highlight w:val="white"/>
        </w:rPr>
        <w:t>, </w:t>
      </w:r>
      <w:r w:rsidRPr="00D44AC5">
        <w:rPr>
          <w:i/>
          <w:color w:val="222222"/>
          <w:sz w:val="20"/>
          <w:szCs w:val="20"/>
          <w:highlight w:val="white"/>
        </w:rPr>
        <w:t>31</w:t>
      </w:r>
      <w:r w:rsidRPr="00D44AC5">
        <w:rPr>
          <w:color w:val="222222"/>
          <w:sz w:val="20"/>
          <w:szCs w:val="20"/>
          <w:highlight w:val="white"/>
        </w:rPr>
        <w:t>(3), pp.514-538.</w:t>
      </w:r>
      <w:r w:rsidRPr="000866C8">
        <w:t xml:space="preserve"> </w:t>
      </w:r>
      <w:hyperlink r:id="rId73" w:history="1">
        <w:r w:rsidRPr="00AF6DAF">
          <w:rPr>
            <w:rStyle w:val="Hyperlink"/>
            <w:sz w:val="20"/>
            <w:szCs w:val="20"/>
          </w:rPr>
          <w:t>https://doi.org/10.1111/bre.12332</w:t>
        </w:r>
      </w:hyperlink>
    </w:p>
    <w:p w14:paraId="2BA262B6"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Japsen</w:t>
      </w:r>
      <w:proofErr w:type="spellEnd"/>
      <w:r>
        <w:rPr>
          <w:color w:val="222222"/>
          <w:sz w:val="20"/>
          <w:szCs w:val="20"/>
          <w:shd w:val="clear" w:color="auto" w:fill="FFFFFF"/>
        </w:rPr>
        <w:t>, P. and Chalmers, J.A., 2000. Neogene uplift and tectonics around the North Atlantic: overview. </w:t>
      </w:r>
      <w:r>
        <w:rPr>
          <w:i/>
          <w:iCs/>
          <w:color w:val="222222"/>
          <w:sz w:val="20"/>
          <w:szCs w:val="20"/>
          <w:shd w:val="clear" w:color="auto" w:fill="FFFFFF"/>
        </w:rPr>
        <w:t>Global and Planetary Change</w:t>
      </w:r>
      <w:r>
        <w:rPr>
          <w:color w:val="222222"/>
          <w:sz w:val="20"/>
          <w:szCs w:val="20"/>
          <w:shd w:val="clear" w:color="auto" w:fill="FFFFFF"/>
        </w:rPr>
        <w:t>, </w:t>
      </w:r>
      <w:r>
        <w:rPr>
          <w:i/>
          <w:iCs/>
          <w:color w:val="222222"/>
          <w:sz w:val="20"/>
          <w:szCs w:val="20"/>
          <w:shd w:val="clear" w:color="auto" w:fill="FFFFFF"/>
        </w:rPr>
        <w:t>24</w:t>
      </w:r>
      <w:r>
        <w:rPr>
          <w:color w:val="222222"/>
          <w:sz w:val="20"/>
          <w:szCs w:val="20"/>
          <w:shd w:val="clear" w:color="auto" w:fill="FFFFFF"/>
        </w:rPr>
        <w:t>(3-4), pp.165-173.</w:t>
      </w:r>
      <w:r w:rsidRPr="00234185">
        <w:t xml:space="preserve"> </w:t>
      </w:r>
      <w:hyperlink r:id="rId74" w:history="1">
        <w:r w:rsidRPr="00AF6DAF">
          <w:rPr>
            <w:rStyle w:val="Hyperlink"/>
            <w:sz w:val="20"/>
            <w:szCs w:val="20"/>
            <w:shd w:val="clear" w:color="auto" w:fill="FFFFFF"/>
          </w:rPr>
          <w:t>https://doi.org/10.1016/S0921-8181(00)00006-0</w:t>
        </w:r>
      </w:hyperlink>
    </w:p>
    <w:p w14:paraId="0FB1B816"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Johnson, G.A.L., 1984. Subsidence and sedimentation in the Northumberland Trough.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45</w:t>
      </w:r>
      <w:r>
        <w:rPr>
          <w:color w:val="222222"/>
          <w:sz w:val="20"/>
          <w:szCs w:val="20"/>
          <w:shd w:val="clear" w:color="auto" w:fill="FFFFFF"/>
        </w:rPr>
        <w:t>(1-2), pp.71-83.</w:t>
      </w:r>
      <w:r w:rsidRPr="00E955E3">
        <w:t xml:space="preserve"> </w:t>
      </w:r>
      <w:hyperlink r:id="rId75" w:history="1">
        <w:r w:rsidRPr="00AF6DAF">
          <w:rPr>
            <w:rStyle w:val="Hyperlink"/>
            <w:sz w:val="20"/>
            <w:szCs w:val="20"/>
            <w:shd w:val="clear" w:color="auto" w:fill="FFFFFF"/>
          </w:rPr>
          <w:t>https://doi.org/10.1144/pygs.45.1-2.71</w:t>
        </w:r>
      </w:hyperlink>
    </w:p>
    <w:p w14:paraId="2FEFE0E9"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Johnson, G.A.L., Somerville, I.D., Tucker, M.E. and </w:t>
      </w:r>
      <w:proofErr w:type="spellStart"/>
      <w:r>
        <w:rPr>
          <w:color w:val="222222"/>
          <w:sz w:val="20"/>
          <w:szCs w:val="20"/>
          <w:shd w:val="clear" w:color="auto" w:fill="FFFFFF"/>
        </w:rPr>
        <w:t>Cózar</w:t>
      </w:r>
      <w:proofErr w:type="spellEnd"/>
      <w:r>
        <w:rPr>
          <w:color w:val="222222"/>
          <w:sz w:val="20"/>
          <w:szCs w:val="20"/>
          <w:shd w:val="clear" w:color="auto" w:fill="FFFFFF"/>
        </w:rPr>
        <w:t xml:space="preserve">, P., 2011, May. Carboniferous stratigraphy and context of the Seal Sands No. 1 Borehole, </w:t>
      </w:r>
      <w:proofErr w:type="spellStart"/>
      <w:r>
        <w:rPr>
          <w:color w:val="222222"/>
          <w:sz w:val="20"/>
          <w:szCs w:val="20"/>
          <w:shd w:val="clear" w:color="auto" w:fill="FFFFFF"/>
        </w:rPr>
        <w:t>Teesmouth</w:t>
      </w:r>
      <w:proofErr w:type="spellEnd"/>
      <w:r>
        <w:rPr>
          <w:color w:val="222222"/>
          <w:sz w:val="20"/>
          <w:szCs w:val="20"/>
          <w:shd w:val="clear" w:color="auto" w:fill="FFFFFF"/>
        </w:rPr>
        <w:t>, NE England: the deepest onshore borehole in Great Britain. Geological Society of London.</w:t>
      </w:r>
      <w:r w:rsidRPr="00CB0903">
        <w:t xml:space="preserve"> </w:t>
      </w:r>
      <w:hyperlink r:id="rId76" w:history="1">
        <w:r w:rsidRPr="00AF6DAF">
          <w:rPr>
            <w:rStyle w:val="Hyperlink"/>
            <w:sz w:val="20"/>
            <w:szCs w:val="20"/>
            <w:shd w:val="clear" w:color="auto" w:fill="FFFFFF"/>
          </w:rPr>
          <w:t>https://doi.org/10.1144/pygs.58.3.231</w:t>
        </w:r>
      </w:hyperlink>
    </w:p>
    <w:p w14:paraId="209417F9"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Jones</w:t>
      </w:r>
      <w:r w:rsidRPr="00E955E3">
        <w:rPr>
          <w:color w:val="222222"/>
          <w:sz w:val="20"/>
          <w:szCs w:val="20"/>
          <w:shd w:val="clear" w:color="auto" w:fill="FFFFFF"/>
        </w:rPr>
        <w:t>, J. M.</w:t>
      </w:r>
      <w:r>
        <w:rPr>
          <w:color w:val="222222"/>
          <w:sz w:val="20"/>
          <w:szCs w:val="20"/>
          <w:shd w:val="clear" w:color="auto" w:fill="FFFFFF"/>
        </w:rPr>
        <w:t>,</w:t>
      </w:r>
      <w:r w:rsidRPr="00E955E3">
        <w:rPr>
          <w:color w:val="222222"/>
          <w:sz w:val="20"/>
          <w:szCs w:val="20"/>
          <w:shd w:val="clear" w:color="auto" w:fill="FFFFFF"/>
        </w:rPr>
        <w:t xml:space="preserve"> 1973. Berwi</w:t>
      </w:r>
      <w:r>
        <w:rPr>
          <w:color w:val="222222"/>
          <w:sz w:val="20"/>
          <w:szCs w:val="20"/>
          <w:shd w:val="clear" w:color="auto" w:fill="FFFFFF"/>
        </w:rPr>
        <w:t xml:space="preserve">ck upon Tweed water supply… </w:t>
      </w:r>
      <w:r w:rsidRPr="00E955E3">
        <w:rPr>
          <w:color w:val="222222"/>
          <w:sz w:val="20"/>
          <w:szCs w:val="20"/>
          <w:shd w:val="clear" w:color="auto" w:fill="FFFFFF"/>
        </w:rPr>
        <w:t>geological</w:t>
      </w:r>
      <w:r>
        <w:rPr>
          <w:color w:val="222222"/>
          <w:sz w:val="20"/>
          <w:szCs w:val="20"/>
          <w:shd w:val="clear" w:color="auto" w:fill="FFFFFF"/>
        </w:rPr>
        <w:t xml:space="preserve"> </w:t>
      </w:r>
      <w:r w:rsidRPr="00E955E3">
        <w:rPr>
          <w:color w:val="222222"/>
          <w:sz w:val="20"/>
          <w:szCs w:val="20"/>
          <w:shd w:val="clear" w:color="auto" w:fill="FFFFFF"/>
        </w:rPr>
        <w:t>assessment. Unpublished note, University of Newcastle upon</w:t>
      </w:r>
      <w:r>
        <w:rPr>
          <w:color w:val="222222"/>
          <w:sz w:val="20"/>
          <w:szCs w:val="20"/>
          <w:shd w:val="clear" w:color="auto" w:fill="FFFFFF"/>
        </w:rPr>
        <w:t xml:space="preserve"> </w:t>
      </w:r>
      <w:r w:rsidRPr="00E955E3">
        <w:rPr>
          <w:color w:val="222222"/>
          <w:sz w:val="20"/>
          <w:szCs w:val="20"/>
          <w:shd w:val="clear" w:color="auto" w:fill="FFFFFF"/>
        </w:rPr>
        <w:t>Tyne.</w:t>
      </w:r>
    </w:p>
    <w:p w14:paraId="6C687050"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Karner</w:t>
      </w:r>
      <w:proofErr w:type="spellEnd"/>
      <w:r>
        <w:rPr>
          <w:color w:val="222222"/>
          <w:sz w:val="20"/>
          <w:szCs w:val="20"/>
          <w:shd w:val="clear" w:color="auto" w:fill="FFFFFF"/>
        </w:rPr>
        <w:t xml:space="preserve">, G.D., Egan, S.S. and </w:t>
      </w:r>
      <w:proofErr w:type="spellStart"/>
      <w:r>
        <w:rPr>
          <w:color w:val="222222"/>
          <w:sz w:val="20"/>
          <w:szCs w:val="20"/>
          <w:shd w:val="clear" w:color="auto" w:fill="FFFFFF"/>
        </w:rPr>
        <w:t>Weissel</w:t>
      </w:r>
      <w:proofErr w:type="spellEnd"/>
      <w:r>
        <w:rPr>
          <w:color w:val="222222"/>
          <w:sz w:val="20"/>
          <w:szCs w:val="20"/>
          <w:shd w:val="clear" w:color="auto" w:fill="FFFFFF"/>
        </w:rPr>
        <w:t xml:space="preserve">, J.K., 1992. </w:t>
      </w:r>
      <w:proofErr w:type="spellStart"/>
      <w:r>
        <w:rPr>
          <w:color w:val="222222"/>
          <w:sz w:val="20"/>
          <w:szCs w:val="20"/>
          <w:shd w:val="clear" w:color="auto" w:fill="FFFFFF"/>
        </w:rPr>
        <w:t>Modeling</w:t>
      </w:r>
      <w:proofErr w:type="spellEnd"/>
      <w:r>
        <w:rPr>
          <w:color w:val="222222"/>
          <w:sz w:val="20"/>
          <w:szCs w:val="20"/>
          <w:shd w:val="clear" w:color="auto" w:fill="FFFFFF"/>
        </w:rPr>
        <w:t xml:space="preserve"> the tectonic development of the Tucano and Sergipe-Alagoas rift basins, Brazil. </w:t>
      </w:r>
      <w:r>
        <w:rPr>
          <w:i/>
          <w:iCs/>
          <w:color w:val="222222"/>
          <w:sz w:val="20"/>
          <w:szCs w:val="20"/>
          <w:shd w:val="clear" w:color="auto" w:fill="FFFFFF"/>
        </w:rPr>
        <w:t>Tectonophysics</w:t>
      </w:r>
      <w:r>
        <w:rPr>
          <w:color w:val="222222"/>
          <w:sz w:val="20"/>
          <w:szCs w:val="20"/>
          <w:shd w:val="clear" w:color="auto" w:fill="FFFFFF"/>
        </w:rPr>
        <w:t>, </w:t>
      </w:r>
      <w:r>
        <w:rPr>
          <w:i/>
          <w:iCs/>
          <w:color w:val="222222"/>
          <w:sz w:val="20"/>
          <w:szCs w:val="20"/>
          <w:shd w:val="clear" w:color="auto" w:fill="FFFFFF"/>
        </w:rPr>
        <w:t>215</w:t>
      </w:r>
      <w:r>
        <w:rPr>
          <w:color w:val="222222"/>
          <w:sz w:val="20"/>
          <w:szCs w:val="20"/>
          <w:shd w:val="clear" w:color="auto" w:fill="FFFFFF"/>
        </w:rPr>
        <w:t>(1-2), pp.133-160.</w:t>
      </w:r>
      <w:r w:rsidRPr="00B2609F">
        <w:t xml:space="preserve"> </w:t>
      </w:r>
      <w:hyperlink r:id="rId77" w:history="1">
        <w:r w:rsidRPr="00AF6DAF">
          <w:rPr>
            <w:rStyle w:val="Hyperlink"/>
            <w:sz w:val="20"/>
            <w:szCs w:val="20"/>
            <w:shd w:val="clear" w:color="auto" w:fill="FFFFFF"/>
          </w:rPr>
          <w:t>https://doi.org/10.1016/0040-1951(92)90078-K</w:t>
        </w:r>
      </w:hyperlink>
    </w:p>
    <w:p w14:paraId="7DA9AA7D"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Kearsey</w:t>
      </w:r>
      <w:proofErr w:type="spellEnd"/>
      <w:r>
        <w:rPr>
          <w:color w:val="222222"/>
          <w:sz w:val="20"/>
          <w:szCs w:val="20"/>
          <w:shd w:val="clear" w:color="auto" w:fill="FFFFFF"/>
        </w:rPr>
        <w:t xml:space="preserve">, T.I., Millward, D., Ellen, R., Whitbread, K. and Monaghan, A.A., 2019. Revised stratigraphic framework of pre-Westphalian Carboniferous petroleum system elements from the Outer Moray Firth to the </w:t>
      </w:r>
      <w:proofErr w:type="spellStart"/>
      <w:r>
        <w:rPr>
          <w:color w:val="222222"/>
          <w:sz w:val="20"/>
          <w:szCs w:val="20"/>
          <w:shd w:val="clear" w:color="auto" w:fill="FFFFFF"/>
        </w:rPr>
        <w:t>Silverpit</w:t>
      </w:r>
      <w:proofErr w:type="spellEnd"/>
      <w:r>
        <w:rPr>
          <w:color w:val="222222"/>
          <w:sz w:val="20"/>
          <w:szCs w:val="20"/>
          <w:shd w:val="clear" w:color="auto" w:fill="FFFFFF"/>
        </w:rPr>
        <w:t xml:space="preserve"> Basin, North Sea, UK.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471</w:t>
      </w:r>
      <w:r>
        <w:rPr>
          <w:color w:val="222222"/>
          <w:sz w:val="20"/>
          <w:szCs w:val="20"/>
          <w:shd w:val="clear" w:color="auto" w:fill="FFFFFF"/>
        </w:rPr>
        <w:t>(1), pp.91-113.</w:t>
      </w:r>
      <w:r w:rsidRPr="00BD26B0">
        <w:t xml:space="preserve"> </w:t>
      </w:r>
      <w:hyperlink r:id="rId78" w:history="1">
        <w:r w:rsidRPr="00AF6DAF">
          <w:rPr>
            <w:rStyle w:val="Hyperlink"/>
            <w:sz w:val="20"/>
            <w:szCs w:val="20"/>
            <w:shd w:val="clear" w:color="auto" w:fill="FFFFFF"/>
          </w:rPr>
          <w:t>https://doi.org/10.1144/SP471.11</w:t>
        </w:r>
      </w:hyperlink>
    </w:p>
    <w:p w14:paraId="70FE804F"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Kimbell</w:t>
      </w:r>
      <w:proofErr w:type="spellEnd"/>
      <w:r>
        <w:rPr>
          <w:color w:val="222222"/>
          <w:sz w:val="20"/>
          <w:szCs w:val="20"/>
          <w:shd w:val="clear" w:color="auto" w:fill="FFFFFF"/>
        </w:rPr>
        <w:t>, G.S. and Williamson, J.P., 2015. A gravity interpretation of the Central North Sea.</w:t>
      </w:r>
      <w:r w:rsidRPr="00B819B6">
        <w:t xml:space="preserve"> </w:t>
      </w:r>
      <w:hyperlink r:id="rId79" w:history="1">
        <w:r w:rsidRPr="00AF6DAF">
          <w:rPr>
            <w:rStyle w:val="Hyperlink"/>
            <w:sz w:val="20"/>
            <w:szCs w:val="20"/>
            <w:shd w:val="clear" w:color="auto" w:fill="FFFFFF"/>
          </w:rPr>
          <w:t>http://nora.nerc.ac.uk/id/eprint/516759</w:t>
        </w:r>
      </w:hyperlink>
    </w:p>
    <w:p w14:paraId="6E8D3D20" w14:textId="77777777" w:rsidR="002B42A6" w:rsidRPr="00097984" w:rsidRDefault="002B42A6" w:rsidP="002B42A6">
      <w:pPr>
        <w:spacing w:before="120" w:after="120" w:line="240" w:lineRule="auto"/>
        <w:ind w:left="720" w:hanging="720"/>
        <w:rPr>
          <w:iCs/>
          <w:color w:val="222222"/>
          <w:sz w:val="20"/>
          <w:szCs w:val="20"/>
          <w:shd w:val="clear" w:color="auto" w:fill="FFFFFF"/>
        </w:rPr>
      </w:pPr>
      <w:proofErr w:type="spellStart"/>
      <w:r>
        <w:rPr>
          <w:color w:val="222222"/>
          <w:sz w:val="20"/>
          <w:szCs w:val="20"/>
          <w:shd w:val="clear" w:color="auto" w:fill="FFFFFF"/>
        </w:rPr>
        <w:t>Kombrink</w:t>
      </w:r>
      <w:proofErr w:type="spellEnd"/>
      <w:r>
        <w:rPr>
          <w:color w:val="222222"/>
          <w:sz w:val="20"/>
          <w:szCs w:val="20"/>
          <w:shd w:val="clear" w:color="auto" w:fill="FFFFFF"/>
        </w:rPr>
        <w:t>, H., 2008. </w:t>
      </w:r>
      <w:r>
        <w:rPr>
          <w:i/>
          <w:iCs/>
          <w:color w:val="222222"/>
          <w:sz w:val="20"/>
          <w:szCs w:val="20"/>
          <w:shd w:val="clear" w:color="auto" w:fill="FFFFFF"/>
        </w:rPr>
        <w:t xml:space="preserve">The Carboniferous of the Netherlands and surrounding areas; a basin analysis. </w:t>
      </w:r>
      <w:r w:rsidRPr="00097984">
        <w:rPr>
          <w:iCs/>
          <w:color w:val="222222"/>
          <w:sz w:val="20"/>
          <w:szCs w:val="20"/>
          <w:shd w:val="clear" w:color="auto" w:fill="FFFFFF"/>
        </w:rPr>
        <w:t>(Doctoral dissertation, University of Utrecht)</w:t>
      </w:r>
    </w:p>
    <w:p w14:paraId="3B6EDA27"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 </w:t>
      </w:r>
      <w:proofErr w:type="spellStart"/>
      <w:r w:rsidRPr="00D44AC5">
        <w:rPr>
          <w:color w:val="222222"/>
          <w:sz w:val="20"/>
          <w:szCs w:val="20"/>
          <w:highlight w:val="white"/>
        </w:rPr>
        <w:t>Kooi</w:t>
      </w:r>
      <w:proofErr w:type="spellEnd"/>
      <w:r w:rsidRPr="00D44AC5">
        <w:rPr>
          <w:color w:val="222222"/>
          <w:sz w:val="20"/>
          <w:szCs w:val="20"/>
          <w:highlight w:val="white"/>
        </w:rPr>
        <w:t xml:space="preserve">, H., </w:t>
      </w:r>
      <w:proofErr w:type="spellStart"/>
      <w:r w:rsidRPr="00D44AC5">
        <w:rPr>
          <w:color w:val="222222"/>
          <w:sz w:val="20"/>
          <w:szCs w:val="20"/>
          <w:highlight w:val="white"/>
        </w:rPr>
        <w:t>Cloetingh</w:t>
      </w:r>
      <w:proofErr w:type="spellEnd"/>
      <w:r w:rsidRPr="00D44AC5">
        <w:rPr>
          <w:color w:val="222222"/>
          <w:sz w:val="20"/>
          <w:szCs w:val="20"/>
          <w:highlight w:val="white"/>
        </w:rPr>
        <w:t xml:space="preserve">, S. and </w:t>
      </w:r>
      <w:proofErr w:type="spellStart"/>
      <w:r w:rsidRPr="00D44AC5">
        <w:rPr>
          <w:color w:val="222222"/>
          <w:sz w:val="20"/>
          <w:szCs w:val="20"/>
          <w:highlight w:val="white"/>
        </w:rPr>
        <w:t>Burrus</w:t>
      </w:r>
      <w:proofErr w:type="spellEnd"/>
      <w:r w:rsidRPr="00D44AC5">
        <w:rPr>
          <w:color w:val="222222"/>
          <w:sz w:val="20"/>
          <w:szCs w:val="20"/>
          <w:highlight w:val="white"/>
        </w:rPr>
        <w:t xml:space="preserve">, J., 1992. Lithospheric necking and regional isostasy at extensional basins 1. Subsidence and gravity </w:t>
      </w:r>
      <w:proofErr w:type="spellStart"/>
      <w:r w:rsidRPr="00D44AC5">
        <w:rPr>
          <w:color w:val="222222"/>
          <w:sz w:val="20"/>
          <w:szCs w:val="20"/>
          <w:highlight w:val="white"/>
        </w:rPr>
        <w:t>modeling</w:t>
      </w:r>
      <w:proofErr w:type="spellEnd"/>
      <w:r w:rsidRPr="00D44AC5">
        <w:rPr>
          <w:color w:val="222222"/>
          <w:sz w:val="20"/>
          <w:szCs w:val="20"/>
          <w:highlight w:val="white"/>
        </w:rPr>
        <w:t xml:space="preserve"> with an application to the Gulf of Lions margin (SE France). </w:t>
      </w:r>
      <w:r w:rsidRPr="00D44AC5">
        <w:rPr>
          <w:i/>
          <w:color w:val="222222"/>
          <w:sz w:val="20"/>
          <w:szCs w:val="20"/>
          <w:highlight w:val="white"/>
        </w:rPr>
        <w:t>Journal of Geophysical Research: Solid Earth</w:t>
      </w:r>
      <w:r w:rsidRPr="00D44AC5">
        <w:rPr>
          <w:color w:val="222222"/>
          <w:sz w:val="20"/>
          <w:szCs w:val="20"/>
          <w:highlight w:val="white"/>
        </w:rPr>
        <w:t>, </w:t>
      </w:r>
      <w:r w:rsidRPr="00D44AC5">
        <w:rPr>
          <w:i/>
          <w:color w:val="222222"/>
          <w:sz w:val="20"/>
          <w:szCs w:val="20"/>
          <w:highlight w:val="white"/>
        </w:rPr>
        <w:t>97</w:t>
      </w:r>
      <w:r w:rsidRPr="00D44AC5">
        <w:rPr>
          <w:color w:val="222222"/>
          <w:sz w:val="20"/>
          <w:szCs w:val="20"/>
          <w:highlight w:val="white"/>
        </w:rPr>
        <w:t>(B12), pp.17553-17571.</w:t>
      </w:r>
      <w:r w:rsidRPr="000866C8">
        <w:t xml:space="preserve"> </w:t>
      </w:r>
      <w:hyperlink r:id="rId80" w:history="1">
        <w:r w:rsidRPr="00AF6DAF">
          <w:rPr>
            <w:rStyle w:val="Hyperlink"/>
            <w:sz w:val="20"/>
            <w:szCs w:val="20"/>
          </w:rPr>
          <w:t>https://doi.org/10.1029/92JB01377</w:t>
        </w:r>
      </w:hyperlink>
    </w:p>
    <w:p w14:paraId="26B3E8CE"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lastRenderedPageBreak/>
        <w:t>Korstgård</w:t>
      </w:r>
      <w:proofErr w:type="spellEnd"/>
      <w:r>
        <w:rPr>
          <w:color w:val="222222"/>
          <w:sz w:val="20"/>
          <w:szCs w:val="20"/>
          <w:shd w:val="clear" w:color="auto" w:fill="FFFFFF"/>
        </w:rPr>
        <w:t xml:space="preserve">, J.A. and </w:t>
      </w:r>
      <w:proofErr w:type="spellStart"/>
      <w:r>
        <w:rPr>
          <w:color w:val="222222"/>
          <w:sz w:val="20"/>
          <w:szCs w:val="20"/>
          <w:shd w:val="clear" w:color="auto" w:fill="FFFFFF"/>
        </w:rPr>
        <w:t>Lerche</w:t>
      </w:r>
      <w:proofErr w:type="spellEnd"/>
      <w:r>
        <w:rPr>
          <w:color w:val="222222"/>
          <w:sz w:val="20"/>
          <w:szCs w:val="20"/>
          <w:shd w:val="clear" w:color="auto" w:fill="FFFFFF"/>
        </w:rPr>
        <w:t>, I., 1992. Flexural plate representation of Danish Central Graben evolution. </w:t>
      </w:r>
      <w:r>
        <w:rPr>
          <w:i/>
          <w:iCs/>
          <w:color w:val="222222"/>
          <w:sz w:val="20"/>
          <w:szCs w:val="20"/>
          <w:shd w:val="clear" w:color="auto" w:fill="FFFFFF"/>
        </w:rPr>
        <w:t>Journal of geodynamics</w:t>
      </w:r>
      <w:r>
        <w:rPr>
          <w:color w:val="222222"/>
          <w:sz w:val="20"/>
          <w:szCs w:val="20"/>
          <w:shd w:val="clear" w:color="auto" w:fill="FFFFFF"/>
        </w:rPr>
        <w:t>, </w:t>
      </w:r>
      <w:r>
        <w:rPr>
          <w:i/>
          <w:iCs/>
          <w:color w:val="222222"/>
          <w:sz w:val="20"/>
          <w:szCs w:val="20"/>
          <w:shd w:val="clear" w:color="auto" w:fill="FFFFFF"/>
        </w:rPr>
        <w:t>16</w:t>
      </w:r>
      <w:r>
        <w:rPr>
          <w:color w:val="222222"/>
          <w:sz w:val="20"/>
          <w:szCs w:val="20"/>
          <w:shd w:val="clear" w:color="auto" w:fill="FFFFFF"/>
        </w:rPr>
        <w:t>(3), pp.181-209.</w:t>
      </w:r>
      <w:r w:rsidRPr="00B2609F">
        <w:t xml:space="preserve"> </w:t>
      </w:r>
      <w:hyperlink r:id="rId81" w:history="1">
        <w:r w:rsidRPr="00AF6DAF">
          <w:rPr>
            <w:rStyle w:val="Hyperlink"/>
            <w:sz w:val="20"/>
            <w:szCs w:val="20"/>
            <w:shd w:val="clear" w:color="auto" w:fill="FFFFFF"/>
          </w:rPr>
          <w:t>https://doi.org/10.1016/0264-3707(92)90025-N</w:t>
        </w:r>
      </w:hyperlink>
    </w:p>
    <w:p w14:paraId="5EF6EA1F"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Kimbell</w:t>
      </w:r>
      <w:proofErr w:type="spellEnd"/>
      <w:r>
        <w:rPr>
          <w:color w:val="222222"/>
          <w:sz w:val="20"/>
          <w:szCs w:val="20"/>
          <w:shd w:val="clear" w:color="auto" w:fill="FFFFFF"/>
        </w:rPr>
        <w:t xml:space="preserve">, G.S., Chadwick, R.A., Holliday, D.W. and </w:t>
      </w:r>
      <w:proofErr w:type="spellStart"/>
      <w:r>
        <w:rPr>
          <w:color w:val="222222"/>
          <w:sz w:val="20"/>
          <w:szCs w:val="20"/>
          <w:shd w:val="clear" w:color="auto" w:fill="FFFFFF"/>
        </w:rPr>
        <w:t>Werngren</w:t>
      </w:r>
      <w:proofErr w:type="spellEnd"/>
      <w:r>
        <w:rPr>
          <w:color w:val="222222"/>
          <w:sz w:val="20"/>
          <w:szCs w:val="20"/>
          <w:shd w:val="clear" w:color="auto" w:fill="FFFFFF"/>
        </w:rPr>
        <w:t>, O.C., 1989. The structure and evolution of the Northumberland Trough from new seismic reflection data and its bearing on modes of continental extension. </w:t>
      </w:r>
      <w:r>
        <w:rPr>
          <w:i/>
          <w:iCs/>
          <w:color w:val="222222"/>
          <w:sz w:val="20"/>
          <w:szCs w:val="20"/>
          <w:shd w:val="clear" w:color="auto" w:fill="FFFFFF"/>
        </w:rPr>
        <w:t>Journal of the Geological Society</w:t>
      </w:r>
      <w:r>
        <w:rPr>
          <w:color w:val="222222"/>
          <w:sz w:val="20"/>
          <w:szCs w:val="20"/>
          <w:shd w:val="clear" w:color="auto" w:fill="FFFFFF"/>
        </w:rPr>
        <w:t>, </w:t>
      </w:r>
      <w:r>
        <w:rPr>
          <w:i/>
          <w:iCs/>
          <w:color w:val="222222"/>
          <w:sz w:val="20"/>
          <w:szCs w:val="20"/>
          <w:shd w:val="clear" w:color="auto" w:fill="FFFFFF"/>
        </w:rPr>
        <w:t>146</w:t>
      </w:r>
      <w:r>
        <w:rPr>
          <w:color w:val="222222"/>
          <w:sz w:val="20"/>
          <w:szCs w:val="20"/>
          <w:shd w:val="clear" w:color="auto" w:fill="FFFFFF"/>
        </w:rPr>
        <w:t>(5), pp.775-787.</w:t>
      </w:r>
      <w:r w:rsidRPr="00B819B6">
        <w:t xml:space="preserve"> </w:t>
      </w:r>
      <w:hyperlink r:id="rId82" w:history="1">
        <w:r w:rsidRPr="00AF6DAF">
          <w:rPr>
            <w:rStyle w:val="Hyperlink"/>
            <w:sz w:val="20"/>
            <w:szCs w:val="20"/>
            <w:shd w:val="clear" w:color="auto" w:fill="FFFFFF"/>
          </w:rPr>
          <w:t>https://doi.org/10.1144/gsjgs.146.5.0775</w:t>
        </w:r>
      </w:hyperlink>
    </w:p>
    <w:p w14:paraId="41808572"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Kimbell</w:t>
      </w:r>
      <w:proofErr w:type="spellEnd"/>
      <w:r>
        <w:rPr>
          <w:color w:val="222222"/>
          <w:sz w:val="20"/>
          <w:szCs w:val="20"/>
          <w:shd w:val="clear" w:color="auto" w:fill="FFFFFF"/>
        </w:rPr>
        <w:t>, G.S., Young, B., Millward, D. and Crowley, Q.G., 2010, November. The North Pennine batholith (</w:t>
      </w:r>
      <w:proofErr w:type="spellStart"/>
      <w:r>
        <w:rPr>
          <w:color w:val="222222"/>
          <w:sz w:val="20"/>
          <w:szCs w:val="20"/>
          <w:shd w:val="clear" w:color="auto" w:fill="FFFFFF"/>
        </w:rPr>
        <w:t>Weardale</w:t>
      </w:r>
      <w:proofErr w:type="spellEnd"/>
      <w:r>
        <w:rPr>
          <w:color w:val="222222"/>
          <w:sz w:val="20"/>
          <w:szCs w:val="20"/>
          <w:shd w:val="clear" w:color="auto" w:fill="FFFFFF"/>
        </w:rPr>
        <w:t xml:space="preserve"> Granite) of northern England: new data on its age and form. </w:t>
      </w:r>
      <w:r w:rsidRPr="00234185">
        <w:rPr>
          <w:i/>
          <w:color w:val="222222"/>
          <w:sz w:val="20"/>
          <w:szCs w:val="20"/>
          <w:shd w:val="clear" w:color="auto" w:fill="FFFFFF"/>
        </w:rPr>
        <w:t>Proceedings of the Yorkshire Geological Society</w:t>
      </w:r>
      <w:r>
        <w:rPr>
          <w:i/>
          <w:color w:val="222222"/>
          <w:sz w:val="20"/>
          <w:szCs w:val="20"/>
          <w:shd w:val="clear" w:color="auto" w:fill="FFFFFF"/>
        </w:rPr>
        <w:t>,</w:t>
      </w:r>
      <w:r>
        <w:rPr>
          <w:color w:val="222222"/>
          <w:sz w:val="20"/>
          <w:szCs w:val="20"/>
          <w:shd w:val="clear" w:color="auto" w:fill="FFFFFF"/>
        </w:rPr>
        <w:t xml:space="preserve"> </w:t>
      </w:r>
      <w:r w:rsidRPr="00234185">
        <w:rPr>
          <w:i/>
          <w:color w:val="222222"/>
          <w:sz w:val="20"/>
          <w:szCs w:val="20"/>
          <w:shd w:val="clear" w:color="auto" w:fill="FFFFFF"/>
        </w:rPr>
        <w:t>58</w:t>
      </w:r>
      <w:r>
        <w:rPr>
          <w:color w:val="222222"/>
          <w:sz w:val="20"/>
          <w:szCs w:val="20"/>
          <w:shd w:val="clear" w:color="auto" w:fill="FFFFFF"/>
        </w:rPr>
        <w:t>(2), pp.</w:t>
      </w:r>
      <w:r w:rsidRPr="00234185">
        <w:rPr>
          <w:color w:val="222222"/>
          <w:sz w:val="20"/>
          <w:szCs w:val="20"/>
          <w:shd w:val="clear" w:color="auto" w:fill="FFFFFF"/>
        </w:rPr>
        <w:t>107-128.</w:t>
      </w:r>
      <w:r w:rsidRPr="00234185">
        <w:t xml:space="preserve"> </w:t>
      </w:r>
      <w:hyperlink r:id="rId83" w:history="1">
        <w:r w:rsidRPr="00AF6DAF">
          <w:rPr>
            <w:rStyle w:val="Hyperlink"/>
            <w:sz w:val="20"/>
            <w:szCs w:val="20"/>
            <w:shd w:val="clear" w:color="auto" w:fill="FFFFFF"/>
          </w:rPr>
          <w:t>https://doi.org/10.1144/pygs.58.1.273</w:t>
        </w:r>
      </w:hyperlink>
    </w:p>
    <w:p w14:paraId="7A8C4C9D"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Kraus, M.J., 1999. </w:t>
      </w:r>
      <w:proofErr w:type="spellStart"/>
      <w:r w:rsidRPr="00033611">
        <w:rPr>
          <w:color w:val="222222"/>
          <w:sz w:val="20"/>
          <w:szCs w:val="20"/>
          <w:shd w:val="clear" w:color="auto" w:fill="FFFFFF"/>
        </w:rPr>
        <w:t>Paleosols</w:t>
      </w:r>
      <w:proofErr w:type="spellEnd"/>
      <w:r w:rsidRPr="00033611">
        <w:rPr>
          <w:color w:val="222222"/>
          <w:sz w:val="20"/>
          <w:szCs w:val="20"/>
          <w:shd w:val="clear" w:color="auto" w:fill="FFFFFF"/>
        </w:rPr>
        <w:t xml:space="preserve"> in clastic sedimentary rocks: their geologic applications. </w:t>
      </w:r>
      <w:r w:rsidRPr="00033611">
        <w:rPr>
          <w:i/>
          <w:iCs/>
          <w:color w:val="222222"/>
          <w:sz w:val="20"/>
          <w:szCs w:val="20"/>
          <w:shd w:val="clear" w:color="auto" w:fill="FFFFFF"/>
        </w:rPr>
        <w:t>Earth-Science Reviews</w:t>
      </w:r>
      <w:r w:rsidRPr="00033611">
        <w:rPr>
          <w:color w:val="222222"/>
          <w:sz w:val="20"/>
          <w:szCs w:val="20"/>
          <w:shd w:val="clear" w:color="auto" w:fill="FFFFFF"/>
        </w:rPr>
        <w:t>, </w:t>
      </w:r>
      <w:r w:rsidRPr="00033611">
        <w:rPr>
          <w:i/>
          <w:iCs/>
          <w:color w:val="222222"/>
          <w:sz w:val="20"/>
          <w:szCs w:val="20"/>
          <w:shd w:val="clear" w:color="auto" w:fill="FFFFFF"/>
        </w:rPr>
        <w:t>47</w:t>
      </w:r>
      <w:r w:rsidRPr="00033611">
        <w:rPr>
          <w:color w:val="222222"/>
          <w:sz w:val="20"/>
          <w:szCs w:val="20"/>
          <w:shd w:val="clear" w:color="auto" w:fill="FFFFFF"/>
        </w:rPr>
        <w:t>(1-2), pp.41-70.</w:t>
      </w:r>
      <w:r w:rsidRPr="00874D2D">
        <w:t xml:space="preserve"> </w:t>
      </w:r>
      <w:hyperlink r:id="rId84" w:history="1">
        <w:r w:rsidRPr="00AF6DAF">
          <w:rPr>
            <w:rStyle w:val="Hyperlink"/>
            <w:sz w:val="20"/>
            <w:szCs w:val="20"/>
            <w:shd w:val="clear" w:color="auto" w:fill="FFFFFF"/>
          </w:rPr>
          <w:t>https://doi.org/10.1016/S0012-8252(99)00026-4</w:t>
        </w:r>
      </w:hyperlink>
    </w:p>
    <w:p w14:paraId="736419F2" w14:textId="77777777" w:rsidR="002B42A6" w:rsidRDefault="002B42A6" w:rsidP="002B42A6">
      <w:pPr>
        <w:spacing w:before="120" w:after="120"/>
        <w:ind w:left="720" w:hanging="720"/>
        <w:rPr>
          <w:color w:val="222222"/>
          <w:sz w:val="20"/>
          <w:szCs w:val="20"/>
          <w:shd w:val="clear" w:color="auto" w:fill="FFFFFF"/>
        </w:rPr>
      </w:pPr>
      <w:proofErr w:type="spellStart"/>
      <w:r>
        <w:rPr>
          <w:color w:val="222222"/>
          <w:sz w:val="20"/>
          <w:szCs w:val="20"/>
          <w:shd w:val="clear" w:color="auto" w:fill="FFFFFF"/>
        </w:rPr>
        <w:t>Kusznir</w:t>
      </w:r>
      <w:proofErr w:type="spellEnd"/>
      <w:r>
        <w:rPr>
          <w:color w:val="222222"/>
          <w:sz w:val="20"/>
          <w:szCs w:val="20"/>
          <w:shd w:val="clear" w:color="auto" w:fill="FFFFFF"/>
        </w:rPr>
        <w:t>, N.J. and Park, R.G., 1987. The extensional strength of the continental lithosphere: its dependence on geothermal gradient, and crustal composition and thickness.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28</w:t>
      </w:r>
      <w:r>
        <w:rPr>
          <w:color w:val="222222"/>
          <w:sz w:val="20"/>
          <w:szCs w:val="20"/>
          <w:shd w:val="clear" w:color="auto" w:fill="FFFFFF"/>
        </w:rPr>
        <w:t>(1), pp.35-52.</w:t>
      </w:r>
      <w:r w:rsidRPr="00B2609F">
        <w:t xml:space="preserve"> </w:t>
      </w:r>
      <w:hyperlink r:id="rId85" w:history="1">
        <w:r w:rsidRPr="00AF6DAF">
          <w:rPr>
            <w:rStyle w:val="Hyperlink"/>
            <w:sz w:val="20"/>
            <w:szCs w:val="20"/>
            <w:shd w:val="clear" w:color="auto" w:fill="FFFFFF"/>
          </w:rPr>
          <w:t>https://doi.org/10.1144/GSL.SP.1987.028.01.04</w:t>
        </w:r>
      </w:hyperlink>
    </w:p>
    <w:p w14:paraId="62443CF1" w14:textId="77777777" w:rsidR="002B42A6" w:rsidRDefault="002B42A6" w:rsidP="002B42A6">
      <w:pPr>
        <w:spacing w:before="120" w:after="120"/>
        <w:ind w:left="720" w:hanging="720"/>
        <w:rPr>
          <w:color w:val="222222"/>
          <w:sz w:val="20"/>
          <w:szCs w:val="20"/>
          <w:shd w:val="clear" w:color="auto" w:fill="FFFFFF"/>
        </w:rPr>
      </w:pPr>
      <w:proofErr w:type="spellStart"/>
      <w:r>
        <w:rPr>
          <w:color w:val="222222"/>
          <w:sz w:val="20"/>
          <w:szCs w:val="20"/>
          <w:shd w:val="clear" w:color="auto" w:fill="FFFFFF"/>
        </w:rPr>
        <w:t>Kusznir</w:t>
      </w:r>
      <w:proofErr w:type="spellEnd"/>
      <w:r>
        <w:rPr>
          <w:color w:val="222222"/>
          <w:sz w:val="20"/>
          <w:szCs w:val="20"/>
          <w:shd w:val="clear" w:color="auto" w:fill="FFFFFF"/>
        </w:rPr>
        <w:t xml:space="preserve">, N.J., Marsden, G. and Egan, S.S., 1991. A flexural-cantilever simple-shear/pure-shear model of continental lithosphere extension: applications to the Jeanne </w:t>
      </w:r>
      <w:proofErr w:type="spellStart"/>
      <w:r>
        <w:rPr>
          <w:color w:val="222222"/>
          <w:sz w:val="20"/>
          <w:szCs w:val="20"/>
          <w:shd w:val="clear" w:color="auto" w:fill="FFFFFF"/>
        </w:rPr>
        <w:t>d’Arc</w:t>
      </w:r>
      <w:proofErr w:type="spellEnd"/>
      <w:r>
        <w:rPr>
          <w:color w:val="222222"/>
          <w:sz w:val="20"/>
          <w:szCs w:val="20"/>
          <w:shd w:val="clear" w:color="auto" w:fill="FFFFFF"/>
        </w:rPr>
        <w:t xml:space="preserve"> Basin, Grand Banks and Viking Graben, North Sea.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56</w:t>
      </w:r>
      <w:r>
        <w:rPr>
          <w:color w:val="222222"/>
          <w:sz w:val="20"/>
          <w:szCs w:val="20"/>
          <w:shd w:val="clear" w:color="auto" w:fill="FFFFFF"/>
        </w:rPr>
        <w:t>(1), pp.41-60.</w:t>
      </w:r>
      <w:r w:rsidRPr="00B2609F">
        <w:t xml:space="preserve"> </w:t>
      </w:r>
      <w:hyperlink r:id="rId86" w:history="1">
        <w:r w:rsidRPr="00AF6DAF">
          <w:rPr>
            <w:rStyle w:val="Hyperlink"/>
            <w:sz w:val="20"/>
            <w:szCs w:val="20"/>
            <w:shd w:val="clear" w:color="auto" w:fill="FFFFFF"/>
          </w:rPr>
          <w:t>https://doi.org/10.1144/GSL.SP.1991.056.01.04</w:t>
        </w:r>
      </w:hyperlink>
    </w:p>
    <w:p w14:paraId="6EE2D645"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Lancaster, P.J., Daly, J.S., Storey, C.D. and Morton, A.C., 2017. Interrogating the provenance of large river systems: multi-proxy in situ analyses in the Millstone Grit, Yorkshire. </w:t>
      </w:r>
      <w:r>
        <w:rPr>
          <w:i/>
          <w:iCs/>
          <w:color w:val="222222"/>
          <w:sz w:val="20"/>
          <w:szCs w:val="20"/>
          <w:shd w:val="clear" w:color="auto" w:fill="FFFFFF"/>
        </w:rPr>
        <w:t>Journal of the Geological Society</w:t>
      </w:r>
      <w:r>
        <w:rPr>
          <w:color w:val="222222"/>
          <w:sz w:val="20"/>
          <w:szCs w:val="20"/>
          <w:shd w:val="clear" w:color="auto" w:fill="FFFFFF"/>
        </w:rPr>
        <w:t>, </w:t>
      </w:r>
      <w:r>
        <w:rPr>
          <w:i/>
          <w:iCs/>
          <w:color w:val="222222"/>
          <w:sz w:val="20"/>
          <w:szCs w:val="20"/>
          <w:shd w:val="clear" w:color="auto" w:fill="FFFFFF"/>
        </w:rPr>
        <w:t>174</w:t>
      </w:r>
      <w:r>
        <w:rPr>
          <w:color w:val="222222"/>
          <w:sz w:val="20"/>
          <w:szCs w:val="20"/>
          <w:shd w:val="clear" w:color="auto" w:fill="FFFFFF"/>
        </w:rPr>
        <w:t>(1), pp.75-87.</w:t>
      </w:r>
      <w:r w:rsidRPr="00294AAA">
        <w:t xml:space="preserve"> </w:t>
      </w:r>
      <w:hyperlink r:id="rId87" w:history="1">
        <w:r w:rsidRPr="00AF6DAF">
          <w:rPr>
            <w:rStyle w:val="Hyperlink"/>
            <w:sz w:val="20"/>
            <w:szCs w:val="20"/>
            <w:shd w:val="clear" w:color="auto" w:fill="FFFFFF"/>
          </w:rPr>
          <w:t>https://doi.org/10.1144/jgs2016-069</w:t>
        </w:r>
      </w:hyperlink>
    </w:p>
    <w:p w14:paraId="0F43046A" w14:textId="77777777" w:rsidR="002B42A6" w:rsidRDefault="002B42A6" w:rsidP="002B42A6">
      <w:pPr>
        <w:spacing w:before="120" w:after="120"/>
        <w:ind w:left="720" w:hanging="720"/>
        <w:rPr>
          <w:color w:val="222222"/>
          <w:sz w:val="20"/>
          <w:szCs w:val="20"/>
          <w:shd w:val="clear" w:color="auto" w:fill="FFFFFF"/>
        </w:rPr>
      </w:pPr>
      <w:proofErr w:type="spellStart"/>
      <w:r>
        <w:rPr>
          <w:color w:val="222222"/>
          <w:sz w:val="20"/>
          <w:szCs w:val="20"/>
          <w:shd w:val="clear" w:color="auto" w:fill="FFFFFF"/>
        </w:rPr>
        <w:t>Leeder</w:t>
      </w:r>
      <w:proofErr w:type="spellEnd"/>
      <w:r>
        <w:rPr>
          <w:color w:val="222222"/>
          <w:sz w:val="20"/>
          <w:szCs w:val="20"/>
          <w:shd w:val="clear" w:color="auto" w:fill="FFFFFF"/>
        </w:rPr>
        <w:t xml:space="preserve">, M.R., 1974. Lower Border Group (Tournaisian) fluvio-deltaic sedimentation and </w:t>
      </w:r>
      <w:proofErr w:type="spellStart"/>
      <w:r>
        <w:rPr>
          <w:color w:val="222222"/>
          <w:sz w:val="20"/>
          <w:szCs w:val="20"/>
          <w:shd w:val="clear" w:color="auto" w:fill="FFFFFF"/>
        </w:rPr>
        <w:t>palaeogeography</w:t>
      </w:r>
      <w:proofErr w:type="spellEnd"/>
      <w:r>
        <w:rPr>
          <w:color w:val="222222"/>
          <w:sz w:val="20"/>
          <w:szCs w:val="20"/>
          <w:shd w:val="clear" w:color="auto" w:fill="FFFFFF"/>
        </w:rPr>
        <w:t xml:space="preserve"> of the Northumberland Basin.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40</w:t>
      </w:r>
      <w:r>
        <w:rPr>
          <w:color w:val="222222"/>
          <w:sz w:val="20"/>
          <w:szCs w:val="20"/>
          <w:shd w:val="clear" w:color="auto" w:fill="FFFFFF"/>
        </w:rPr>
        <w:t>(2), pp.129-180.</w:t>
      </w:r>
      <w:r w:rsidRPr="00B819B6">
        <w:t xml:space="preserve"> </w:t>
      </w:r>
      <w:hyperlink r:id="rId88" w:history="1">
        <w:r w:rsidRPr="00AF6DAF">
          <w:rPr>
            <w:rStyle w:val="Hyperlink"/>
            <w:sz w:val="20"/>
            <w:szCs w:val="20"/>
            <w:shd w:val="clear" w:color="auto" w:fill="FFFFFF"/>
          </w:rPr>
          <w:t>https://doi.org/10.1144/pygs.40.2.129</w:t>
        </w:r>
      </w:hyperlink>
    </w:p>
    <w:p w14:paraId="190D06FD" w14:textId="77777777" w:rsidR="002B42A6" w:rsidRDefault="002B42A6" w:rsidP="002B42A6">
      <w:pPr>
        <w:spacing w:before="120" w:after="120"/>
        <w:ind w:left="720" w:hanging="720"/>
        <w:rPr>
          <w:color w:val="222222"/>
          <w:sz w:val="20"/>
          <w:szCs w:val="20"/>
          <w:shd w:val="clear" w:color="auto" w:fill="FFFFFF"/>
        </w:rPr>
      </w:pPr>
      <w:proofErr w:type="spellStart"/>
      <w:r>
        <w:rPr>
          <w:color w:val="222222"/>
          <w:sz w:val="20"/>
          <w:szCs w:val="20"/>
          <w:shd w:val="clear" w:color="auto" w:fill="FFFFFF"/>
        </w:rPr>
        <w:t>Leeder</w:t>
      </w:r>
      <w:proofErr w:type="spellEnd"/>
      <w:r>
        <w:rPr>
          <w:color w:val="222222"/>
          <w:sz w:val="20"/>
          <w:szCs w:val="20"/>
          <w:shd w:val="clear" w:color="auto" w:fill="FFFFFF"/>
        </w:rPr>
        <w:t>, M.R., 1975. The origin of the Northumberland basin. </w:t>
      </w:r>
      <w:r>
        <w:rPr>
          <w:i/>
          <w:iCs/>
          <w:color w:val="222222"/>
          <w:sz w:val="20"/>
          <w:szCs w:val="20"/>
          <w:shd w:val="clear" w:color="auto" w:fill="FFFFFF"/>
        </w:rPr>
        <w:t>Scottish Journal of Geology</w:t>
      </w:r>
      <w:r>
        <w:rPr>
          <w:color w:val="222222"/>
          <w:sz w:val="20"/>
          <w:szCs w:val="20"/>
          <w:shd w:val="clear" w:color="auto" w:fill="FFFFFF"/>
        </w:rPr>
        <w:t>, </w:t>
      </w:r>
      <w:r>
        <w:rPr>
          <w:i/>
          <w:iCs/>
          <w:color w:val="222222"/>
          <w:sz w:val="20"/>
          <w:szCs w:val="20"/>
          <w:shd w:val="clear" w:color="auto" w:fill="FFFFFF"/>
        </w:rPr>
        <w:t>10</w:t>
      </w:r>
      <w:r>
        <w:rPr>
          <w:color w:val="222222"/>
          <w:sz w:val="20"/>
          <w:szCs w:val="20"/>
          <w:shd w:val="clear" w:color="auto" w:fill="FFFFFF"/>
        </w:rPr>
        <w:t xml:space="preserve">(4), pp.283-296. </w:t>
      </w:r>
      <w:hyperlink r:id="rId89" w:history="1">
        <w:r w:rsidRPr="00AF6DAF">
          <w:rPr>
            <w:rStyle w:val="Hyperlink"/>
            <w:sz w:val="20"/>
            <w:szCs w:val="20"/>
            <w:shd w:val="clear" w:color="auto" w:fill="FFFFFF"/>
          </w:rPr>
          <w:t>https://doi.org/10.1144/sjg10040283</w:t>
        </w:r>
      </w:hyperlink>
    </w:p>
    <w:p w14:paraId="23D1DF65"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Leeder</w:t>
      </w:r>
      <w:proofErr w:type="spellEnd"/>
      <w:r w:rsidRPr="00D44AC5">
        <w:rPr>
          <w:color w:val="222222"/>
          <w:sz w:val="20"/>
          <w:szCs w:val="20"/>
          <w:highlight w:val="white"/>
        </w:rPr>
        <w:t>, M.R., 1982. Upper Palaeozoic basins of the British Isles—</w:t>
      </w:r>
      <w:proofErr w:type="spellStart"/>
      <w:r w:rsidRPr="00D44AC5">
        <w:rPr>
          <w:color w:val="222222"/>
          <w:sz w:val="20"/>
          <w:szCs w:val="20"/>
          <w:highlight w:val="white"/>
        </w:rPr>
        <w:t>Caledonide</w:t>
      </w:r>
      <w:proofErr w:type="spellEnd"/>
      <w:r w:rsidRPr="00D44AC5">
        <w:rPr>
          <w:color w:val="222222"/>
          <w:sz w:val="20"/>
          <w:szCs w:val="20"/>
          <w:highlight w:val="white"/>
        </w:rPr>
        <w:t xml:space="preserve"> inheritance versus Hercynian plate margin processes. </w:t>
      </w:r>
      <w:r w:rsidRPr="00D44AC5">
        <w:rPr>
          <w:i/>
          <w:color w:val="222222"/>
          <w:sz w:val="20"/>
          <w:szCs w:val="20"/>
          <w:highlight w:val="white"/>
        </w:rPr>
        <w:t>Journal of the Geological Society</w:t>
      </w:r>
      <w:r w:rsidRPr="00D44AC5">
        <w:rPr>
          <w:color w:val="222222"/>
          <w:sz w:val="20"/>
          <w:szCs w:val="20"/>
          <w:highlight w:val="white"/>
        </w:rPr>
        <w:t>, </w:t>
      </w:r>
      <w:r w:rsidRPr="00D44AC5">
        <w:rPr>
          <w:i/>
          <w:color w:val="222222"/>
          <w:sz w:val="20"/>
          <w:szCs w:val="20"/>
          <w:highlight w:val="white"/>
        </w:rPr>
        <w:t>139</w:t>
      </w:r>
      <w:r w:rsidRPr="00D44AC5">
        <w:rPr>
          <w:color w:val="222222"/>
          <w:sz w:val="20"/>
          <w:szCs w:val="20"/>
          <w:highlight w:val="white"/>
        </w:rPr>
        <w:t>(4), pp.479-491.</w:t>
      </w:r>
      <w:r w:rsidRPr="000866C8">
        <w:t xml:space="preserve"> </w:t>
      </w:r>
      <w:hyperlink r:id="rId90" w:history="1">
        <w:r w:rsidRPr="00AF6DAF">
          <w:rPr>
            <w:rStyle w:val="Hyperlink"/>
            <w:sz w:val="20"/>
            <w:szCs w:val="20"/>
          </w:rPr>
          <w:t>https://doi.org/10.1144/gsjgs.139.4.0479</w:t>
        </w:r>
      </w:hyperlink>
    </w:p>
    <w:p w14:paraId="4573E41B"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Leeder</w:t>
      </w:r>
      <w:proofErr w:type="spellEnd"/>
      <w:r w:rsidRPr="00D44AC5">
        <w:rPr>
          <w:color w:val="222222"/>
          <w:sz w:val="20"/>
          <w:szCs w:val="20"/>
          <w:highlight w:val="white"/>
        </w:rPr>
        <w:t xml:space="preserve">, M.R. and </w:t>
      </w:r>
      <w:proofErr w:type="spellStart"/>
      <w:r w:rsidRPr="00D44AC5">
        <w:rPr>
          <w:color w:val="222222"/>
          <w:sz w:val="20"/>
          <w:szCs w:val="20"/>
          <w:highlight w:val="white"/>
        </w:rPr>
        <w:t>Gawthorpe</w:t>
      </w:r>
      <w:proofErr w:type="spellEnd"/>
      <w:r w:rsidRPr="00D44AC5">
        <w:rPr>
          <w:color w:val="222222"/>
          <w:sz w:val="20"/>
          <w:szCs w:val="20"/>
          <w:highlight w:val="white"/>
        </w:rPr>
        <w:t>, R.L., 1987. Sedimentary models for extensional tilt-block/half-graben basins. </w:t>
      </w:r>
      <w:r w:rsidRPr="00D44AC5">
        <w:rPr>
          <w:i/>
          <w:color w:val="222222"/>
          <w:sz w:val="20"/>
          <w:szCs w:val="20"/>
          <w:highlight w:val="white"/>
        </w:rPr>
        <w:t>Geological Society, London, Special Publications</w:t>
      </w:r>
      <w:r w:rsidRPr="00D44AC5">
        <w:rPr>
          <w:color w:val="222222"/>
          <w:sz w:val="20"/>
          <w:szCs w:val="20"/>
          <w:highlight w:val="white"/>
        </w:rPr>
        <w:t>, </w:t>
      </w:r>
      <w:r w:rsidRPr="00F61DFF">
        <w:rPr>
          <w:i/>
          <w:color w:val="222222"/>
          <w:sz w:val="20"/>
          <w:szCs w:val="20"/>
          <w:highlight w:val="white"/>
        </w:rPr>
        <w:t>28</w:t>
      </w:r>
      <w:r w:rsidRPr="00F61DFF">
        <w:rPr>
          <w:color w:val="222222"/>
          <w:sz w:val="20"/>
          <w:szCs w:val="20"/>
          <w:highlight w:val="white"/>
        </w:rPr>
        <w:t>(1), pp.139-152.</w:t>
      </w:r>
      <w:r w:rsidRPr="000866C8">
        <w:t xml:space="preserve"> </w:t>
      </w:r>
      <w:hyperlink r:id="rId91" w:history="1">
        <w:r w:rsidRPr="00AF6DAF">
          <w:rPr>
            <w:rStyle w:val="Hyperlink"/>
            <w:sz w:val="20"/>
            <w:szCs w:val="20"/>
          </w:rPr>
          <w:t>https://doi.org/10.1144/GSL.SP.1987.028.01.11</w:t>
        </w:r>
      </w:hyperlink>
    </w:p>
    <w:p w14:paraId="0A02C56A"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Le Roux, J.P., 1992. Determining the channel sinuosity of ancient fluvial systems from </w:t>
      </w:r>
      <w:proofErr w:type="spellStart"/>
      <w:r>
        <w:rPr>
          <w:color w:val="222222"/>
          <w:sz w:val="20"/>
          <w:szCs w:val="20"/>
          <w:shd w:val="clear" w:color="auto" w:fill="FFFFFF"/>
        </w:rPr>
        <w:t>paleocurrent</w:t>
      </w:r>
      <w:proofErr w:type="spellEnd"/>
      <w:r>
        <w:rPr>
          <w:color w:val="222222"/>
          <w:sz w:val="20"/>
          <w:szCs w:val="20"/>
          <w:shd w:val="clear" w:color="auto" w:fill="FFFFFF"/>
        </w:rPr>
        <w:t xml:space="preserve"> data. </w:t>
      </w:r>
      <w:r>
        <w:rPr>
          <w:i/>
          <w:iCs/>
          <w:color w:val="222222"/>
          <w:sz w:val="20"/>
          <w:szCs w:val="20"/>
          <w:shd w:val="clear" w:color="auto" w:fill="FFFFFF"/>
        </w:rPr>
        <w:t>Journal of Sedimentary Research</w:t>
      </w:r>
      <w:r>
        <w:rPr>
          <w:color w:val="222222"/>
          <w:sz w:val="20"/>
          <w:szCs w:val="20"/>
          <w:shd w:val="clear" w:color="auto" w:fill="FFFFFF"/>
        </w:rPr>
        <w:t>, </w:t>
      </w:r>
      <w:r>
        <w:rPr>
          <w:i/>
          <w:iCs/>
          <w:color w:val="222222"/>
          <w:sz w:val="20"/>
          <w:szCs w:val="20"/>
          <w:shd w:val="clear" w:color="auto" w:fill="FFFFFF"/>
        </w:rPr>
        <w:t>62</w:t>
      </w:r>
      <w:r>
        <w:rPr>
          <w:color w:val="222222"/>
          <w:sz w:val="20"/>
          <w:szCs w:val="20"/>
          <w:shd w:val="clear" w:color="auto" w:fill="FFFFFF"/>
        </w:rPr>
        <w:t>(2), pp.283-291.</w:t>
      </w:r>
      <w:r w:rsidRPr="00CB0903">
        <w:t xml:space="preserve"> </w:t>
      </w:r>
      <w:hyperlink r:id="rId92" w:history="1">
        <w:r w:rsidRPr="00AF6DAF">
          <w:rPr>
            <w:rStyle w:val="Hyperlink"/>
            <w:sz w:val="20"/>
            <w:szCs w:val="20"/>
            <w:shd w:val="clear" w:color="auto" w:fill="FFFFFF"/>
          </w:rPr>
          <w:t>https://doi.org/10.1306/D42678E3-2B26-11D7-8648000102C1865D</w:t>
        </w:r>
      </w:hyperlink>
    </w:p>
    <w:p w14:paraId="275C32AD"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Lundmark</w:t>
      </w:r>
      <w:proofErr w:type="spellEnd"/>
      <w:r w:rsidRPr="00D44AC5">
        <w:rPr>
          <w:color w:val="222222"/>
          <w:sz w:val="20"/>
          <w:szCs w:val="20"/>
          <w:highlight w:val="white"/>
        </w:rPr>
        <w:t xml:space="preserve">, A.M., </w:t>
      </w:r>
      <w:proofErr w:type="spellStart"/>
      <w:r w:rsidRPr="00D44AC5">
        <w:rPr>
          <w:color w:val="222222"/>
          <w:sz w:val="20"/>
          <w:szCs w:val="20"/>
          <w:highlight w:val="white"/>
        </w:rPr>
        <w:t>Sæther</w:t>
      </w:r>
      <w:proofErr w:type="spellEnd"/>
      <w:r w:rsidRPr="00D44AC5">
        <w:rPr>
          <w:color w:val="222222"/>
          <w:sz w:val="20"/>
          <w:szCs w:val="20"/>
          <w:highlight w:val="white"/>
        </w:rPr>
        <w:t xml:space="preserve">, T. and </w:t>
      </w:r>
      <w:proofErr w:type="spellStart"/>
      <w:r w:rsidRPr="00D44AC5">
        <w:rPr>
          <w:color w:val="222222"/>
          <w:sz w:val="20"/>
          <w:szCs w:val="20"/>
          <w:highlight w:val="white"/>
        </w:rPr>
        <w:t>Sørlie</w:t>
      </w:r>
      <w:proofErr w:type="spellEnd"/>
      <w:r w:rsidRPr="00D44AC5">
        <w:rPr>
          <w:color w:val="222222"/>
          <w:sz w:val="20"/>
          <w:szCs w:val="20"/>
          <w:highlight w:val="white"/>
        </w:rPr>
        <w:t xml:space="preserve">, R., 2014. Ordovician to Silurian magmatism on the </w:t>
      </w:r>
      <w:proofErr w:type="spellStart"/>
      <w:r w:rsidRPr="00D44AC5">
        <w:rPr>
          <w:color w:val="222222"/>
          <w:sz w:val="20"/>
          <w:szCs w:val="20"/>
          <w:highlight w:val="white"/>
        </w:rPr>
        <w:t>Utsira</w:t>
      </w:r>
      <w:proofErr w:type="spellEnd"/>
      <w:r w:rsidRPr="00D44AC5">
        <w:rPr>
          <w:color w:val="222222"/>
          <w:sz w:val="20"/>
          <w:szCs w:val="20"/>
          <w:highlight w:val="white"/>
        </w:rPr>
        <w:t xml:space="preserve"> High, North Sea: implications for correlations between the onshore and offshore </w:t>
      </w:r>
      <w:proofErr w:type="spellStart"/>
      <w:r w:rsidRPr="00D44AC5">
        <w:rPr>
          <w:color w:val="222222"/>
          <w:sz w:val="20"/>
          <w:szCs w:val="20"/>
          <w:highlight w:val="white"/>
        </w:rPr>
        <w:t>Caledonides</w:t>
      </w:r>
      <w:proofErr w:type="spellEnd"/>
      <w:r w:rsidRPr="00D44AC5">
        <w:rPr>
          <w:color w:val="222222"/>
          <w:sz w:val="20"/>
          <w:szCs w:val="20"/>
          <w:highlight w:val="white"/>
        </w:rPr>
        <w:t>. </w:t>
      </w:r>
      <w:r w:rsidRPr="00D44AC5">
        <w:rPr>
          <w:i/>
          <w:color w:val="222222"/>
          <w:sz w:val="20"/>
          <w:szCs w:val="20"/>
          <w:highlight w:val="white"/>
        </w:rPr>
        <w:t>Geological Society, London, Special Publications</w:t>
      </w:r>
      <w:r w:rsidRPr="00D44AC5">
        <w:rPr>
          <w:color w:val="222222"/>
          <w:sz w:val="20"/>
          <w:szCs w:val="20"/>
          <w:highlight w:val="white"/>
        </w:rPr>
        <w:t>, </w:t>
      </w:r>
      <w:r w:rsidRPr="00D44AC5">
        <w:rPr>
          <w:i/>
          <w:color w:val="222222"/>
          <w:sz w:val="20"/>
          <w:szCs w:val="20"/>
          <w:highlight w:val="white"/>
        </w:rPr>
        <w:t>390</w:t>
      </w:r>
      <w:r w:rsidRPr="00D44AC5">
        <w:rPr>
          <w:color w:val="222222"/>
          <w:sz w:val="20"/>
          <w:szCs w:val="20"/>
          <w:highlight w:val="white"/>
        </w:rPr>
        <w:t>(1), pp.513-523.</w:t>
      </w:r>
      <w:r w:rsidRPr="000866C8">
        <w:t xml:space="preserve"> </w:t>
      </w:r>
      <w:hyperlink r:id="rId93" w:history="1">
        <w:r w:rsidRPr="00AF6DAF">
          <w:rPr>
            <w:rStyle w:val="Hyperlink"/>
            <w:sz w:val="20"/>
            <w:szCs w:val="20"/>
          </w:rPr>
          <w:t>https://doi.org/10.1144/SP390.21</w:t>
        </w:r>
      </w:hyperlink>
    </w:p>
    <w:p w14:paraId="1710CF0C"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MacNaughton</w:t>
      </w:r>
      <w:proofErr w:type="spellEnd"/>
      <w:r>
        <w:rPr>
          <w:color w:val="222222"/>
          <w:sz w:val="20"/>
          <w:szCs w:val="20"/>
          <w:shd w:val="clear" w:color="auto" w:fill="FFFFFF"/>
        </w:rPr>
        <w:t>, R.B., 2007. The application of trace fossils to biostratigraphy. In </w:t>
      </w:r>
      <w:r>
        <w:rPr>
          <w:i/>
          <w:iCs/>
          <w:color w:val="222222"/>
          <w:sz w:val="20"/>
          <w:szCs w:val="20"/>
          <w:shd w:val="clear" w:color="auto" w:fill="FFFFFF"/>
        </w:rPr>
        <w:t>Trace Fossils</w:t>
      </w:r>
      <w:r>
        <w:rPr>
          <w:color w:val="222222"/>
          <w:sz w:val="20"/>
          <w:szCs w:val="20"/>
          <w:shd w:val="clear" w:color="auto" w:fill="FFFFFF"/>
        </w:rPr>
        <w:t> (pp. 135-148). Elsevier.</w:t>
      </w:r>
      <w:r w:rsidRPr="004653F8">
        <w:t xml:space="preserve"> </w:t>
      </w:r>
      <w:hyperlink r:id="rId94" w:history="1">
        <w:r w:rsidRPr="00AF6DAF">
          <w:rPr>
            <w:rStyle w:val="Hyperlink"/>
            <w:sz w:val="20"/>
            <w:szCs w:val="20"/>
            <w:shd w:val="clear" w:color="auto" w:fill="FFFFFF"/>
          </w:rPr>
          <w:t>https://doi.org/10.1016/B978-044452949-7/50134-0</w:t>
        </w:r>
      </w:hyperlink>
    </w:p>
    <w:p w14:paraId="7AE3BBAC"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Magee, C., McDermott, K.G., Stevenson, C.T. and Jackson, C.A.L., 2014. Influence of crystallised igneous intrusions on fault nucleation and reactivation during continental extension. </w:t>
      </w:r>
      <w:r w:rsidRPr="00D44AC5">
        <w:rPr>
          <w:i/>
          <w:color w:val="222222"/>
          <w:sz w:val="20"/>
          <w:szCs w:val="20"/>
          <w:highlight w:val="white"/>
        </w:rPr>
        <w:t>Journal of Structural Geology</w:t>
      </w:r>
      <w:r w:rsidRPr="00D44AC5">
        <w:rPr>
          <w:color w:val="222222"/>
          <w:sz w:val="20"/>
          <w:szCs w:val="20"/>
          <w:highlight w:val="white"/>
        </w:rPr>
        <w:t>, </w:t>
      </w:r>
      <w:r w:rsidRPr="00D44AC5">
        <w:rPr>
          <w:i/>
          <w:color w:val="222222"/>
          <w:sz w:val="20"/>
          <w:szCs w:val="20"/>
          <w:highlight w:val="white"/>
        </w:rPr>
        <w:t>62</w:t>
      </w:r>
      <w:r w:rsidRPr="00D44AC5">
        <w:rPr>
          <w:color w:val="222222"/>
          <w:sz w:val="20"/>
          <w:szCs w:val="20"/>
          <w:highlight w:val="white"/>
        </w:rPr>
        <w:t>, pp.183-193.</w:t>
      </w:r>
      <w:r w:rsidRPr="000866C8">
        <w:t xml:space="preserve"> </w:t>
      </w:r>
      <w:hyperlink r:id="rId95" w:history="1">
        <w:r w:rsidRPr="00AF6DAF">
          <w:rPr>
            <w:rStyle w:val="Hyperlink"/>
            <w:sz w:val="20"/>
            <w:szCs w:val="20"/>
          </w:rPr>
          <w:t>https://doi.org/10.1016/j.jsg.2014.02.003</w:t>
        </w:r>
      </w:hyperlink>
    </w:p>
    <w:p w14:paraId="0DA3BE28"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lastRenderedPageBreak/>
        <w:t>Mandal, P., 1999. Intraplate stress distribution induced by topography and crustal density heterogeneities beneath the south Indian shield, India. </w:t>
      </w:r>
      <w:r w:rsidRPr="00D44AC5">
        <w:rPr>
          <w:i/>
          <w:color w:val="222222"/>
          <w:sz w:val="20"/>
          <w:szCs w:val="20"/>
          <w:highlight w:val="white"/>
        </w:rPr>
        <w:t>Tectonophysics</w:t>
      </w:r>
      <w:r w:rsidRPr="00D44AC5">
        <w:rPr>
          <w:color w:val="222222"/>
          <w:sz w:val="20"/>
          <w:szCs w:val="20"/>
          <w:highlight w:val="white"/>
        </w:rPr>
        <w:t>, </w:t>
      </w:r>
      <w:r w:rsidRPr="00D44AC5">
        <w:rPr>
          <w:i/>
          <w:color w:val="222222"/>
          <w:sz w:val="20"/>
          <w:szCs w:val="20"/>
          <w:highlight w:val="white"/>
        </w:rPr>
        <w:t>302</w:t>
      </w:r>
      <w:r w:rsidRPr="00D44AC5">
        <w:rPr>
          <w:color w:val="222222"/>
          <w:sz w:val="20"/>
          <w:szCs w:val="20"/>
          <w:highlight w:val="white"/>
        </w:rPr>
        <w:t>(1-2), pp.159-172.</w:t>
      </w:r>
      <w:r w:rsidRPr="000866C8">
        <w:t xml:space="preserve"> </w:t>
      </w:r>
      <w:hyperlink r:id="rId96" w:history="1">
        <w:r w:rsidRPr="00AF6DAF">
          <w:rPr>
            <w:rStyle w:val="Hyperlink"/>
            <w:sz w:val="20"/>
            <w:szCs w:val="20"/>
          </w:rPr>
          <w:t>https://doi.org/10.1016/S0040-1951(98)00282-0</w:t>
        </w:r>
      </w:hyperlink>
    </w:p>
    <w:p w14:paraId="5DC2C3FE"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Maynard, J.R., 1992. Sequence stratigraphy of the upper </w:t>
      </w:r>
      <w:proofErr w:type="spellStart"/>
      <w:r>
        <w:rPr>
          <w:color w:val="222222"/>
          <w:sz w:val="20"/>
          <w:szCs w:val="20"/>
          <w:shd w:val="clear" w:color="auto" w:fill="FFFFFF"/>
        </w:rPr>
        <w:t>Yeadonian</w:t>
      </w:r>
      <w:proofErr w:type="spellEnd"/>
      <w:r>
        <w:rPr>
          <w:color w:val="222222"/>
          <w:sz w:val="20"/>
          <w:szCs w:val="20"/>
          <w:shd w:val="clear" w:color="auto" w:fill="FFFFFF"/>
        </w:rPr>
        <w:t xml:space="preserve"> of northern England. </w:t>
      </w:r>
      <w:r>
        <w:rPr>
          <w:i/>
          <w:iCs/>
          <w:color w:val="222222"/>
          <w:sz w:val="20"/>
          <w:szCs w:val="20"/>
          <w:shd w:val="clear" w:color="auto" w:fill="FFFFFF"/>
        </w:rPr>
        <w:t>Marine and Petroleum Geology</w:t>
      </w:r>
      <w:r>
        <w:rPr>
          <w:color w:val="222222"/>
          <w:sz w:val="20"/>
          <w:szCs w:val="20"/>
          <w:shd w:val="clear" w:color="auto" w:fill="FFFFFF"/>
        </w:rPr>
        <w:t>, </w:t>
      </w:r>
      <w:r>
        <w:rPr>
          <w:i/>
          <w:iCs/>
          <w:color w:val="222222"/>
          <w:sz w:val="20"/>
          <w:szCs w:val="20"/>
          <w:shd w:val="clear" w:color="auto" w:fill="FFFFFF"/>
        </w:rPr>
        <w:t>9</w:t>
      </w:r>
      <w:r>
        <w:rPr>
          <w:color w:val="222222"/>
          <w:sz w:val="20"/>
          <w:szCs w:val="20"/>
          <w:shd w:val="clear" w:color="auto" w:fill="FFFFFF"/>
        </w:rPr>
        <w:t>(2), pp.197-207.</w:t>
      </w:r>
      <w:r w:rsidRPr="00874D2D">
        <w:t xml:space="preserve"> </w:t>
      </w:r>
      <w:hyperlink r:id="rId97" w:history="1">
        <w:r w:rsidRPr="00AF6DAF">
          <w:rPr>
            <w:rStyle w:val="Hyperlink"/>
            <w:sz w:val="20"/>
            <w:szCs w:val="20"/>
            <w:shd w:val="clear" w:color="auto" w:fill="FFFFFF"/>
          </w:rPr>
          <w:t>https://doi.org/10.1016/0264-8172(92)90091-R</w:t>
        </w:r>
      </w:hyperlink>
    </w:p>
    <w:p w14:paraId="13E5E1B6"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McLaurin, B.T. and Steel, R.J., 2007. Architecture and origin of an amalgamated fluvial sheet </w:t>
      </w:r>
      <w:proofErr w:type="gramStart"/>
      <w:r w:rsidRPr="00033611">
        <w:rPr>
          <w:color w:val="222222"/>
          <w:sz w:val="20"/>
          <w:szCs w:val="20"/>
          <w:shd w:val="clear" w:color="auto" w:fill="FFFFFF"/>
        </w:rPr>
        <w:t>sand,</w:t>
      </w:r>
      <w:proofErr w:type="gramEnd"/>
      <w:r w:rsidRPr="00033611">
        <w:rPr>
          <w:color w:val="222222"/>
          <w:sz w:val="20"/>
          <w:szCs w:val="20"/>
          <w:shd w:val="clear" w:color="auto" w:fill="FFFFFF"/>
        </w:rPr>
        <w:t xml:space="preserve"> lower </w:t>
      </w:r>
      <w:proofErr w:type="spellStart"/>
      <w:r w:rsidRPr="00033611">
        <w:rPr>
          <w:color w:val="222222"/>
          <w:sz w:val="20"/>
          <w:szCs w:val="20"/>
          <w:shd w:val="clear" w:color="auto" w:fill="FFFFFF"/>
        </w:rPr>
        <w:t>Castlegate</w:t>
      </w:r>
      <w:proofErr w:type="spellEnd"/>
      <w:r w:rsidRPr="00033611">
        <w:rPr>
          <w:color w:val="222222"/>
          <w:sz w:val="20"/>
          <w:szCs w:val="20"/>
          <w:shd w:val="clear" w:color="auto" w:fill="FFFFFF"/>
        </w:rPr>
        <w:t xml:space="preserve"> Formation, Book Cliffs, Utah. </w:t>
      </w:r>
      <w:r w:rsidRPr="00033611">
        <w:rPr>
          <w:i/>
          <w:iCs/>
          <w:color w:val="222222"/>
          <w:sz w:val="20"/>
          <w:szCs w:val="20"/>
          <w:shd w:val="clear" w:color="auto" w:fill="FFFFFF"/>
        </w:rPr>
        <w:t>Sedimentary Geology</w:t>
      </w:r>
      <w:r w:rsidRPr="00033611">
        <w:rPr>
          <w:color w:val="222222"/>
          <w:sz w:val="20"/>
          <w:szCs w:val="20"/>
          <w:shd w:val="clear" w:color="auto" w:fill="FFFFFF"/>
        </w:rPr>
        <w:t>, </w:t>
      </w:r>
      <w:r w:rsidRPr="00033611">
        <w:rPr>
          <w:i/>
          <w:iCs/>
          <w:color w:val="222222"/>
          <w:sz w:val="20"/>
          <w:szCs w:val="20"/>
          <w:shd w:val="clear" w:color="auto" w:fill="FFFFFF"/>
        </w:rPr>
        <w:t>197</w:t>
      </w:r>
      <w:r w:rsidRPr="00033611">
        <w:rPr>
          <w:color w:val="222222"/>
          <w:sz w:val="20"/>
          <w:szCs w:val="20"/>
          <w:shd w:val="clear" w:color="auto" w:fill="FFFFFF"/>
        </w:rPr>
        <w:t>(3-4), pp.291-311.</w:t>
      </w:r>
      <w:r w:rsidRPr="000866C8">
        <w:t xml:space="preserve"> </w:t>
      </w:r>
      <w:hyperlink r:id="rId98" w:history="1">
        <w:r w:rsidRPr="00AF6DAF">
          <w:rPr>
            <w:rStyle w:val="Hyperlink"/>
            <w:sz w:val="20"/>
            <w:szCs w:val="20"/>
            <w:shd w:val="clear" w:color="auto" w:fill="FFFFFF"/>
          </w:rPr>
          <w:t>https://doi.org/10.1016/j.sedgeo.2006.10.005</w:t>
        </w:r>
      </w:hyperlink>
    </w:p>
    <w:p w14:paraId="7510AEF3"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McNutt, M.K. and Menard, H.W., 1982. Constraints on yield strength in the oceanic lithosphere derived from observations of flexure. </w:t>
      </w:r>
      <w:r>
        <w:rPr>
          <w:i/>
          <w:iCs/>
          <w:color w:val="222222"/>
          <w:sz w:val="20"/>
          <w:szCs w:val="20"/>
          <w:shd w:val="clear" w:color="auto" w:fill="FFFFFF"/>
        </w:rPr>
        <w:t>Geophysical Journal International</w:t>
      </w:r>
      <w:r>
        <w:rPr>
          <w:color w:val="222222"/>
          <w:sz w:val="20"/>
          <w:szCs w:val="20"/>
          <w:shd w:val="clear" w:color="auto" w:fill="FFFFFF"/>
        </w:rPr>
        <w:t>, </w:t>
      </w:r>
      <w:r>
        <w:rPr>
          <w:i/>
          <w:iCs/>
          <w:color w:val="222222"/>
          <w:sz w:val="20"/>
          <w:szCs w:val="20"/>
          <w:shd w:val="clear" w:color="auto" w:fill="FFFFFF"/>
        </w:rPr>
        <w:t>71</w:t>
      </w:r>
      <w:r>
        <w:rPr>
          <w:color w:val="222222"/>
          <w:sz w:val="20"/>
          <w:szCs w:val="20"/>
          <w:shd w:val="clear" w:color="auto" w:fill="FFFFFF"/>
        </w:rPr>
        <w:t>(2), pp.363-394.</w:t>
      </w:r>
      <w:r w:rsidRPr="00B2609F">
        <w:t xml:space="preserve"> </w:t>
      </w:r>
      <w:hyperlink r:id="rId99" w:history="1">
        <w:r w:rsidRPr="00AF6DAF">
          <w:rPr>
            <w:rStyle w:val="Hyperlink"/>
            <w:sz w:val="20"/>
            <w:szCs w:val="20"/>
            <w:shd w:val="clear" w:color="auto" w:fill="FFFFFF"/>
          </w:rPr>
          <w:t>https://doi.org/10.1111/j.1365-246X.1982.tb05994.x</w:t>
        </w:r>
      </w:hyperlink>
    </w:p>
    <w:p w14:paraId="1C148416" w14:textId="77777777" w:rsidR="002B42A6" w:rsidRDefault="002B42A6" w:rsidP="002B42A6">
      <w:pPr>
        <w:spacing w:before="120" w:after="120"/>
        <w:ind w:left="720" w:hanging="720"/>
        <w:rPr>
          <w:color w:val="222222"/>
          <w:sz w:val="20"/>
          <w:szCs w:val="20"/>
          <w:shd w:val="clear" w:color="auto" w:fill="FFFFFF"/>
        </w:rPr>
      </w:pPr>
      <w:proofErr w:type="spellStart"/>
      <w:r w:rsidRPr="00033611">
        <w:rPr>
          <w:color w:val="222222"/>
          <w:sz w:val="20"/>
          <w:szCs w:val="20"/>
          <w:shd w:val="clear" w:color="auto" w:fill="FFFFFF"/>
        </w:rPr>
        <w:t>Miall</w:t>
      </w:r>
      <w:proofErr w:type="spellEnd"/>
      <w:r w:rsidRPr="00033611">
        <w:rPr>
          <w:color w:val="222222"/>
          <w:sz w:val="20"/>
          <w:szCs w:val="20"/>
          <w:shd w:val="clear" w:color="auto" w:fill="FFFFFF"/>
        </w:rPr>
        <w:t>, A.D., 1977. A review of the braided-river depositional environment. </w:t>
      </w:r>
      <w:r w:rsidRPr="00033611">
        <w:rPr>
          <w:i/>
          <w:iCs/>
          <w:color w:val="222222"/>
          <w:sz w:val="20"/>
          <w:szCs w:val="20"/>
          <w:shd w:val="clear" w:color="auto" w:fill="FFFFFF"/>
        </w:rPr>
        <w:t>Earth-Science Reviews</w:t>
      </w:r>
      <w:r w:rsidRPr="00033611">
        <w:rPr>
          <w:color w:val="222222"/>
          <w:sz w:val="20"/>
          <w:szCs w:val="20"/>
          <w:shd w:val="clear" w:color="auto" w:fill="FFFFFF"/>
        </w:rPr>
        <w:t>, </w:t>
      </w:r>
      <w:r w:rsidRPr="00033611">
        <w:rPr>
          <w:i/>
          <w:iCs/>
          <w:color w:val="222222"/>
          <w:sz w:val="20"/>
          <w:szCs w:val="20"/>
          <w:shd w:val="clear" w:color="auto" w:fill="FFFFFF"/>
        </w:rPr>
        <w:t>13</w:t>
      </w:r>
      <w:r w:rsidRPr="00033611">
        <w:rPr>
          <w:color w:val="222222"/>
          <w:sz w:val="20"/>
          <w:szCs w:val="20"/>
          <w:shd w:val="clear" w:color="auto" w:fill="FFFFFF"/>
        </w:rPr>
        <w:t>(1), pp.1-62.</w:t>
      </w:r>
      <w:r w:rsidRPr="00866A9F">
        <w:t xml:space="preserve"> </w:t>
      </w:r>
      <w:hyperlink r:id="rId100" w:history="1">
        <w:r w:rsidRPr="00AF6DAF">
          <w:rPr>
            <w:rStyle w:val="Hyperlink"/>
            <w:sz w:val="20"/>
            <w:szCs w:val="20"/>
            <w:shd w:val="clear" w:color="auto" w:fill="FFFFFF"/>
          </w:rPr>
          <w:t>https://doi.org/10.1016/0012-8252(77)90055-1</w:t>
        </w:r>
      </w:hyperlink>
    </w:p>
    <w:p w14:paraId="5A1BF15E" w14:textId="77777777" w:rsidR="002B42A6" w:rsidRDefault="002B42A6" w:rsidP="002B42A6">
      <w:pPr>
        <w:spacing w:before="120" w:after="120"/>
        <w:ind w:left="720" w:hanging="720"/>
        <w:rPr>
          <w:color w:val="222222"/>
          <w:sz w:val="20"/>
          <w:szCs w:val="20"/>
          <w:shd w:val="clear" w:color="auto" w:fill="FFFFFF"/>
        </w:rPr>
      </w:pPr>
      <w:proofErr w:type="spellStart"/>
      <w:r w:rsidRPr="00033611">
        <w:rPr>
          <w:color w:val="222222"/>
          <w:sz w:val="20"/>
          <w:szCs w:val="20"/>
          <w:shd w:val="clear" w:color="auto" w:fill="FFFFFF"/>
        </w:rPr>
        <w:t>Miall</w:t>
      </w:r>
      <w:proofErr w:type="spellEnd"/>
      <w:r w:rsidRPr="00033611">
        <w:rPr>
          <w:color w:val="222222"/>
          <w:sz w:val="20"/>
          <w:szCs w:val="20"/>
          <w:shd w:val="clear" w:color="auto" w:fill="FFFFFF"/>
        </w:rPr>
        <w:t>, A.D., 1985. Architectural-element analysis: a new method of facies analysis applied to fluvial deposits. </w:t>
      </w:r>
      <w:r w:rsidRPr="00033611">
        <w:rPr>
          <w:i/>
          <w:iCs/>
          <w:color w:val="222222"/>
          <w:sz w:val="20"/>
          <w:szCs w:val="20"/>
          <w:shd w:val="clear" w:color="auto" w:fill="FFFFFF"/>
        </w:rPr>
        <w:t>Earth-Science Reviews</w:t>
      </w:r>
      <w:r w:rsidRPr="00033611">
        <w:rPr>
          <w:color w:val="222222"/>
          <w:sz w:val="20"/>
          <w:szCs w:val="20"/>
          <w:shd w:val="clear" w:color="auto" w:fill="FFFFFF"/>
        </w:rPr>
        <w:t>, </w:t>
      </w:r>
      <w:r w:rsidRPr="00033611">
        <w:rPr>
          <w:i/>
          <w:iCs/>
          <w:color w:val="222222"/>
          <w:sz w:val="20"/>
          <w:szCs w:val="20"/>
          <w:shd w:val="clear" w:color="auto" w:fill="FFFFFF"/>
        </w:rPr>
        <w:t>22</w:t>
      </w:r>
      <w:r w:rsidRPr="00033611">
        <w:rPr>
          <w:color w:val="222222"/>
          <w:sz w:val="20"/>
          <w:szCs w:val="20"/>
          <w:shd w:val="clear" w:color="auto" w:fill="FFFFFF"/>
        </w:rPr>
        <w:t>(4), pp.261-308.</w:t>
      </w:r>
      <w:r w:rsidRPr="00FE7D97">
        <w:t xml:space="preserve"> </w:t>
      </w:r>
      <w:hyperlink r:id="rId101" w:history="1">
        <w:r w:rsidRPr="00AF6DAF">
          <w:rPr>
            <w:rStyle w:val="Hyperlink"/>
            <w:sz w:val="20"/>
            <w:szCs w:val="20"/>
            <w:shd w:val="clear" w:color="auto" w:fill="FFFFFF"/>
          </w:rPr>
          <w:t>https://doi.org/10.1016/0012-8252(85)90001-7</w:t>
        </w:r>
      </w:hyperlink>
    </w:p>
    <w:p w14:paraId="7D0797E2"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Minshull</w:t>
      </w:r>
      <w:proofErr w:type="spellEnd"/>
      <w:r w:rsidRPr="00D44AC5">
        <w:rPr>
          <w:color w:val="222222"/>
          <w:sz w:val="20"/>
          <w:szCs w:val="20"/>
          <w:highlight w:val="white"/>
        </w:rPr>
        <w:t xml:space="preserve">, T.A. and </w:t>
      </w:r>
      <w:proofErr w:type="spellStart"/>
      <w:r w:rsidRPr="00D44AC5">
        <w:rPr>
          <w:color w:val="222222"/>
          <w:sz w:val="20"/>
          <w:szCs w:val="20"/>
          <w:highlight w:val="white"/>
        </w:rPr>
        <w:t>Charvis</w:t>
      </w:r>
      <w:proofErr w:type="spellEnd"/>
      <w:r w:rsidRPr="00D44AC5">
        <w:rPr>
          <w:color w:val="222222"/>
          <w:sz w:val="20"/>
          <w:szCs w:val="20"/>
          <w:highlight w:val="white"/>
        </w:rPr>
        <w:t>, P., 2001. Ocean island densities and models of lithospheric flexure. </w:t>
      </w:r>
      <w:r w:rsidRPr="00D44AC5">
        <w:rPr>
          <w:i/>
          <w:color w:val="222222"/>
          <w:sz w:val="20"/>
          <w:szCs w:val="20"/>
          <w:highlight w:val="white"/>
        </w:rPr>
        <w:t>Geophysical Journal International</w:t>
      </w:r>
      <w:r w:rsidRPr="00D44AC5">
        <w:rPr>
          <w:color w:val="222222"/>
          <w:sz w:val="20"/>
          <w:szCs w:val="20"/>
          <w:highlight w:val="white"/>
        </w:rPr>
        <w:t>, </w:t>
      </w:r>
      <w:r w:rsidRPr="00F61DFF">
        <w:rPr>
          <w:i/>
          <w:color w:val="222222"/>
          <w:sz w:val="20"/>
          <w:szCs w:val="20"/>
          <w:highlight w:val="white"/>
        </w:rPr>
        <w:t>145</w:t>
      </w:r>
      <w:r w:rsidRPr="00F61DFF">
        <w:rPr>
          <w:color w:val="222222"/>
          <w:sz w:val="20"/>
          <w:szCs w:val="20"/>
          <w:highlight w:val="white"/>
        </w:rPr>
        <w:t>(3), pp.731-739.</w:t>
      </w:r>
      <w:r w:rsidRPr="000866C8">
        <w:t xml:space="preserve"> </w:t>
      </w:r>
      <w:hyperlink r:id="rId102" w:history="1">
        <w:r w:rsidRPr="00AF6DAF">
          <w:rPr>
            <w:rStyle w:val="Hyperlink"/>
            <w:sz w:val="20"/>
            <w:szCs w:val="20"/>
          </w:rPr>
          <w:t>https://doi.org/10.1046/j.0956-540x.2001.01422.x</w:t>
        </w:r>
      </w:hyperlink>
    </w:p>
    <w:p w14:paraId="275AB928"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Mitchener</w:t>
      </w:r>
      <w:proofErr w:type="spellEnd"/>
      <w:r w:rsidRPr="00D44AC5">
        <w:rPr>
          <w:color w:val="222222"/>
          <w:sz w:val="20"/>
          <w:szCs w:val="20"/>
          <w:highlight w:val="white"/>
        </w:rPr>
        <w:t xml:space="preserve">, B.C., Lawrence, D.A., </w:t>
      </w:r>
      <w:proofErr w:type="spellStart"/>
      <w:r w:rsidRPr="00D44AC5">
        <w:rPr>
          <w:color w:val="222222"/>
          <w:sz w:val="20"/>
          <w:szCs w:val="20"/>
          <w:highlight w:val="white"/>
        </w:rPr>
        <w:t>Partington</w:t>
      </w:r>
      <w:proofErr w:type="spellEnd"/>
      <w:r w:rsidRPr="00D44AC5">
        <w:rPr>
          <w:color w:val="222222"/>
          <w:sz w:val="20"/>
          <w:szCs w:val="20"/>
          <w:highlight w:val="white"/>
        </w:rPr>
        <w:t xml:space="preserve">, M.A., Bowman, M.B.J. and </w:t>
      </w:r>
      <w:proofErr w:type="spellStart"/>
      <w:r w:rsidRPr="00D44AC5">
        <w:rPr>
          <w:color w:val="222222"/>
          <w:sz w:val="20"/>
          <w:szCs w:val="20"/>
          <w:highlight w:val="white"/>
        </w:rPr>
        <w:t>Gluyas</w:t>
      </w:r>
      <w:proofErr w:type="spellEnd"/>
      <w:r w:rsidRPr="00D44AC5">
        <w:rPr>
          <w:color w:val="222222"/>
          <w:sz w:val="20"/>
          <w:szCs w:val="20"/>
          <w:highlight w:val="white"/>
        </w:rPr>
        <w:t>, J., 1992. Brent Group: sequence stratigraphy and regional implications. </w:t>
      </w:r>
      <w:r w:rsidRPr="00D44AC5">
        <w:rPr>
          <w:i/>
          <w:color w:val="222222"/>
          <w:sz w:val="20"/>
          <w:szCs w:val="20"/>
          <w:highlight w:val="white"/>
        </w:rPr>
        <w:t>Geological Society, London, Special Publications</w:t>
      </w:r>
      <w:r w:rsidRPr="00D44AC5">
        <w:rPr>
          <w:color w:val="222222"/>
          <w:sz w:val="20"/>
          <w:szCs w:val="20"/>
          <w:highlight w:val="white"/>
        </w:rPr>
        <w:t>, </w:t>
      </w:r>
      <w:r w:rsidRPr="00D44AC5">
        <w:rPr>
          <w:i/>
          <w:color w:val="222222"/>
          <w:sz w:val="20"/>
          <w:szCs w:val="20"/>
          <w:highlight w:val="white"/>
        </w:rPr>
        <w:t>61</w:t>
      </w:r>
      <w:r w:rsidRPr="00D44AC5">
        <w:rPr>
          <w:color w:val="222222"/>
          <w:sz w:val="20"/>
          <w:szCs w:val="20"/>
          <w:highlight w:val="white"/>
        </w:rPr>
        <w:t>(1), pp.45-80.</w:t>
      </w:r>
      <w:r w:rsidRPr="000866C8">
        <w:t xml:space="preserve"> </w:t>
      </w:r>
      <w:hyperlink r:id="rId103" w:history="1">
        <w:r w:rsidRPr="00AF6DAF">
          <w:rPr>
            <w:rStyle w:val="Hyperlink"/>
            <w:sz w:val="20"/>
            <w:szCs w:val="20"/>
          </w:rPr>
          <w:t>https://doi.org/10.1144/GSL.SP.1992.061.01.05</w:t>
        </w:r>
      </w:hyperlink>
    </w:p>
    <w:p w14:paraId="5E7DF757"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Monro</w:t>
      </w:r>
      <w:proofErr w:type="spellEnd"/>
      <w:r>
        <w:rPr>
          <w:color w:val="222222"/>
          <w:sz w:val="20"/>
          <w:szCs w:val="20"/>
          <w:shd w:val="clear" w:color="auto" w:fill="FFFFFF"/>
        </w:rPr>
        <w:t>, M., 1986. </w:t>
      </w:r>
      <w:r>
        <w:rPr>
          <w:i/>
          <w:iCs/>
          <w:color w:val="222222"/>
          <w:sz w:val="20"/>
          <w:szCs w:val="20"/>
          <w:shd w:val="clear" w:color="auto" w:fill="FFFFFF"/>
        </w:rPr>
        <w:t>Sedimentology of the Carboniferous Fell Sandstone Group of Northumberland</w:t>
      </w:r>
      <w:r>
        <w:rPr>
          <w:color w:val="222222"/>
          <w:sz w:val="20"/>
          <w:szCs w:val="20"/>
          <w:shd w:val="clear" w:color="auto" w:fill="FFFFFF"/>
        </w:rPr>
        <w:t> (Doctoral dissertation, University of Newcastle upon Tyne).</w:t>
      </w:r>
    </w:p>
    <w:p w14:paraId="2186AD35"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Mount, J.F., 1984. Mixing of siliciclastic and carbonate sediments in shallow shelf environments. </w:t>
      </w:r>
      <w:r>
        <w:rPr>
          <w:i/>
          <w:iCs/>
          <w:color w:val="222222"/>
          <w:sz w:val="20"/>
          <w:szCs w:val="20"/>
          <w:shd w:val="clear" w:color="auto" w:fill="FFFFFF"/>
        </w:rPr>
        <w:t>Geology</w:t>
      </w:r>
      <w:r>
        <w:rPr>
          <w:color w:val="222222"/>
          <w:sz w:val="20"/>
          <w:szCs w:val="20"/>
          <w:shd w:val="clear" w:color="auto" w:fill="FFFFFF"/>
        </w:rPr>
        <w:t>, </w:t>
      </w:r>
      <w:r>
        <w:rPr>
          <w:i/>
          <w:iCs/>
          <w:color w:val="222222"/>
          <w:sz w:val="20"/>
          <w:szCs w:val="20"/>
          <w:shd w:val="clear" w:color="auto" w:fill="FFFFFF"/>
        </w:rPr>
        <w:t>12</w:t>
      </w:r>
      <w:r>
        <w:rPr>
          <w:color w:val="222222"/>
          <w:sz w:val="20"/>
          <w:szCs w:val="20"/>
          <w:shd w:val="clear" w:color="auto" w:fill="FFFFFF"/>
        </w:rPr>
        <w:t>(7), pp.432-435.</w:t>
      </w:r>
      <w:r w:rsidRPr="00E77E02">
        <w:t xml:space="preserve"> </w:t>
      </w:r>
      <w:hyperlink r:id="rId104" w:history="1">
        <w:r w:rsidRPr="00AF6DAF">
          <w:rPr>
            <w:rStyle w:val="Hyperlink"/>
            <w:sz w:val="20"/>
            <w:szCs w:val="20"/>
            <w:shd w:val="clear" w:color="auto" w:fill="FFFFFF"/>
          </w:rPr>
          <w:t>https://doi.org/10.1130/0091-7613(1984)12&lt;432:MOSACS&gt;2.0.CO;2</w:t>
        </w:r>
      </w:hyperlink>
    </w:p>
    <w:p w14:paraId="46AF939C"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Morley, C.K., </w:t>
      </w:r>
      <w:proofErr w:type="spellStart"/>
      <w:r w:rsidRPr="00D44AC5">
        <w:rPr>
          <w:color w:val="222222"/>
          <w:sz w:val="20"/>
          <w:szCs w:val="20"/>
          <w:highlight w:val="white"/>
        </w:rPr>
        <w:t>Haranya</w:t>
      </w:r>
      <w:proofErr w:type="spellEnd"/>
      <w:r w:rsidRPr="00D44AC5">
        <w:rPr>
          <w:color w:val="222222"/>
          <w:sz w:val="20"/>
          <w:szCs w:val="20"/>
          <w:highlight w:val="white"/>
        </w:rPr>
        <w:t xml:space="preserve">, C., </w:t>
      </w:r>
      <w:proofErr w:type="spellStart"/>
      <w:r w:rsidRPr="00D44AC5">
        <w:rPr>
          <w:color w:val="222222"/>
          <w:sz w:val="20"/>
          <w:szCs w:val="20"/>
          <w:highlight w:val="white"/>
        </w:rPr>
        <w:t>Phoosongsee</w:t>
      </w:r>
      <w:proofErr w:type="spellEnd"/>
      <w:r w:rsidRPr="00D44AC5">
        <w:rPr>
          <w:color w:val="222222"/>
          <w:sz w:val="20"/>
          <w:szCs w:val="20"/>
          <w:highlight w:val="white"/>
        </w:rPr>
        <w:t xml:space="preserve">, W., </w:t>
      </w:r>
      <w:proofErr w:type="spellStart"/>
      <w:r w:rsidRPr="00D44AC5">
        <w:rPr>
          <w:color w:val="222222"/>
          <w:sz w:val="20"/>
          <w:szCs w:val="20"/>
          <w:highlight w:val="white"/>
        </w:rPr>
        <w:t>Pongwapee</w:t>
      </w:r>
      <w:proofErr w:type="spellEnd"/>
      <w:r w:rsidRPr="00D44AC5">
        <w:rPr>
          <w:color w:val="222222"/>
          <w:sz w:val="20"/>
          <w:szCs w:val="20"/>
          <w:highlight w:val="white"/>
        </w:rPr>
        <w:t xml:space="preserve">, S., </w:t>
      </w:r>
      <w:proofErr w:type="spellStart"/>
      <w:r w:rsidRPr="00D44AC5">
        <w:rPr>
          <w:color w:val="222222"/>
          <w:sz w:val="20"/>
          <w:szCs w:val="20"/>
          <w:highlight w:val="white"/>
        </w:rPr>
        <w:t>Kornsawan</w:t>
      </w:r>
      <w:proofErr w:type="spellEnd"/>
      <w:r w:rsidRPr="00D44AC5">
        <w:rPr>
          <w:color w:val="222222"/>
          <w:sz w:val="20"/>
          <w:szCs w:val="20"/>
          <w:highlight w:val="white"/>
        </w:rPr>
        <w:t xml:space="preserve">, A. and </w:t>
      </w:r>
      <w:proofErr w:type="spellStart"/>
      <w:r w:rsidRPr="00D44AC5">
        <w:rPr>
          <w:color w:val="222222"/>
          <w:sz w:val="20"/>
          <w:szCs w:val="20"/>
          <w:highlight w:val="white"/>
        </w:rPr>
        <w:t>Wonganan</w:t>
      </w:r>
      <w:proofErr w:type="spellEnd"/>
      <w:r w:rsidRPr="00D44AC5">
        <w:rPr>
          <w:color w:val="222222"/>
          <w:sz w:val="20"/>
          <w:szCs w:val="20"/>
          <w:highlight w:val="white"/>
        </w:rPr>
        <w:t>, N., 2004. Activation of rift oblique and rift parallel pre-existing fabrics during extension and their effect on deformation style: examples from the rifts of Thailand. </w:t>
      </w:r>
      <w:r w:rsidRPr="00D44AC5">
        <w:rPr>
          <w:i/>
          <w:color w:val="222222"/>
          <w:sz w:val="20"/>
          <w:szCs w:val="20"/>
          <w:highlight w:val="white"/>
        </w:rPr>
        <w:t>Journal of Structural Geology</w:t>
      </w:r>
      <w:r w:rsidRPr="00D44AC5">
        <w:rPr>
          <w:color w:val="222222"/>
          <w:sz w:val="20"/>
          <w:szCs w:val="20"/>
          <w:highlight w:val="white"/>
        </w:rPr>
        <w:t>, </w:t>
      </w:r>
      <w:r w:rsidRPr="00D44AC5">
        <w:rPr>
          <w:i/>
          <w:color w:val="222222"/>
          <w:sz w:val="20"/>
          <w:szCs w:val="20"/>
          <w:highlight w:val="white"/>
        </w:rPr>
        <w:t>26</w:t>
      </w:r>
      <w:r w:rsidRPr="00D44AC5">
        <w:rPr>
          <w:color w:val="222222"/>
          <w:sz w:val="20"/>
          <w:szCs w:val="20"/>
          <w:highlight w:val="white"/>
        </w:rPr>
        <w:t>(10), pp.1803-1829.</w:t>
      </w:r>
      <w:r w:rsidRPr="003E1089">
        <w:t xml:space="preserve"> </w:t>
      </w:r>
      <w:hyperlink r:id="rId105" w:history="1">
        <w:r w:rsidRPr="00AF6DAF">
          <w:rPr>
            <w:rStyle w:val="Hyperlink"/>
            <w:sz w:val="20"/>
            <w:szCs w:val="20"/>
          </w:rPr>
          <w:t>https://doi.org/10.1016/j.jsg.2004.02.014</w:t>
        </w:r>
      </w:hyperlink>
    </w:p>
    <w:p w14:paraId="58BE9AD7"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Morton, A.C., </w:t>
      </w:r>
      <w:proofErr w:type="spellStart"/>
      <w:r>
        <w:rPr>
          <w:color w:val="222222"/>
          <w:sz w:val="20"/>
          <w:szCs w:val="20"/>
          <w:shd w:val="clear" w:color="auto" w:fill="FFFFFF"/>
        </w:rPr>
        <w:t>Claoué</w:t>
      </w:r>
      <w:proofErr w:type="spellEnd"/>
      <w:r>
        <w:rPr>
          <w:color w:val="222222"/>
          <w:sz w:val="20"/>
          <w:szCs w:val="20"/>
          <w:shd w:val="clear" w:color="auto" w:fill="FFFFFF"/>
        </w:rPr>
        <w:t xml:space="preserve">-Long, J.C. and </w:t>
      </w:r>
      <w:proofErr w:type="spellStart"/>
      <w:r>
        <w:rPr>
          <w:color w:val="222222"/>
          <w:sz w:val="20"/>
          <w:szCs w:val="20"/>
          <w:shd w:val="clear" w:color="auto" w:fill="FFFFFF"/>
        </w:rPr>
        <w:t>Hallsworth</w:t>
      </w:r>
      <w:proofErr w:type="spellEnd"/>
      <w:r>
        <w:rPr>
          <w:color w:val="222222"/>
          <w:sz w:val="20"/>
          <w:szCs w:val="20"/>
          <w:shd w:val="clear" w:color="auto" w:fill="FFFFFF"/>
        </w:rPr>
        <w:t>, C.R., 2001. Zircon age and heavy mineral constraints on provenance of North Sea Carboniferous sandstones. </w:t>
      </w:r>
      <w:r>
        <w:rPr>
          <w:i/>
          <w:iCs/>
          <w:color w:val="222222"/>
          <w:sz w:val="20"/>
          <w:szCs w:val="20"/>
          <w:shd w:val="clear" w:color="auto" w:fill="FFFFFF"/>
        </w:rPr>
        <w:t>Marine and Petroleum Geology</w:t>
      </w:r>
      <w:r>
        <w:rPr>
          <w:color w:val="222222"/>
          <w:sz w:val="20"/>
          <w:szCs w:val="20"/>
          <w:shd w:val="clear" w:color="auto" w:fill="FFFFFF"/>
        </w:rPr>
        <w:t>, </w:t>
      </w:r>
      <w:r>
        <w:rPr>
          <w:i/>
          <w:iCs/>
          <w:color w:val="222222"/>
          <w:sz w:val="20"/>
          <w:szCs w:val="20"/>
          <w:shd w:val="clear" w:color="auto" w:fill="FFFFFF"/>
        </w:rPr>
        <w:t>18</w:t>
      </w:r>
      <w:r>
        <w:rPr>
          <w:color w:val="222222"/>
          <w:sz w:val="20"/>
          <w:szCs w:val="20"/>
          <w:shd w:val="clear" w:color="auto" w:fill="FFFFFF"/>
        </w:rPr>
        <w:t>(3), pp.319-337.</w:t>
      </w:r>
      <w:r w:rsidRPr="00294AAA">
        <w:t xml:space="preserve"> </w:t>
      </w:r>
      <w:hyperlink r:id="rId106" w:history="1">
        <w:r w:rsidRPr="00AF6DAF">
          <w:rPr>
            <w:rStyle w:val="Hyperlink"/>
            <w:sz w:val="20"/>
            <w:szCs w:val="20"/>
            <w:shd w:val="clear" w:color="auto" w:fill="FFFFFF"/>
          </w:rPr>
          <w:t>https://doi.org/10.1016/S0264-8172(00)00065-9</w:t>
        </w:r>
      </w:hyperlink>
    </w:p>
    <w:p w14:paraId="23471BC6"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Nemec</w:t>
      </w:r>
      <w:proofErr w:type="spellEnd"/>
      <w:r>
        <w:rPr>
          <w:color w:val="222222"/>
          <w:sz w:val="20"/>
          <w:szCs w:val="20"/>
          <w:shd w:val="clear" w:color="auto" w:fill="FFFFFF"/>
        </w:rPr>
        <w:t xml:space="preserve">, W. and </w:t>
      </w:r>
      <w:proofErr w:type="spellStart"/>
      <w:r>
        <w:rPr>
          <w:color w:val="222222"/>
          <w:sz w:val="20"/>
          <w:szCs w:val="20"/>
          <w:shd w:val="clear" w:color="auto" w:fill="FFFFFF"/>
        </w:rPr>
        <w:t>Postma</w:t>
      </w:r>
      <w:proofErr w:type="spellEnd"/>
      <w:r>
        <w:rPr>
          <w:color w:val="222222"/>
          <w:sz w:val="20"/>
          <w:szCs w:val="20"/>
          <w:shd w:val="clear" w:color="auto" w:fill="FFFFFF"/>
        </w:rPr>
        <w:t xml:space="preserve">, G., 1993. Quaternary alluvial fans in </w:t>
      </w:r>
      <w:proofErr w:type="spellStart"/>
      <w:r>
        <w:rPr>
          <w:color w:val="222222"/>
          <w:sz w:val="20"/>
          <w:szCs w:val="20"/>
          <w:shd w:val="clear" w:color="auto" w:fill="FFFFFF"/>
        </w:rPr>
        <w:t>southwestern</w:t>
      </w:r>
      <w:proofErr w:type="spellEnd"/>
      <w:r>
        <w:rPr>
          <w:color w:val="222222"/>
          <w:sz w:val="20"/>
          <w:szCs w:val="20"/>
          <w:shd w:val="clear" w:color="auto" w:fill="FFFFFF"/>
        </w:rPr>
        <w:t xml:space="preserve"> Crete: sedimentation processes and geomorphic evolution. In </w:t>
      </w:r>
      <w:r>
        <w:rPr>
          <w:i/>
          <w:iCs/>
          <w:color w:val="222222"/>
          <w:sz w:val="20"/>
          <w:szCs w:val="20"/>
          <w:shd w:val="clear" w:color="auto" w:fill="FFFFFF"/>
        </w:rPr>
        <w:t>Alluvial sedimentation</w:t>
      </w:r>
      <w:r>
        <w:rPr>
          <w:color w:val="222222"/>
          <w:sz w:val="20"/>
          <w:szCs w:val="20"/>
          <w:shd w:val="clear" w:color="auto" w:fill="FFFFFF"/>
        </w:rPr>
        <w:t xml:space="preserve"> (Vol. 17, pp. 235-276). Oxford: International Association of </w:t>
      </w:r>
      <w:proofErr w:type="spellStart"/>
      <w:r>
        <w:rPr>
          <w:color w:val="222222"/>
          <w:sz w:val="20"/>
          <w:szCs w:val="20"/>
          <w:shd w:val="clear" w:color="auto" w:fill="FFFFFF"/>
        </w:rPr>
        <w:t>Sedimentologists</w:t>
      </w:r>
      <w:proofErr w:type="spellEnd"/>
      <w:r>
        <w:rPr>
          <w:color w:val="222222"/>
          <w:sz w:val="20"/>
          <w:szCs w:val="20"/>
          <w:shd w:val="clear" w:color="auto" w:fill="FFFFFF"/>
        </w:rPr>
        <w:t>.</w:t>
      </w:r>
      <w:r w:rsidRPr="003E1089">
        <w:t xml:space="preserve"> </w:t>
      </w:r>
      <w:hyperlink r:id="rId107" w:history="1">
        <w:r w:rsidRPr="00AF6DAF">
          <w:rPr>
            <w:rStyle w:val="Hyperlink"/>
            <w:sz w:val="20"/>
            <w:szCs w:val="20"/>
            <w:shd w:val="clear" w:color="auto" w:fill="FFFFFF"/>
          </w:rPr>
          <w:t>https://doi.org/10.1002/9781444303995.ch18</w:t>
        </w:r>
      </w:hyperlink>
    </w:p>
    <w:p w14:paraId="7A014375"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Pharaoh, T.C., 1999. Palaeozoic terranes and their lithospheric boundaries within the Trans-European Suture Zone (TESZ): a review. </w:t>
      </w:r>
      <w:r>
        <w:rPr>
          <w:i/>
          <w:iCs/>
          <w:color w:val="222222"/>
          <w:sz w:val="20"/>
          <w:szCs w:val="20"/>
          <w:shd w:val="clear" w:color="auto" w:fill="FFFFFF"/>
        </w:rPr>
        <w:t>Tectonophysics</w:t>
      </w:r>
      <w:r>
        <w:rPr>
          <w:color w:val="222222"/>
          <w:sz w:val="20"/>
          <w:szCs w:val="20"/>
          <w:shd w:val="clear" w:color="auto" w:fill="FFFFFF"/>
        </w:rPr>
        <w:t>, </w:t>
      </w:r>
      <w:r>
        <w:rPr>
          <w:i/>
          <w:iCs/>
          <w:color w:val="222222"/>
          <w:sz w:val="20"/>
          <w:szCs w:val="20"/>
          <w:shd w:val="clear" w:color="auto" w:fill="FFFFFF"/>
        </w:rPr>
        <w:t>314</w:t>
      </w:r>
      <w:r>
        <w:rPr>
          <w:color w:val="222222"/>
          <w:sz w:val="20"/>
          <w:szCs w:val="20"/>
          <w:shd w:val="clear" w:color="auto" w:fill="FFFFFF"/>
        </w:rPr>
        <w:t xml:space="preserve">(1-3), pp.17-41. </w:t>
      </w:r>
      <w:hyperlink r:id="rId108" w:history="1">
        <w:r w:rsidRPr="00AF6DAF">
          <w:rPr>
            <w:rStyle w:val="Hyperlink"/>
            <w:sz w:val="20"/>
            <w:szCs w:val="20"/>
            <w:shd w:val="clear" w:color="auto" w:fill="FFFFFF"/>
          </w:rPr>
          <w:t>https://doi.org/10.1016/S0040-1951(99)00235-8</w:t>
        </w:r>
      </w:hyperlink>
    </w:p>
    <w:p w14:paraId="1D85D91D"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Pharaoh, T.C., Gent, C.M.A., </w:t>
      </w:r>
      <w:proofErr w:type="spellStart"/>
      <w:r>
        <w:rPr>
          <w:color w:val="222222"/>
          <w:sz w:val="20"/>
          <w:szCs w:val="20"/>
          <w:shd w:val="clear" w:color="auto" w:fill="FFFFFF"/>
        </w:rPr>
        <w:t>Hannis</w:t>
      </w:r>
      <w:proofErr w:type="spellEnd"/>
      <w:r>
        <w:rPr>
          <w:color w:val="222222"/>
          <w:sz w:val="20"/>
          <w:szCs w:val="20"/>
          <w:shd w:val="clear" w:color="auto" w:fill="FFFFFF"/>
        </w:rPr>
        <w:t xml:space="preserve">, S.D., Kirk, K.L., Monaghan, A.A., Quinn, M.F., Smith, N.J.P., Vane, C.H., Wakefield, O. and Waters, C.N., 2019. An overlooked play? Structure, stratigraphy and hydrocarbon </w:t>
      </w:r>
      <w:proofErr w:type="spellStart"/>
      <w:r>
        <w:rPr>
          <w:color w:val="222222"/>
          <w:sz w:val="20"/>
          <w:szCs w:val="20"/>
          <w:shd w:val="clear" w:color="auto" w:fill="FFFFFF"/>
        </w:rPr>
        <w:t>prospectivity</w:t>
      </w:r>
      <w:proofErr w:type="spellEnd"/>
      <w:r>
        <w:rPr>
          <w:color w:val="222222"/>
          <w:sz w:val="20"/>
          <w:szCs w:val="20"/>
          <w:shd w:val="clear" w:color="auto" w:fill="FFFFFF"/>
        </w:rPr>
        <w:t xml:space="preserve"> of the Carboniferous in the East Irish Sea–North Channel basin complex.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471</w:t>
      </w:r>
      <w:r>
        <w:rPr>
          <w:color w:val="222222"/>
          <w:sz w:val="20"/>
          <w:szCs w:val="20"/>
          <w:shd w:val="clear" w:color="auto" w:fill="FFFFFF"/>
        </w:rPr>
        <w:t>(1), pp.281-316.</w:t>
      </w:r>
      <w:r w:rsidRPr="000F2C28">
        <w:t xml:space="preserve"> </w:t>
      </w:r>
      <w:hyperlink r:id="rId109" w:history="1">
        <w:r w:rsidRPr="00AF6DAF">
          <w:rPr>
            <w:rStyle w:val="Hyperlink"/>
            <w:sz w:val="20"/>
            <w:szCs w:val="20"/>
            <w:shd w:val="clear" w:color="auto" w:fill="FFFFFF"/>
          </w:rPr>
          <w:t>https://doi.org/10.1144/SP471.7</w:t>
        </w:r>
      </w:hyperlink>
    </w:p>
    <w:p w14:paraId="32E6FFE2"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lastRenderedPageBreak/>
        <w:t>Phillips, T. and McCaffrey, K., 2019. Terrane boundary reactivation, barriers to lateral fault propagation and reactivated fabrics</w:t>
      </w:r>
      <w:r>
        <w:rPr>
          <w:color w:val="222222"/>
          <w:sz w:val="20"/>
          <w:szCs w:val="20"/>
          <w:highlight w:val="white"/>
        </w:rPr>
        <w:t xml:space="preserve"> </w:t>
      </w:r>
      <w:r w:rsidRPr="00D44AC5">
        <w:rPr>
          <w:color w:val="222222"/>
          <w:sz w:val="20"/>
          <w:szCs w:val="20"/>
          <w:highlight w:val="white"/>
        </w:rPr>
        <w:t>-</w:t>
      </w:r>
      <w:r>
        <w:rPr>
          <w:color w:val="222222"/>
          <w:sz w:val="20"/>
          <w:szCs w:val="20"/>
          <w:highlight w:val="white"/>
        </w:rPr>
        <w:t xml:space="preserve"> </w:t>
      </w:r>
      <w:r w:rsidRPr="00D44AC5">
        <w:rPr>
          <w:color w:val="222222"/>
          <w:sz w:val="20"/>
          <w:szCs w:val="20"/>
          <w:highlight w:val="white"/>
        </w:rPr>
        <w:t>Rifting across the Median Batholith Zone, Great South Basin, New Zealand.</w:t>
      </w:r>
      <w:r>
        <w:rPr>
          <w:color w:val="222222"/>
          <w:sz w:val="20"/>
          <w:szCs w:val="20"/>
          <w:highlight w:val="white"/>
        </w:rPr>
        <w:t xml:space="preserve"> </w:t>
      </w:r>
      <w:hyperlink r:id="rId110" w:history="1">
        <w:r w:rsidRPr="00AF6DAF">
          <w:rPr>
            <w:rStyle w:val="Hyperlink"/>
            <w:sz w:val="20"/>
            <w:szCs w:val="20"/>
          </w:rPr>
          <w:t>https://doi.org/10.31223/osf.io/g4n2e</w:t>
        </w:r>
      </w:hyperlink>
    </w:p>
    <w:p w14:paraId="62F34C7A"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Phillips, T.B., Jackson, C.A., Bell, R.E., Duffy, O.B. and </w:t>
      </w:r>
      <w:proofErr w:type="spellStart"/>
      <w:r w:rsidRPr="00D44AC5">
        <w:rPr>
          <w:color w:val="222222"/>
          <w:sz w:val="20"/>
          <w:szCs w:val="20"/>
          <w:highlight w:val="white"/>
        </w:rPr>
        <w:t>Fossen</w:t>
      </w:r>
      <w:proofErr w:type="spellEnd"/>
      <w:r w:rsidRPr="00D44AC5">
        <w:rPr>
          <w:color w:val="222222"/>
          <w:sz w:val="20"/>
          <w:szCs w:val="20"/>
          <w:highlight w:val="white"/>
        </w:rPr>
        <w:t xml:space="preserve">, H., 2016. Reactivation of </w:t>
      </w:r>
      <w:proofErr w:type="spellStart"/>
      <w:r w:rsidRPr="00D44AC5">
        <w:rPr>
          <w:color w:val="222222"/>
          <w:sz w:val="20"/>
          <w:szCs w:val="20"/>
          <w:highlight w:val="white"/>
        </w:rPr>
        <w:t>intrabasement</w:t>
      </w:r>
      <w:proofErr w:type="spellEnd"/>
      <w:r w:rsidRPr="00D44AC5">
        <w:rPr>
          <w:color w:val="222222"/>
          <w:sz w:val="20"/>
          <w:szCs w:val="20"/>
          <w:highlight w:val="white"/>
        </w:rPr>
        <w:t xml:space="preserve"> structures during rifting: A case study from offshore southern Norway. </w:t>
      </w:r>
      <w:r w:rsidRPr="00D44AC5">
        <w:rPr>
          <w:i/>
          <w:color w:val="222222"/>
          <w:sz w:val="20"/>
          <w:szCs w:val="20"/>
          <w:highlight w:val="white"/>
        </w:rPr>
        <w:t>Journal of Structural Geology</w:t>
      </w:r>
      <w:r w:rsidRPr="00D44AC5">
        <w:rPr>
          <w:color w:val="222222"/>
          <w:sz w:val="20"/>
          <w:szCs w:val="20"/>
          <w:highlight w:val="white"/>
        </w:rPr>
        <w:t>, </w:t>
      </w:r>
      <w:r w:rsidRPr="00D44AC5">
        <w:rPr>
          <w:i/>
          <w:color w:val="222222"/>
          <w:sz w:val="20"/>
          <w:szCs w:val="20"/>
          <w:highlight w:val="white"/>
        </w:rPr>
        <w:t>91</w:t>
      </w:r>
      <w:r w:rsidRPr="00D44AC5">
        <w:rPr>
          <w:color w:val="222222"/>
          <w:sz w:val="20"/>
          <w:szCs w:val="20"/>
          <w:highlight w:val="white"/>
        </w:rPr>
        <w:t>, pp.54-73.</w:t>
      </w:r>
      <w:r w:rsidRPr="003E1089">
        <w:t xml:space="preserve"> </w:t>
      </w:r>
      <w:hyperlink r:id="rId111" w:history="1">
        <w:r w:rsidRPr="00AF6DAF">
          <w:rPr>
            <w:rStyle w:val="Hyperlink"/>
            <w:sz w:val="20"/>
            <w:szCs w:val="20"/>
          </w:rPr>
          <w:t>https://doi.org/10.1016/j.jsg.2016.08.008</w:t>
        </w:r>
      </w:hyperlink>
    </w:p>
    <w:p w14:paraId="2AC9DA2F" w14:textId="77777777" w:rsidR="002B42A6" w:rsidRDefault="002B42A6" w:rsidP="002B42A6">
      <w:pPr>
        <w:spacing w:before="120" w:after="120" w:line="240" w:lineRule="auto"/>
        <w:ind w:left="720" w:hanging="720"/>
        <w:rPr>
          <w:color w:val="222222"/>
          <w:sz w:val="20"/>
          <w:szCs w:val="20"/>
        </w:rPr>
      </w:pPr>
      <w:r w:rsidRPr="00026412">
        <w:rPr>
          <w:color w:val="222222"/>
          <w:sz w:val="20"/>
          <w:szCs w:val="20"/>
        </w:rPr>
        <w:t xml:space="preserve">Phillips, T., </w:t>
      </w:r>
      <w:proofErr w:type="spellStart"/>
      <w:r w:rsidRPr="00026412">
        <w:rPr>
          <w:color w:val="222222"/>
          <w:sz w:val="20"/>
          <w:szCs w:val="20"/>
        </w:rPr>
        <w:t>Fazlikhani</w:t>
      </w:r>
      <w:proofErr w:type="spellEnd"/>
      <w:r w:rsidRPr="00026412">
        <w:rPr>
          <w:color w:val="222222"/>
          <w:sz w:val="20"/>
          <w:szCs w:val="20"/>
        </w:rPr>
        <w:t xml:space="preserve">, H., </w:t>
      </w:r>
      <w:proofErr w:type="spellStart"/>
      <w:r w:rsidRPr="00026412">
        <w:rPr>
          <w:color w:val="222222"/>
          <w:sz w:val="20"/>
          <w:szCs w:val="20"/>
        </w:rPr>
        <w:t>Gawthorpe</w:t>
      </w:r>
      <w:proofErr w:type="spellEnd"/>
      <w:r w:rsidRPr="00026412">
        <w:rPr>
          <w:color w:val="222222"/>
          <w:sz w:val="20"/>
          <w:szCs w:val="20"/>
        </w:rPr>
        <w:t xml:space="preserve">, R., </w:t>
      </w:r>
      <w:proofErr w:type="spellStart"/>
      <w:r w:rsidRPr="00026412">
        <w:rPr>
          <w:color w:val="222222"/>
          <w:sz w:val="20"/>
          <w:szCs w:val="20"/>
        </w:rPr>
        <w:t>Fossen</w:t>
      </w:r>
      <w:proofErr w:type="spellEnd"/>
      <w:r w:rsidRPr="00026412">
        <w:rPr>
          <w:color w:val="222222"/>
          <w:sz w:val="20"/>
          <w:szCs w:val="20"/>
        </w:rPr>
        <w:t xml:space="preserve">, H., Jackson, C.A., Bell, R., </w:t>
      </w:r>
      <w:proofErr w:type="spellStart"/>
      <w:r w:rsidRPr="00026412">
        <w:rPr>
          <w:color w:val="222222"/>
          <w:sz w:val="20"/>
          <w:szCs w:val="20"/>
        </w:rPr>
        <w:t>Faleide</w:t>
      </w:r>
      <w:proofErr w:type="spellEnd"/>
      <w:r w:rsidRPr="00026412">
        <w:rPr>
          <w:color w:val="222222"/>
          <w:sz w:val="20"/>
          <w:szCs w:val="20"/>
        </w:rPr>
        <w:t xml:space="preserve">, J.I., </w:t>
      </w:r>
      <w:proofErr w:type="spellStart"/>
      <w:r w:rsidRPr="00026412">
        <w:rPr>
          <w:color w:val="222222"/>
          <w:sz w:val="20"/>
          <w:szCs w:val="20"/>
        </w:rPr>
        <w:t>Rotevatn</w:t>
      </w:r>
      <w:proofErr w:type="spellEnd"/>
      <w:r w:rsidRPr="00026412">
        <w:rPr>
          <w:color w:val="222222"/>
          <w:sz w:val="20"/>
          <w:szCs w:val="20"/>
        </w:rPr>
        <w:t>, A., 2019. The influence of structural inheritance and multiphase extension on rift development, the northern North Sea</w:t>
      </w:r>
      <w:r>
        <w:rPr>
          <w:color w:val="222222"/>
          <w:sz w:val="20"/>
          <w:szCs w:val="20"/>
        </w:rPr>
        <w:t xml:space="preserve">. </w:t>
      </w:r>
      <w:hyperlink r:id="rId112" w:history="1">
        <w:r w:rsidRPr="00AF6DAF">
          <w:rPr>
            <w:rStyle w:val="Hyperlink"/>
            <w:sz w:val="20"/>
            <w:szCs w:val="20"/>
          </w:rPr>
          <w:t>https://doi.org/10.31223/osf.io/ztqck</w:t>
        </w:r>
      </w:hyperlink>
    </w:p>
    <w:p w14:paraId="1CC40C33"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Reynolds, A.D., 1992. Storm, wave and tide-dominated sedimentation in the </w:t>
      </w:r>
      <w:proofErr w:type="spellStart"/>
      <w:r>
        <w:rPr>
          <w:color w:val="222222"/>
          <w:sz w:val="20"/>
          <w:szCs w:val="20"/>
          <w:shd w:val="clear" w:color="auto" w:fill="FFFFFF"/>
        </w:rPr>
        <w:t>Dinantian</w:t>
      </w:r>
      <w:proofErr w:type="spellEnd"/>
      <w:r>
        <w:rPr>
          <w:color w:val="222222"/>
          <w:sz w:val="20"/>
          <w:szCs w:val="20"/>
          <w:shd w:val="clear" w:color="auto" w:fill="FFFFFF"/>
        </w:rPr>
        <w:t xml:space="preserve"> Middle Limestone Group, Northumbrian Basin.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49</w:t>
      </w:r>
      <w:r>
        <w:rPr>
          <w:color w:val="222222"/>
          <w:sz w:val="20"/>
          <w:szCs w:val="20"/>
          <w:shd w:val="clear" w:color="auto" w:fill="FFFFFF"/>
        </w:rPr>
        <w:t>(2), pp.135-148.</w:t>
      </w:r>
      <w:r w:rsidRPr="00874D2D">
        <w:t xml:space="preserve"> </w:t>
      </w:r>
      <w:hyperlink r:id="rId113" w:history="1">
        <w:r w:rsidRPr="00AF6DAF">
          <w:rPr>
            <w:rStyle w:val="Hyperlink"/>
            <w:sz w:val="20"/>
            <w:szCs w:val="20"/>
            <w:shd w:val="clear" w:color="auto" w:fill="FFFFFF"/>
          </w:rPr>
          <w:t>https://doi.org/10.1144/pygs.49.2.135</w:t>
        </w:r>
      </w:hyperlink>
    </w:p>
    <w:p w14:paraId="2814D32D"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Ridd</w:t>
      </w:r>
      <w:proofErr w:type="spellEnd"/>
      <w:r>
        <w:rPr>
          <w:color w:val="222222"/>
          <w:sz w:val="20"/>
          <w:szCs w:val="20"/>
          <w:shd w:val="clear" w:color="auto" w:fill="FFFFFF"/>
        </w:rPr>
        <w:t xml:space="preserve">, M.F., Walker, D.B. and Jones, J.M., 1970. A deep borehole at </w:t>
      </w:r>
      <w:proofErr w:type="spellStart"/>
      <w:r>
        <w:rPr>
          <w:color w:val="222222"/>
          <w:sz w:val="20"/>
          <w:szCs w:val="20"/>
          <w:shd w:val="clear" w:color="auto" w:fill="FFFFFF"/>
        </w:rPr>
        <w:t>Harton</w:t>
      </w:r>
      <w:proofErr w:type="spellEnd"/>
      <w:r>
        <w:rPr>
          <w:color w:val="222222"/>
          <w:sz w:val="20"/>
          <w:szCs w:val="20"/>
          <w:shd w:val="clear" w:color="auto" w:fill="FFFFFF"/>
        </w:rPr>
        <w:t xml:space="preserve"> on the margin of the Northumbrian Trough.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38</w:t>
      </w:r>
      <w:r>
        <w:rPr>
          <w:color w:val="222222"/>
          <w:sz w:val="20"/>
          <w:szCs w:val="20"/>
          <w:shd w:val="clear" w:color="auto" w:fill="FFFFFF"/>
        </w:rPr>
        <w:t>(1), pp.75-103.</w:t>
      </w:r>
      <w:r w:rsidRPr="00CB0903">
        <w:t xml:space="preserve"> </w:t>
      </w:r>
      <w:hyperlink r:id="rId114" w:history="1">
        <w:r w:rsidRPr="00AF6DAF">
          <w:rPr>
            <w:rStyle w:val="Hyperlink"/>
            <w:sz w:val="20"/>
            <w:szCs w:val="20"/>
            <w:shd w:val="clear" w:color="auto" w:fill="FFFFFF"/>
          </w:rPr>
          <w:t>https://doi.org/10.1144/pygs.38.1.75</w:t>
        </w:r>
      </w:hyperlink>
    </w:p>
    <w:p w14:paraId="41F6263C"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Robson, D.A., 1956. A sedimentary study of the Fell Sandstones of the Coquet Valley, Northumberland. </w:t>
      </w:r>
      <w:r>
        <w:rPr>
          <w:i/>
          <w:iCs/>
          <w:color w:val="222222"/>
          <w:sz w:val="20"/>
          <w:szCs w:val="20"/>
          <w:shd w:val="clear" w:color="auto" w:fill="FFFFFF"/>
        </w:rPr>
        <w:t>Quarterly Journal of the Geological Society</w:t>
      </w:r>
      <w:r>
        <w:rPr>
          <w:color w:val="222222"/>
          <w:sz w:val="20"/>
          <w:szCs w:val="20"/>
          <w:shd w:val="clear" w:color="auto" w:fill="FFFFFF"/>
        </w:rPr>
        <w:t>, </w:t>
      </w:r>
      <w:r>
        <w:rPr>
          <w:i/>
          <w:iCs/>
          <w:color w:val="222222"/>
          <w:sz w:val="20"/>
          <w:szCs w:val="20"/>
          <w:shd w:val="clear" w:color="auto" w:fill="FFFFFF"/>
        </w:rPr>
        <w:t>112</w:t>
      </w:r>
      <w:r>
        <w:rPr>
          <w:color w:val="222222"/>
          <w:sz w:val="20"/>
          <w:szCs w:val="20"/>
          <w:shd w:val="clear" w:color="auto" w:fill="FFFFFF"/>
        </w:rPr>
        <w:t>(1-4), pp.241-262.</w:t>
      </w:r>
      <w:r w:rsidRPr="00570B65">
        <w:t xml:space="preserve"> </w:t>
      </w:r>
      <w:hyperlink r:id="rId115" w:history="1">
        <w:r w:rsidRPr="00AF6DAF">
          <w:rPr>
            <w:rStyle w:val="Hyperlink"/>
            <w:sz w:val="20"/>
            <w:szCs w:val="20"/>
            <w:shd w:val="clear" w:color="auto" w:fill="FFFFFF"/>
          </w:rPr>
          <w:t>https://doi.org/10.1144/GSL.JGS.1956.112.01-04.12</w:t>
        </w:r>
      </w:hyperlink>
    </w:p>
    <w:p w14:paraId="1B25B12D"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Rust, B.R., 1977. </w:t>
      </w:r>
      <w:r w:rsidRPr="008C296E">
        <w:rPr>
          <w:color w:val="222222"/>
          <w:sz w:val="20"/>
          <w:szCs w:val="20"/>
          <w:shd w:val="clear" w:color="auto" w:fill="FFFFFF"/>
        </w:rPr>
        <w:t>Depositional models for braided alluvium. I</w:t>
      </w:r>
      <w:r>
        <w:rPr>
          <w:color w:val="222222"/>
          <w:sz w:val="20"/>
          <w:szCs w:val="20"/>
          <w:shd w:val="clear" w:color="auto" w:fill="FFFFFF"/>
        </w:rPr>
        <w:t xml:space="preserve">n </w:t>
      </w:r>
      <w:r w:rsidRPr="009568AA">
        <w:rPr>
          <w:i/>
          <w:color w:val="222222"/>
          <w:sz w:val="20"/>
          <w:szCs w:val="20"/>
          <w:shd w:val="clear" w:color="auto" w:fill="FFFFFF"/>
        </w:rPr>
        <w:t>Fluvial Sedimentology</w:t>
      </w:r>
      <w:r>
        <w:rPr>
          <w:i/>
          <w:color w:val="222222"/>
          <w:sz w:val="20"/>
          <w:szCs w:val="20"/>
          <w:shd w:val="clear" w:color="auto" w:fill="FFFFFF"/>
        </w:rPr>
        <w:t xml:space="preserve"> </w:t>
      </w:r>
      <w:r>
        <w:rPr>
          <w:color w:val="222222"/>
          <w:sz w:val="20"/>
          <w:szCs w:val="20"/>
          <w:shd w:val="clear" w:color="auto" w:fill="FFFFFF"/>
        </w:rPr>
        <w:t>(Vol. 5, pp.</w:t>
      </w:r>
      <w:r w:rsidRPr="008C296E">
        <w:rPr>
          <w:color w:val="222222"/>
          <w:sz w:val="20"/>
          <w:szCs w:val="20"/>
          <w:shd w:val="clear" w:color="auto" w:fill="FFFFFF"/>
        </w:rPr>
        <w:t>605-625</w:t>
      </w:r>
      <w:r>
        <w:rPr>
          <w:color w:val="222222"/>
          <w:sz w:val="20"/>
          <w:szCs w:val="20"/>
          <w:shd w:val="clear" w:color="auto" w:fill="FFFFFF"/>
        </w:rPr>
        <w:t>). Canadian Society</w:t>
      </w:r>
      <w:r w:rsidRPr="008C296E">
        <w:rPr>
          <w:color w:val="222222"/>
          <w:sz w:val="20"/>
          <w:szCs w:val="20"/>
          <w:shd w:val="clear" w:color="auto" w:fill="FFFFFF"/>
        </w:rPr>
        <w:t xml:space="preserve"> </w:t>
      </w:r>
      <w:r>
        <w:rPr>
          <w:color w:val="222222"/>
          <w:sz w:val="20"/>
          <w:szCs w:val="20"/>
          <w:shd w:val="clear" w:color="auto" w:fill="FFFFFF"/>
        </w:rPr>
        <w:t>of Petroleum</w:t>
      </w:r>
      <w:r w:rsidRPr="008C296E">
        <w:rPr>
          <w:color w:val="222222"/>
          <w:sz w:val="20"/>
          <w:szCs w:val="20"/>
          <w:shd w:val="clear" w:color="auto" w:fill="FFFFFF"/>
        </w:rPr>
        <w:t xml:space="preserve"> Geol</w:t>
      </w:r>
      <w:r>
        <w:rPr>
          <w:color w:val="222222"/>
          <w:sz w:val="20"/>
          <w:szCs w:val="20"/>
          <w:shd w:val="clear" w:color="auto" w:fill="FFFFFF"/>
        </w:rPr>
        <w:t>ogy</w:t>
      </w:r>
      <w:r w:rsidRPr="008C296E">
        <w:rPr>
          <w:color w:val="222222"/>
          <w:sz w:val="20"/>
          <w:szCs w:val="20"/>
          <w:shd w:val="clear" w:color="auto" w:fill="FFFFFF"/>
        </w:rPr>
        <w:t>.</w:t>
      </w:r>
    </w:p>
    <w:p w14:paraId="100ADBF9"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Sahagian</w:t>
      </w:r>
      <w:proofErr w:type="spellEnd"/>
      <w:r>
        <w:rPr>
          <w:color w:val="222222"/>
          <w:sz w:val="20"/>
          <w:szCs w:val="20"/>
          <w:shd w:val="clear" w:color="auto" w:fill="FFFFFF"/>
        </w:rPr>
        <w:t>, D.L. and Holland, S.M., 1993. On the thermo</w:t>
      </w:r>
      <w:r>
        <w:rPr>
          <w:rFonts w:ascii="Cambria Math" w:hAnsi="Cambria Math" w:cs="Cambria Math"/>
          <w:color w:val="222222"/>
          <w:sz w:val="20"/>
          <w:szCs w:val="20"/>
          <w:shd w:val="clear" w:color="auto" w:fill="FFFFFF"/>
        </w:rPr>
        <w:t>‐</w:t>
      </w:r>
      <w:r>
        <w:rPr>
          <w:color w:val="222222"/>
          <w:sz w:val="20"/>
          <w:szCs w:val="20"/>
          <w:shd w:val="clear" w:color="auto" w:fill="FFFFFF"/>
        </w:rPr>
        <w:t>mechanical evolution of continental lithosphere. </w:t>
      </w:r>
      <w:r>
        <w:rPr>
          <w:i/>
          <w:iCs/>
          <w:color w:val="222222"/>
          <w:sz w:val="20"/>
          <w:szCs w:val="20"/>
          <w:shd w:val="clear" w:color="auto" w:fill="FFFFFF"/>
        </w:rPr>
        <w:t>Journal of Geophysical Research: Solid Earth</w:t>
      </w:r>
      <w:r>
        <w:rPr>
          <w:color w:val="222222"/>
          <w:sz w:val="20"/>
          <w:szCs w:val="20"/>
          <w:shd w:val="clear" w:color="auto" w:fill="FFFFFF"/>
        </w:rPr>
        <w:t>, </w:t>
      </w:r>
      <w:r>
        <w:rPr>
          <w:i/>
          <w:iCs/>
          <w:color w:val="222222"/>
          <w:sz w:val="20"/>
          <w:szCs w:val="20"/>
          <w:shd w:val="clear" w:color="auto" w:fill="FFFFFF"/>
        </w:rPr>
        <w:t>98</w:t>
      </w:r>
      <w:r>
        <w:rPr>
          <w:color w:val="222222"/>
          <w:sz w:val="20"/>
          <w:szCs w:val="20"/>
          <w:shd w:val="clear" w:color="auto" w:fill="FFFFFF"/>
        </w:rPr>
        <w:t>(B5), pp.8261-8274.</w:t>
      </w:r>
      <w:r w:rsidRPr="00B2609F">
        <w:t xml:space="preserve"> </w:t>
      </w:r>
      <w:hyperlink r:id="rId116" w:history="1">
        <w:r w:rsidRPr="00AF6DAF">
          <w:rPr>
            <w:rStyle w:val="Hyperlink"/>
            <w:sz w:val="20"/>
            <w:szCs w:val="20"/>
            <w:shd w:val="clear" w:color="auto" w:fill="FFFFFF"/>
          </w:rPr>
          <w:t>https://doi.org/10.1029/93JB00152</w:t>
        </w:r>
      </w:hyperlink>
    </w:p>
    <w:p w14:paraId="0BA5A405"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Scrutton</w:t>
      </w:r>
      <w:proofErr w:type="spellEnd"/>
      <w:r w:rsidRPr="00D44AC5">
        <w:rPr>
          <w:color w:val="222222"/>
          <w:sz w:val="20"/>
          <w:szCs w:val="20"/>
          <w:highlight w:val="white"/>
        </w:rPr>
        <w:t>, R.A. and Dingle, R.V., 1976. Observations on the processes of sedimentary basin formation at the margins of southern Africa. In </w:t>
      </w:r>
      <w:r w:rsidRPr="00D44AC5">
        <w:rPr>
          <w:i/>
          <w:color w:val="222222"/>
          <w:sz w:val="20"/>
          <w:szCs w:val="20"/>
          <w:highlight w:val="white"/>
        </w:rPr>
        <w:t xml:space="preserve">Developments in </w:t>
      </w:r>
      <w:proofErr w:type="spellStart"/>
      <w:r w:rsidRPr="00D44AC5">
        <w:rPr>
          <w:i/>
          <w:color w:val="222222"/>
          <w:sz w:val="20"/>
          <w:szCs w:val="20"/>
          <w:highlight w:val="white"/>
        </w:rPr>
        <w:t>Geotectonics</w:t>
      </w:r>
      <w:proofErr w:type="spellEnd"/>
      <w:r w:rsidRPr="00D44AC5">
        <w:rPr>
          <w:color w:val="222222"/>
          <w:sz w:val="20"/>
          <w:szCs w:val="20"/>
          <w:highlight w:val="white"/>
        </w:rPr>
        <w:t> (Vol. 12, pp. 143-156). Elsevier.</w:t>
      </w:r>
      <w:r w:rsidRPr="003E1089">
        <w:t xml:space="preserve"> </w:t>
      </w:r>
      <w:hyperlink r:id="rId117" w:history="1">
        <w:r w:rsidRPr="00AF6DAF">
          <w:rPr>
            <w:rStyle w:val="Hyperlink"/>
            <w:sz w:val="20"/>
            <w:szCs w:val="20"/>
          </w:rPr>
          <w:t>https://doi.org/10.1016/B978-0-444-41549-3.50014-1</w:t>
        </w:r>
      </w:hyperlink>
    </w:p>
    <w:p w14:paraId="6C920F02"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Seilacher, A., 2007. </w:t>
      </w:r>
      <w:proofErr w:type="spellStart"/>
      <w:r w:rsidRPr="00033611">
        <w:rPr>
          <w:color w:val="222222"/>
          <w:sz w:val="20"/>
          <w:szCs w:val="20"/>
          <w:shd w:val="clear" w:color="auto" w:fill="FFFFFF"/>
        </w:rPr>
        <w:t>Arthrophycid</w:t>
      </w:r>
      <w:proofErr w:type="spellEnd"/>
      <w:r w:rsidRPr="00033611">
        <w:rPr>
          <w:color w:val="222222"/>
          <w:sz w:val="20"/>
          <w:szCs w:val="20"/>
          <w:shd w:val="clear" w:color="auto" w:fill="FFFFFF"/>
        </w:rPr>
        <w:t xml:space="preserve"> Burrows. </w:t>
      </w:r>
      <w:r w:rsidRPr="00033611">
        <w:rPr>
          <w:i/>
          <w:iCs/>
          <w:color w:val="222222"/>
          <w:sz w:val="20"/>
          <w:szCs w:val="20"/>
          <w:shd w:val="clear" w:color="auto" w:fill="FFFFFF"/>
        </w:rPr>
        <w:t>Trace Fossil Analysis</w:t>
      </w:r>
      <w:r w:rsidRPr="00033611">
        <w:rPr>
          <w:color w:val="222222"/>
          <w:sz w:val="20"/>
          <w:szCs w:val="20"/>
          <w:shd w:val="clear" w:color="auto" w:fill="FFFFFF"/>
        </w:rPr>
        <w:t>, pp.117-130.</w:t>
      </w:r>
    </w:p>
    <w:p w14:paraId="3A56AC99"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Smith, T.E., 1967. A preliminary study of sandstone sedimentation in the Lower Carboniferous of the Tweed Basin. </w:t>
      </w:r>
      <w:r>
        <w:rPr>
          <w:i/>
          <w:iCs/>
          <w:color w:val="222222"/>
          <w:sz w:val="20"/>
          <w:szCs w:val="20"/>
          <w:shd w:val="clear" w:color="auto" w:fill="FFFFFF"/>
        </w:rPr>
        <w:t>Scottish Journal of Geology</w:t>
      </w:r>
      <w:r>
        <w:rPr>
          <w:color w:val="222222"/>
          <w:sz w:val="20"/>
          <w:szCs w:val="20"/>
          <w:shd w:val="clear" w:color="auto" w:fill="FFFFFF"/>
        </w:rPr>
        <w:t>, </w:t>
      </w:r>
      <w:r>
        <w:rPr>
          <w:i/>
          <w:iCs/>
          <w:color w:val="222222"/>
          <w:sz w:val="20"/>
          <w:szCs w:val="20"/>
          <w:shd w:val="clear" w:color="auto" w:fill="FFFFFF"/>
        </w:rPr>
        <w:t>3</w:t>
      </w:r>
      <w:r>
        <w:rPr>
          <w:color w:val="222222"/>
          <w:sz w:val="20"/>
          <w:szCs w:val="20"/>
          <w:shd w:val="clear" w:color="auto" w:fill="FFFFFF"/>
        </w:rPr>
        <w:t xml:space="preserve">(2), pp.282-305. </w:t>
      </w:r>
      <w:hyperlink r:id="rId118" w:history="1">
        <w:r w:rsidRPr="00AF6DAF">
          <w:rPr>
            <w:rStyle w:val="Hyperlink"/>
            <w:sz w:val="20"/>
            <w:szCs w:val="20"/>
            <w:shd w:val="clear" w:color="auto" w:fill="FFFFFF"/>
          </w:rPr>
          <w:t>https://doi.org/10.1144/sjg03020282</w:t>
        </w:r>
      </w:hyperlink>
    </w:p>
    <w:p w14:paraId="2A284093" w14:textId="77777777" w:rsidR="002B42A6" w:rsidRDefault="002B42A6" w:rsidP="002B42A6">
      <w:pPr>
        <w:spacing w:before="120" w:after="120"/>
        <w:ind w:left="720" w:hanging="720"/>
        <w:rPr>
          <w:color w:val="222222"/>
          <w:sz w:val="20"/>
          <w:szCs w:val="20"/>
          <w:shd w:val="clear" w:color="auto" w:fill="FFFFFF"/>
        </w:rPr>
      </w:pPr>
      <w:r>
        <w:rPr>
          <w:color w:val="222222"/>
          <w:sz w:val="20"/>
          <w:szCs w:val="20"/>
          <w:shd w:val="clear" w:color="auto" w:fill="FFFFFF"/>
        </w:rPr>
        <w:t xml:space="preserve">Smith, S.A. and Holliday, D.W., 1991. The sedimentology of the Middle and Upper Border groups (Visean) in the </w:t>
      </w:r>
      <w:proofErr w:type="spellStart"/>
      <w:r>
        <w:rPr>
          <w:color w:val="222222"/>
          <w:sz w:val="20"/>
          <w:szCs w:val="20"/>
          <w:shd w:val="clear" w:color="auto" w:fill="FFFFFF"/>
        </w:rPr>
        <w:t>Stonehaugh</w:t>
      </w:r>
      <w:proofErr w:type="spellEnd"/>
      <w:r>
        <w:rPr>
          <w:color w:val="222222"/>
          <w:sz w:val="20"/>
          <w:szCs w:val="20"/>
          <w:shd w:val="clear" w:color="auto" w:fill="FFFFFF"/>
        </w:rPr>
        <w:t xml:space="preserve"> Borehole, Northumberland.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48</w:t>
      </w:r>
      <w:r>
        <w:rPr>
          <w:color w:val="222222"/>
          <w:sz w:val="20"/>
          <w:szCs w:val="20"/>
          <w:shd w:val="clear" w:color="auto" w:fill="FFFFFF"/>
        </w:rPr>
        <w:t>(4), pp.435-446.</w:t>
      </w:r>
      <w:r w:rsidRPr="00097984">
        <w:t xml:space="preserve"> </w:t>
      </w:r>
      <w:hyperlink r:id="rId119" w:history="1">
        <w:r w:rsidRPr="00AF6DAF">
          <w:rPr>
            <w:rStyle w:val="Hyperlink"/>
            <w:sz w:val="20"/>
            <w:szCs w:val="20"/>
            <w:shd w:val="clear" w:color="auto" w:fill="FFFFFF"/>
          </w:rPr>
          <w:t>https://doi.org/10.1144/pygs.48.4.435</w:t>
        </w:r>
      </w:hyperlink>
    </w:p>
    <w:p w14:paraId="65421CD2" w14:textId="77777777" w:rsidR="002B42A6" w:rsidRDefault="002B42A6" w:rsidP="002B42A6">
      <w:pPr>
        <w:spacing w:before="120" w:after="120"/>
        <w:ind w:left="720" w:hanging="720"/>
        <w:rPr>
          <w:color w:val="222222"/>
          <w:sz w:val="20"/>
          <w:szCs w:val="20"/>
          <w:shd w:val="clear" w:color="auto" w:fill="FFFFFF"/>
        </w:rPr>
      </w:pPr>
      <w:proofErr w:type="spellStart"/>
      <w:r>
        <w:rPr>
          <w:color w:val="222222"/>
          <w:sz w:val="20"/>
          <w:szCs w:val="20"/>
          <w:shd w:val="clear" w:color="auto" w:fill="FFFFFF"/>
        </w:rPr>
        <w:t>Soltan</w:t>
      </w:r>
      <w:proofErr w:type="spellEnd"/>
      <w:r>
        <w:rPr>
          <w:color w:val="222222"/>
          <w:sz w:val="20"/>
          <w:szCs w:val="20"/>
          <w:shd w:val="clear" w:color="auto" w:fill="FFFFFF"/>
        </w:rPr>
        <w:t xml:space="preserve">, R. and </w:t>
      </w:r>
      <w:proofErr w:type="spellStart"/>
      <w:r>
        <w:rPr>
          <w:color w:val="222222"/>
          <w:sz w:val="20"/>
          <w:szCs w:val="20"/>
          <w:shd w:val="clear" w:color="auto" w:fill="FFFFFF"/>
        </w:rPr>
        <w:t>Mountney</w:t>
      </w:r>
      <w:proofErr w:type="spellEnd"/>
      <w:r>
        <w:rPr>
          <w:color w:val="222222"/>
          <w:sz w:val="20"/>
          <w:szCs w:val="20"/>
          <w:shd w:val="clear" w:color="auto" w:fill="FFFFFF"/>
        </w:rPr>
        <w:t xml:space="preserve">, N.P., 2016. Interpreting complex fluvial channel and </w:t>
      </w:r>
      <w:proofErr w:type="spellStart"/>
      <w:r>
        <w:rPr>
          <w:color w:val="222222"/>
          <w:sz w:val="20"/>
          <w:szCs w:val="20"/>
          <w:shd w:val="clear" w:color="auto" w:fill="FFFFFF"/>
        </w:rPr>
        <w:t>barform</w:t>
      </w:r>
      <w:proofErr w:type="spellEnd"/>
      <w:r>
        <w:rPr>
          <w:color w:val="222222"/>
          <w:sz w:val="20"/>
          <w:szCs w:val="20"/>
          <w:shd w:val="clear" w:color="auto" w:fill="FFFFFF"/>
        </w:rPr>
        <w:t xml:space="preserve"> architecture: Carboniferous Central Pennine Province, northern England. </w:t>
      </w:r>
      <w:r>
        <w:rPr>
          <w:i/>
          <w:iCs/>
          <w:color w:val="222222"/>
          <w:sz w:val="20"/>
          <w:szCs w:val="20"/>
          <w:shd w:val="clear" w:color="auto" w:fill="FFFFFF"/>
        </w:rPr>
        <w:t>Sedimentology</w:t>
      </w:r>
      <w:r>
        <w:rPr>
          <w:color w:val="222222"/>
          <w:sz w:val="20"/>
          <w:szCs w:val="20"/>
          <w:shd w:val="clear" w:color="auto" w:fill="FFFFFF"/>
        </w:rPr>
        <w:t>, </w:t>
      </w:r>
      <w:r>
        <w:rPr>
          <w:i/>
          <w:iCs/>
          <w:color w:val="222222"/>
          <w:sz w:val="20"/>
          <w:szCs w:val="20"/>
          <w:shd w:val="clear" w:color="auto" w:fill="FFFFFF"/>
        </w:rPr>
        <w:t>63</w:t>
      </w:r>
      <w:r>
        <w:rPr>
          <w:color w:val="222222"/>
          <w:sz w:val="20"/>
          <w:szCs w:val="20"/>
          <w:shd w:val="clear" w:color="auto" w:fill="FFFFFF"/>
        </w:rPr>
        <w:t xml:space="preserve">(1), pp.207-252. </w:t>
      </w:r>
      <w:hyperlink r:id="rId120" w:history="1">
        <w:r w:rsidRPr="00AF6DAF">
          <w:rPr>
            <w:rStyle w:val="Hyperlink"/>
            <w:sz w:val="20"/>
            <w:szCs w:val="20"/>
            <w:shd w:val="clear" w:color="auto" w:fill="FFFFFF"/>
          </w:rPr>
          <w:t>https://doi.org/10.1111/sed.12224</w:t>
        </w:r>
      </w:hyperlink>
    </w:p>
    <w:p w14:paraId="345880D4"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Sonder</w:t>
      </w:r>
      <w:proofErr w:type="spellEnd"/>
      <w:r w:rsidRPr="00D44AC5">
        <w:rPr>
          <w:color w:val="222222"/>
          <w:sz w:val="20"/>
          <w:szCs w:val="20"/>
          <w:highlight w:val="white"/>
        </w:rPr>
        <w:t>, L.J., 1990. Effects of density contrasts on the orientation of stresses in the lithosphere: Relation to principal stress directions in the Transverse Ranges, California. </w:t>
      </w:r>
      <w:r w:rsidRPr="00D44AC5">
        <w:rPr>
          <w:i/>
          <w:color w:val="222222"/>
          <w:sz w:val="20"/>
          <w:szCs w:val="20"/>
          <w:highlight w:val="white"/>
        </w:rPr>
        <w:t>Tectonics</w:t>
      </w:r>
      <w:r w:rsidRPr="00D44AC5">
        <w:rPr>
          <w:color w:val="222222"/>
          <w:sz w:val="20"/>
          <w:szCs w:val="20"/>
          <w:highlight w:val="white"/>
        </w:rPr>
        <w:t>, </w:t>
      </w:r>
      <w:r w:rsidRPr="00F61DFF">
        <w:rPr>
          <w:i/>
          <w:color w:val="222222"/>
          <w:sz w:val="20"/>
          <w:szCs w:val="20"/>
          <w:highlight w:val="white"/>
        </w:rPr>
        <w:t>9</w:t>
      </w:r>
      <w:r w:rsidRPr="00F61DFF">
        <w:rPr>
          <w:color w:val="222222"/>
          <w:sz w:val="20"/>
          <w:szCs w:val="20"/>
          <w:highlight w:val="white"/>
        </w:rPr>
        <w:t>(4), pp.761-771.</w:t>
      </w:r>
      <w:r w:rsidRPr="003E1089">
        <w:t xml:space="preserve"> </w:t>
      </w:r>
      <w:hyperlink r:id="rId121" w:history="1">
        <w:r w:rsidRPr="00AF6DAF">
          <w:rPr>
            <w:rStyle w:val="Hyperlink"/>
            <w:sz w:val="20"/>
            <w:szCs w:val="20"/>
          </w:rPr>
          <w:t>https://doi.org/10.1029/TC009i004p00761</w:t>
        </w:r>
      </w:hyperlink>
    </w:p>
    <w:p w14:paraId="42530501"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Soper</w:t>
      </w:r>
      <w:proofErr w:type="spellEnd"/>
      <w:r>
        <w:rPr>
          <w:color w:val="222222"/>
          <w:sz w:val="20"/>
          <w:szCs w:val="20"/>
          <w:shd w:val="clear" w:color="auto" w:fill="FFFFFF"/>
        </w:rPr>
        <w:t xml:space="preserve">, N.J., Strachan, R.A., </w:t>
      </w:r>
      <w:proofErr w:type="spellStart"/>
      <w:r>
        <w:rPr>
          <w:color w:val="222222"/>
          <w:sz w:val="20"/>
          <w:szCs w:val="20"/>
          <w:shd w:val="clear" w:color="auto" w:fill="FFFFFF"/>
        </w:rPr>
        <w:t>Holdsworth</w:t>
      </w:r>
      <w:proofErr w:type="spellEnd"/>
      <w:r>
        <w:rPr>
          <w:color w:val="222222"/>
          <w:sz w:val="20"/>
          <w:szCs w:val="20"/>
          <w:shd w:val="clear" w:color="auto" w:fill="FFFFFF"/>
        </w:rPr>
        <w:t xml:space="preserve">, R.E., Gayer, R.A. and </w:t>
      </w:r>
      <w:proofErr w:type="spellStart"/>
      <w:r>
        <w:rPr>
          <w:color w:val="222222"/>
          <w:sz w:val="20"/>
          <w:szCs w:val="20"/>
          <w:shd w:val="clear" w:color="auto" w:fill="FFFFFF"/>
        </w:rPr>
        <w:t>Greiling</w:t>
      </w:r>
      <w:proofErr w:type="spellEnd"/>
      <w:r>
        <w:rPr>
          <w:color w:val="222222"/>
          <w:sz w:val="20"/>
          <w:szCs w:val="20"/>
          <w:shd w:val="clear" w:color="auto" w:fill="FFFFFF"/>
        </w:rPr>
        <w:t xml:space="preserve">, R.O., 1992. </w:t>
      </w:r>
      <w:proofErr w:type="spellStart"/>
      <w:r>
        <w:rPr>
          <w:color w:val="222222"/>
          <w:sz w:val="20"/>
          <w:szCs w:val="20"/>
          <w:shd w:val="clear" w:color="auto" w:fill="FFFFFF"/>
        </w:rPr>
        <w:t>Sinistral</w:t>
      </w:r>
      <w:proofErr w:type="spellEnd"/>
      <w:r>
        <w:rPr>
          <w:color w:val="222222"/>
          <w:sz w:val="20"/>
          <w:szCs w:val="20"/>
          <w:shd w:val="clear" w:color="auto" w:fill="FFFFFF"/>
        </w:rPr>
        <w:t xml:space="preserve"> </w:t>
      </w:r>
      <w:proofErr w:type="spellStart"/>
      <w:r>
        <w:rPr>
          <w:color w:val="222222"/>
          <w:sz w:val="20"/>
          <w:szCs w:val="20"/>
          <w:shd w:val="clear" w:color="auto" w:fill="FFFFFF"/>
        </w:rPr>
        <w:t>transpression</w:t>
      </w:r>
      <w:proofErr w:type="spellEnd"/>
      <w:r>
        <w:rPr>
          <w:color w:val="222222"/>
          <w:sz w:val="20"/>
          <w:szCs w:val="20"/>
          <w:shd w:val="clear" w:color="auto" w:fill="FFFFFF"/>
        </w:rPr>
        <w:t xml:space="preserve"> and the Silurian closure of Iapetus. </w:t>
      </w:r>
      <w:r>
        <w:rPr>
          <w:i/>
          <w:iCs/>
          <w:color w:val="222222"/>
          <w:sz w:val="20"/>
          <w:szCs w:val="20"/>
          <w:shd w:val="clear" w:color="auto" w:fill="FFFFFF"/>
        </w:rPr>
        <w:t>Journal of the Geological Society</w:t>
      </w:r>
      <w:r>
        <w:rPr>
          <w:color w:val="222222"/>
          <w:sz w:val="20"/>
          <w:szCs w:val="20"/>
          <w:shd w:val="clear" w:color="auto" w:fill="FFFFFF"/>
        </w:rPr>
        <w:t>, </w:t>
      </w:r>
      <w:r>
        <w:rPr>
          <w:i/>
          <w:iCs/>
          <w:color w:val="222222"/>
          <w:sz w:val="20"/>
          <w:szCs w:val="20"/>
          <w:shd w:val="clear" w:color="auto" w:fill="FFFFFF"/>
        </w:rPr>
        <w:t>149</w:t>
      </w:r>
      <w:r>
        <w:rPr>
          <w:color w:val="222222"/>
          <w:sz w:val="20"/>
          <w:szCs w:val="20"/>
          <w:shd w:val="clear" w:color="auto" w:fill="FFFFFF"/>
        </w:rPr>
        <w:t>(6), pp.871-880.</w:t>
      </w:r>
      <w:r w:rsidRPr="00234185">
        <w:t xml:space="preserve"> </w:t>
      </w:r>
      <w:hyperlink r:id="rId122" w:history="1">
        <w:r w:rsidRPr="00AF6DAF">
          <w:rPr>
            <w:rStyle w:val="Hyperlink"/>
            <w:sz w:val="20"/>
            <w:szCs w:val="20"/>
            <w:shd w:val="clear" w:color="auto" w:fill="FFFFFF"/>
          </w:rPr>
          <w:t>https://doi.org/10.1144/gsjgs.149.6.0871</w:t>
        </w:r>
      </w:hyperlink>
    </w:p>
    <w:p w14:paraId="05F3D5DA"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Southern, S.J., </w:t>
      </w:r>
      <w:proofErr w:type="spellStart"/>
      <w:r>
        <w:rPr>
          <w:color w:val="222222"/>
          <w:sz w:val="20"/>
          <w:szCs w:val="20"/>
          <w:shd w:val="clear" w:color="auto" w:fill="FFFFFF"/>
        </w:rPr>
        <w:t>Mountney</w:t>
      </w:r>
      <w:proofErr w:type="spellEnd"/>
      <w:r>
        <w:rPr>
          <w:color w:val="222222"/>
          <w:sz w:val="20"/>
          <w:szCs w:val="20"/>
          <w:shd w:val="clear" w:color="auto" w:fill="FFFFFF"/>
        </w:rPr>
        <w:t>, N.P. and Pringle, J.K., 2014. The Carboniferous Southern Pennine Basin, UK. </w:t>
      </w:r>
      <w:r>
        <w:rPr>
          <w:i/>
          <w:iCs/>
          <w:color w:val="222222"/>
          <w:sz w:val="20"/>
          <w:szCs w:val="20"/>
          <w:shd w:val="clear" w:color="auto" w:fill="FFFFFF"/>
        </w:rPr>
        <w:t>Geology Today</w:t>
      </w:r>
      <w:r>
        <w:rPr>
          <w:color w:val="222222"/>
          <w:sz w:val="20"/>
          <w:szCs w:val="20"/>
          <w:shd w:val="clear" w:color="auto" w:fill="FFFFFF"/>
        </w:rPr>
        <w:t>, </w:t>
      </w:r>
      <w:r>
        <w:rPr>
          <w:i/>
          <w:iCs/>
          <w:color w:val="222222"/>
          <w:sz w:val="20"/>
          <w:szCs w:val="20"/>
          <w:shd w:val="clear" w:color="auto" w:fill="FFFFFF"/>
        </w:rPr>
        <w:t>30</w:t>
      </w:r>
      <w:r>
        <w:rPr>
          <w:color w:val="222222"/>
          <w:sz w:val="20"/>
          <w:szCs w:val="20"/>
          <w:shd w:val="clear" w:color="auto" w:fill="FFFFFF"/>
        </w:rPr>
        <w:t>(2), pp.71-78.</w:t>
      </w:r>
      <w:r w:rsidRPr="000F2C28">
        <w:rPr>
          <w:color w:val="222222"/>
          <w:sz w:val="20"/>
          <w:szCs w:val="20"/>
          <w:shd w:val="clear" w:color="auto" w:fill="FFFFFF"/>
        </w:rPr>
        <w:t xml:space="preserve"> </w:t>
      </w:r>
      <w:hyperlink r:id="rId123" w:history="1">
        <w:r w:rsidRPr="00AF6DAF">
          <w:rPr>
            <w:rStyle w:val="Hyperlink"/>
            <w:sz w:val="20"/>
            <w:szCs w:val="20"/>
            <w:shd w:val="clear" w:color="auto" w:fill="FFFFFF"/>
          </w:rPr>
          <w:t>https://doi.org/10.1111/gto.12044</w:t>
        </w:r>
      </w:hyperlink>
    </w:p>
    <w:p w14:paraId="765FC18B" w14:textId="77777777" w:rsidR="002B42A6" w:rsidRDefault="002B42A6" w:rsidP="002B42A6">
      <w:pPr>
        <w:spacing w:before="120" w:after="120"/>
        <w:ind w:left="720" w:hanging="720"/>
        <w:rPr>
          <w:color w:val="222222"/>
          <w:sz w:val="20"/>
          <w:szCs w:val="20"/>
          <w:shd w:val="clear" w:color="auto" w:fill="FFFFFF"/>
        </w:rPr>
      </w:pPr>
      <w:r w:rsidRPr="00033611">
        <w:rPr>
          <w:color w:val="222222"/>
          <w:sz w:val="20"/>
          <w:szCs w:val="20"/>
          <w:shd w:val="clear" w:color="auto" w:fill="FFFFFF"/>
        </w:rPr>
        <w:t xml:space="preserve">Spears, D.A., 2012. The origin of </w:t>
      </w:r>
      <w:proofErr w:type="spellStart"/>
      <w:r w:rsidRPr="00033611">
        <w:rPr>
          <w:color w:val="222222"/>
          <w:sz w:val="20"/>
          <w:szCs w:val="20"/>
          <w:shd w:val="clear" w:color="auto" w:fill="FFFFFF"/>
        </w:rPr>
        <w:t>tonsteins</w:t>
      </w:r>
      <w:proofErr w:type="spellEnd"/>
      <w:r w:rsidRPr="00033611">
        <w:rPr>
          <w:color w:val="222222"/>
          <w:sz w:val="20"/>
          <w:szCs w:val="20"/>
          <w:shd w:val="clear" w:color="auto" w:fill="FFFFFF"/>
        </w:rPr>
        <w:t>, an overview, and links with seatearths, fireclays and fragmental clay rocks. </w:t>
      </w:r>
      <w:r w:rsidRPr="00033611">
        <w:rPr>
          <w:i/>
          <w:iCs/>
          <w:color w:val="222222"/>
          <w:sz w:val="20"/>
          <w:szCs w:val="20"/>
          <w:shd w:val="clear" w:color="auto" w:fill="FFFFFF"/>
        </w:rPr>
        <w:t>International Journal of Coal Geology</w:t>
      </w:r>
      <w:r w:rsidRPr="00033611">
        <w:rPr>
          <w:color w:val="222222"/>
          <w:sz w:val="20"/>
          <w:szCs w:val="20"/>
          <w:shd w:val="clear" w:color="auto" w:fill="FFFFFF"/>
        </w:rPr>
        <w:t>, </w:t>
      </w:r>
      <w:r w:rsidRPr="00033611">
        <w:rPr>
          <w:i/>
          <w:iCs/>
          <w:color w:val="222222"/>
          <w:sz w:val="20"/>
          <w:szCs w:val="20"/>
          <w:shd w:val="clear" w:color="auto" w:fill="FFFFFF"/>
        </w:rPr>
        <w:t>94</w:t>
      </w:r>
      <w:r w:rsidRPr="00033611">
        <w:rPr>
          <w:color w:val="222222"/>
          <w:sz w:val="20"/>
          <w:szCs w:val="20"/>
          <w:shd w:val="clear" w:color="auto" w:fill="FFFFFF"/>
        </w:rPr>
        <w:t>, pp.22-31.</w:t>
      </w:r>
      <w:r w:rsidRPr="00874D2D">
        <w:t xml:space="preserve"> </w:t>
      </w:r>
      <w:hyperlink r:id="rId124" w:history="1">
        <w:r w:rsidRPr="00AF6DAF">
          <w:rPr>
            <w:rStyle w:val="Hyperlink"/>
            <w:sz w:val="20"/>
            <w:szCs w:val="20"/>
            <w:shd w:val="clear" w:color="auto" w:fill="FFFFFF"/>
          </w:rPr>
          <w:t>https://doi.org/10.1016/j.coal.2011.09.008</w:t>
        </w:r>
      </w:hyperlink>
    </w:p>
    <w:p w14:paraId="5290D7EC"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lastRenderedPageBreak/>
        <w:t>Spencer, J.E. and Chase, C.G., 1989. Role of crustal flexure in initiation of low</w:t>
      </w:r>
      <w:r w:rsidRPr="00D44AC5">
        <w:rPr>
          <w:rFonts w:ascii="Cambria Math" w:eastAsia="Cambria Math" w:hAnsi="Cambria Math" w:cs="Cambria Math"/>
          <w:color w:val="222222"/>
          <w:sz w:val="20"/>
          <w:szCs w:val="20"/>
          <w:highlight w:val="white"/>
        </w:rPr>
        <w:t>‐</w:t>
      </w:r>
      <w:r w:rsidRPr="00D44AC5">
        <w:rPr>
          <w:color w:val="222222"/>
          <w:sz w:val="20"/>
          <w:szCs w:val="20"/>
          <w:highlight w:val="white"/>
        </w:rPr>
        <w:t>angle normal faults and implications for structural evolution of the Basin and Range province. </w:t>
      </w:r>
      <w:r w:rsidRPr="00D44AC5">
        <w:rPr>
          <w:i/>
          <w:color w:val="222222"/>
          <w:sz w:val="20"/>
          <w:szCs w:val="20"/>
          <w:highlight w:val="white"/>
        </w:rPr>
        <w:t>Journal of Geophysical Research: Solid Earth</w:t>
      </w:r>
      <w:r w:rsidRPr="00D44AC5">
        <w:rPr>
          <w:color w:val="222222"/>
          <w:sz w:val="20"/>
          <w:szCs w:val="20"/>
          <w:highlight w:val="white"/>
        </w:rPr>
        <w:t>, </w:t>
      </w:r>
      <w:r w:rsidRPr="00F61DFF">
        <w:rPr>
          <w:i/>
          <w:color w:val="222222"/>
          <w:sz w:val="20"/>
          <w:szCs w:val="20"/>
          <w:highlight w:val="white"/>
        </w:rPr>
        <w:t>94</w:t>
      </w:r>
      <w:r w:rsidRPr="00F61DFF">
        <w:rPr>
          <w:color w:val="222222"/>
          <w:sz w:val="20"/>
          <w:szCs w:val="20"/>
          <w:highlight w:val="white"/>
        </w:rPr>
        <w:t>(B2), pp.1765-1775.</w:t>
      </w:r>
      <w:r w:rsidRPr="003E1089">
        <w:rPr>
          <w:color w:val="222222"/>
          <w:sz w:val="20"/>
          <w:szCs w:val="20"/>
        </w:rPr>
        <w:t xml:space="preserve"> </w:t>
      </w:r>
      <w:hyperlink r:id="rId125" w:history="1">
        <w:r w:rsidRPr="00AF6DAF">
          <w:rPr>
            <w:rStyle w:val="Hyperlink"/>
            <w:sz w:val="20"/>
            <w:szCs w:val="20"/>
          </w:rPr>
          <w:t>https://doi.org/10.1029/JB094iB02p01765</w:t>
        </w:r>
      </w:hyperlink>
    </w:p>
    <w:p w14:paraId="19B85E44" w14:textId="77777777" w:rsidR="002B42A6" w:rsidRDefault="002B42A6" w:rsidP="002B42A6">
      <w:pPr>
        <w:spacing w:before="120" w:after="120" w:line="240" w:lineRule="auto"/>
        <w:ind w:left="720" w:hanging="720"/>
        <w:rPr>
          <w:color w:val="222222"/>
          <w:sz w:val="20"/>
          <w:szCs w:val="20"/>
        </w:rPr>
      </w:pPr>
      <w:r w:rsidRPr="00D44AC5">
        <w:rPr>
          <w:color w:val="222222"/>
          <w:sz w:val="20"/>
          <w:szCs w:val="20"/>
          <w:highlight w:val="white"/>
        </w:rPr>
        <w:t xml:space="preserve">Stewart, S.A., Reid, C.T., Hooker, N.P. and </w:t>
      </w:r>
      <w:proofErr w:type="spellStart"/>
      <w:r w:rsidRPr="00D44AC5">
        <w:rPr>
          <w:color w:val="222222"/>
          <w:sz w:val="20"/>
          <w:szCs w:val="20"/>
          <w:highlight w:val="white"/>
        </w:rPr>
        <w:t>Kharouf</w:t>
      </w:r>
      <w:proofErr w:type="spellEnd"/>
      <w:r w:rsidRPr="00D44AC5">
        <w:rPr>
          <w:color w:val="222222"/>
          <w:sz w:val="20"/>
          <w:szCs w:val="20"/>
          <w:highlight w:val="white"/>
        </w:rPr>
        <w:t xml:space="preserve">, O.W., 2016. Mesozoic siliciclastic reservoirs and petroleum system in the </w:t>
      </w:r>
      <w:proofErr w:type="spellStart"/>
      <w:r w:rsidRPr="00D44AC5">
        <w:rPr>
          <w:color w:val="222222"/>
          <w:sz w:val="20"/>
          <w:szCs w:val="20"/>
          <w:highlight w:val="white"/>
        </w:rPr>
        <w:t>Rub'Al</w:t>
      </w:r>
      <w:proofErr w:type="spellEnd"/>
      <w:r w:rsidRPr="00D44AC5">
        <w:rPr>
          <w:color w:val="222222"/>
          <w:sz w:val="20"/>
          <w:szCs w:val="20"/>
          <w:highlight w:val="white"/>
        </w:rPr>
        <w:t>-Khali basin, Saudi Arabia. </w:t>
      </w:r>
      <w:r w:rsidRPr="00D44AC5">
        <w:rPr>
          <w:i/>
          <w:color w:val="222222"/>
          <w:sz w:val="20"/>
          <w:szCs w:val="20"/>
          <w:highlight w:val="white"/>
        </w:rPr>
        <w:t>AAPG Bulletin</w:t>
      </w:r>
      <w:r w:rsidRPr="00D44AC5">
        <w:rPr>
          <w:color w:val="222222"/>
          <w:sz w:val="20"/>
          <w:szCs w:val="20"/>
          <w:highlight w:val="white"/>
        </w:rPr>
        <w:t>, </w:t>
      </w:r>
      <w:r w:rsidRPr="00D44AC5">
        <w:rPr>
          <w:i/>
          <w:color w:val="222222"/>
          <w:sz w:val="20"/>
          <w:szCs w:val="20"/>
          <w:highlight w:val="white"/>
        </w:rPr>
        <w:t>100</w:t>
      </w:r>
      <w:r w:rsidRPr="00D44AC5">
        <w:rPr>
          <w:color w:val="222222"/>
          <w:sz w:val="20"/>
          <w:szCs w:val="20"/>
          <w:highlight w:val="white"/>
        </w:rPr>
        <w:t>(5), pp.819-841.</w:t>
      </w:r>
      <w:r w:rsidRPr="003E1089">
        <w:t xml:space="preserve"> </w:t>
      </w:r>
      <w:hyperlink r:id="rId126" w:history="1">
        <w:r w:rsidRPr="00AF6DAF">
          <w:rPr>
            <w:rStyle w:val="Hyperlink"/>
            <w:sz w:val="20"/>
            <w:szCs w:val="20"/>
          </w:rPr>
          <w:t>https://doi.org/10.1306/02021615112</w:t>
        </w:r>
      </w:hyperlink>
    </w:p>
    <w:p w14:paraId="51050EE6" w14:textId="77777777" w:rsidR="002B42A6" w:rsidRDefault="002B42A6" w:rsidP="002B42A6">
      <w:pPr>
        <w:spacing w:before="120" w:after="120" w:line="240" w:lineRule="auto"/>
        <w:ind w:left="720" w:hanging="720"/>
        <w:rPr>
          <w:color w:val="222222"/>
          <w:sz w:val="20"/>
          <w:szCs w:val="20"/>
          <w:highlight w:val="white"/>
        </w:rPr>
      </w:pPr>
      <w:r>
        <w:rPr>
          <w:color w:val="222222"/>
          <w:sz w:val="20"/>
          <w:szCs w:val="20"/>
          <w:shd w:val="clear" w:color="auto" w:fill="FFFFFF"/>
        </w:rPr>
        <w:t>Stone, P., McMillan, A.A., Floyd, J.D., Barnes, R.P. and Phillips, E.R., 2012. </w:t>
      </w:r>
      <w:r>
        <w:rPr>
          <w:i/>
          <w:iCs/>
          <w:color w:val="222222"/>
          <w:sz w:val="20"/>
          <w:szCs w:val="20"/>
          <w:shd w:val="clear" w:color="auto" w:fill="FFFFFF"/>
        </w:rPr>
        <w:t>South of Scotland 4th ed</w:t>
      </w:r>
      <w:r>
        <w:rPr>
          <w:color w:val="222222"/>
          <w:sz w:val="20"/>
          <w:szCs w:val="20"/>
          <w:shd w:val="clear" w:color="auto" w:fill="FFFFFF"/>
        </w:rPr>
        <w:t>. British Geological Survey.</w:t>
      </w:r>
    </w:p>
    <w:p w14:paraId="4A19703C"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Stow, D.A. and </w:t>
      </w:r>
      <w:proofErr w:type="spellStart"/>
      <w:r>
        <w:rPr>
          <w:color w:val="222222"/>
          <w:sz w:val="20"/>
          <w:szCs w:val="20"/>
          <w:shd w:val="clear" w:color="auto" w:fill="FFFFFF"/>
        </w:rPr>
        <w:t>Shanmugam</w:t>
      </w:r>
      <w:proofErr w:type="spellEnd"/>
      <w:r>
        <w:rPr>
          <w:color w:val="222222"/>
          <w:sz w:val="20"/>
          <w:szCs w:val="20"/>
          <w:shd w:val="clear" w:color="auto" w:fill="FFFFFF"/>
        </w:rPr>
        <w:t xml:space="preserve">, G., 1980. Sequence of structures in fine-grained </w:t>
      </w:r>
      <w:proofErr w:type="spellStart"/>
      <w:r>
        <w:rPr>
          <w:color w:val="222222"/>
          <w:sz w:val="20"/>
          <w:szCs w:val="20"/>
          <w:shd w:val="clear" w:color="auto" w:fill="FFFFFF"/>
        </w:rPr>
        <w:t>turbidites</w:t>
      </w:r>
      <w:proofErr w:type="spellEnd"/>
      <w:r>
        <w:rPr>
          <w:color w:val="222222"/>
          <w:sz w:val="20"/>
          <w:szCs w:val="20"/>
          <w:shd w:val="clear" w:color="auto" w:fill="FFFFFF"/>
        </w:rPr>
        <w:t>: comparison of recent deep-sea and ancient flysch sediments. </w:t>
      </w:r>
      <w:r>
        <w:rPr>
          <w:i/>
          <w:iCs/>
          <w:color w:val="222222"/>
          <w:sz w:val="20"/>
          <w:szCs w:val="20"/>
          <w:shd w:val="clear" w:color="auto" w:fill="FFFFFF"/>
        </w:rPr>
        <w:t>Sedimentary Geology</w:t>
      </w:r>
      <w:r>
        <w:rPr>
          <w:color w:val="222222"/>
          <w:sz w:val="20"/>
          <w:szCs w:val="20"/>
          <w:shd w:val="clear" w:color="auto" w:fill="FFFFFF"/>
        </w:rPr>
        <w:t>, </w:t>
      </w:r>
      <w:r>
        <w:rPr>
          <w:i/>
          <w:iCs/>
          <w:color w:val="222222"/>
          <w:sz w:val="20"/>
          <w:szCs w:val="20"/>
          <w:shd w:val="clear" w:color="auto" w:fill="FFFFFF"/>
        </w:rPr>
        <w:t>25</w:t>
      </w:r>
      <w:r>
        <w:rPr>
          <w:color w:val="222222"/>
          <w:sz w:val="20"/>
          <w:szCs w:val="20"/>
          <w:shd w:val="clear" w:color="auto" w:fill="FFFFFF"/>
        </w:rPr>
        <w:t>(1-2), pp.23-42.</w:t>
      </w:r>
      <w:r w:rsidRPr="00E77E02">
        <w:t xml:space="preserve"> </w:t>
      </w:r>
      <w:hyperlink r:id="rId127" w:history="1">
        <w:r w:rsidRPr="00AF6DAF">
          <w:rPr>
            <w:rStyle w:val="Hyperlink"/>
            <w:sz w:val="20"/>
            <w:szCs w:val="20"/>
            <w:shd w:val="clear" w:color="auto" w:fill="FFFFFF"/>
          </w:rPr>
          <w:t>https://doi.org/10.1016/0037-0738(80)90052-4</w:t>
        </w:r>
      </w:hyperlink>
    </w:p>
    <w:p w14:paraId="4CF3901A" w14:textId="497626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Sun, S.Q., 1995. Dolomite reservoirs: porosity evolution and reservoir characteristics. </w:t>
      </w:r>
      <w:r>
        <w:rPr>
          <w:i/>
          <w:iCs/>
          <w:color w:val="222222"/>
          <w:sz w:val="20"/>
          <w:szCs w:val="20"/>
          <w:shd w:val="clear" w:color="auto" w:fill="FFFFFF"/>
        </w:rPr>
        <w:t>AAPG bulletin</w:t>
      </w:r>
      <w:r>
        <w:rPr>
          <w:color w:val="222222"/>
          <w:sz w:val="20"/>
          <w:szCs w:val="20"/>
          <w:shd w:val="clear" w:color="auto" w:fill="FFFFFF"/>
        </w:rPr>
        <w:t>, </w:t>
      </w:r>
      <w:r>
        <w:rPr>
          <w:i/>
          <w:iCs/>
          <w:color w:val="222222"/>
          <w:sz w:val="20"/>
          <w:szCs w:val="20"/>
          <w:shd w:val="clear" w:color="auto" w:fill="FFFFFF"/>
        </w:rPr>
        <w:t>79</w:t>
      </w:r>
      <w:r>
        <w:rPr>
          <w:color w:val="222222"/>
          <w:sz w:val="20"/>
          <w:szCs w:val="20"/>
          <w:shd w:val="clear" w:color="auto" w:fill="FFFFFF"/>
        </w:rPr>
        <w:t>(2), pp.186-204.</w:t>
      </w:r>
    </w:p>
    <w:p w14:paraId="54AE7DAB" w14:textId="37CFC1DD" w:rsidR="002A797B" w:rsidRDefault="002A797B"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Ter</w:t>
      </w:r>
      <w:proofErr w:type="spellEnd"/>
      <w:r>
        <w:rPr>
          <w:color w:val="222222"/>
          <w:sz w:val="20"/>
          <w:szCs w:val="20"/>
          <w:shd w:val="clear" w:color="auto" w:fill="FFFFFF"/>
        </w:rPr>
        <w:t xml:space="preserve"> </w:t>
      </w:r>
      <w:proofErr w:type="spellStart"/>
      <w:r>
        <w:rPr>
          <w:color w:val="222222"/>
          <w:sz w:val="20"/>
          <w:szCs w:val="20"/>
          <w:shd w:val="clear" w:color="auto" w:fill="FFFFFF"/>
        </w:rPr>
        <w:t>Borgh</w:t>
      </w:r>
      <w:proofErr w:type="spellEnd"/>
      <w:r>
        <w:rPr>
          <w:color w:val="222222"/>
          <w:sz w:val="20"/>
          <w:szCs w:val="20"/>
          <w:shd w:val="clear" w:color="auto" w:fill="FFFFFF"/>
        </w:rPr>
        <w:t xml:space="preserve">, M.M., </w:t>
      </w:r>
      <w:proofErr w:type="spellStart"/>
      <w:r>
        <w:rPr>
          <w:color w:val="222222"/>
          <w:sz w:val="20"/>
          <w:szCs w:val="20"/>
          <w:shd w:val="clear" w:color="auto" w:fill="FFFFFF"/>
        </w:rPr>
        <w:t>Eikelenboom</w:t>
      </w:r>
      <w:proofErr w:type="spellEnd"/>
      <w:r>
        <w:rPr>
          <w:color w:val="222222"/>
          <w:sz w:val="20"/>
          <w:szCs w:val="20"/>
          <w:shd w:val="clear" w:color="auto" w:fill="FFFFFF"/>
        </w:rPr>
        <w:t xml:space="preserve">, W. and </w:t>
      </w:r>
      <w:proofErr w:type="spellStart"/>
      <w:r>
        <w:rPr>
          <w:color w:val="222222"/>
          <w:sz w:val="20"/>
          <w:szCs w:val="20"/>
          <w:shd w:val="clear" w:color="auto" w:fill="FFFFFF"/>
        </w:rPr>
        <w:t>Jaarsma</w:t>
      </w:r>
      <w:proofErr w:type="spellEnd"/>
      <w:r>
        <w:rPr>
          <w:color w:val="222222"/>
          <w:sz w:val="20"/>
          <w:szCs w:val="20"/>
          <w:shd w:val="clear" w:color="auto" w:fill="FFFFFF"/>
        </w:rPr>
        <w:t>, B., 2019. Hydrocarbon potential of the Visean and Namurian in the northern Dutch offshore. </w:t>
      </w:r>
      <w:r>
        <w:rPr>
          <w:i/>
          <w:iCs/>
          <w:color w:val="222222"/>
          <w:sz w:val="20"/>
          <w:szCs w:val="20"/>
          <w:shd w:val="clear" w:color="auto" w:fill="FFFFFF"/>
        </w:rPr>
        <w:t>Geological Society, London, Special Publications</w:t>
      </w:r>
      <w:r>
        <w:rPr>
          <w:color w:val="222222"/>
          <w:sz w:val="20"/>
          <w:szCs w:val="20"/>
          <w:shd w:val="clear" w:color="auto" w:fill="FFFFFF"/>
        </w:rPr>
        <w:t>, </w:t>
      </w:r>
      <w:r>
        <w:rPr>
          <w:i/>
          <w:iCs/>
          <w:color w:val="222222"/>
          <w:sz w:val="20"/>
          <w:szCs w:val="20"/>
          <w:shd w:val="clear" w:color="auto" w:fill="FFFFFF"/>
        </w:rPr>
        <w:t>471</w:t>
      </w:r>
      <w:r>
        <w:rPr>
          <w:color w:val="222222"/>
          <w:sz w:val="20"/>
          <w:szCs w:val="20"/>
          <w:shd w:val="clear" w:color="auto" w:fill="FFFFFF"/>
        </w:rPr>
        <w:t xml:space="preserve">(1), pp.133-153. </w:t>
      </w:r>
      <w:r w:rsidRPr="002A797B">
        <w:rPr>
          <w:color w:val="222222"/>
          <w:sz w:val="20"/>
          <w:szCs w:val="20"/>
          <w:shd w:val="clear" w:color="auto" w:fill="FFFFFF"/>
        </w:rPr>
        <w:t>https://doi.org/10.1144/SP471.5</w:t>
      </w:r>
    </w:p>
    <w:p w14:paraId="36EC1B46" w14:textId="77777777" w:rsidR="002B42A6" w:rsidRDefault="002B42A6" w:rsidP="002B42A6">
      <w:pPr>
        <w:spacing w:before="120" w:after="120" w:line="240" w:lineRule="auto"/>
        <w:ind w:left="720" w:hanging="720"/>
        <w:rPr>
          <w:color w:val="222222"/>
          <w:sz w:val="20"/>
          <w:szCs w:val="20"/>
          <w:shd w:val="clear" w:color="auto" w:fill="FFFFFF"/>
        </w:rPr>
      </w:pPr>
      <w:proofErr w:type="spellStart"/>
      <w:r>
        <w:rPr>
          <w:color w:val="222222"/>
          <w:sz w:val="20"/>
          <w:szCs w:val="20"/>
          <w:shd w:val="clear" w:color="auto" w:fill="FFFFFF"/>
        </w:rPr>
        <w:t>Terrington</w:t>
      </w:r>
      <w:proofErr w:type="spellEnd"/>
      <w:r>
        <w:rPr>
          <w:color w:val="222222"/>
          <w:sz w:val="20"/>
          <w:szCs w:val="20"/>
          <w:shd w:val="clear" w:color="auto" w:fill="FFFFFF"/>
        </w:rPr>
        <w:t>, R.L. and Thorpe, S., 2013. Metadata report for the Northumberland and Solway Basin 1: 250 000 geological model.</w:t>
      </w:r>
      <w:r w:rsidRPr="00B819B6">
        <w:t xml:space="preserve"> </w:t>
      </w:r>
      <w:hyperlink r:id="rId128" w:history="1">
        <w:r w:rsidRPr="00AF6DAF">
          <w:rPr>
            <w:rStyle w:val="Hyperlink"/>
            <w:sz w:val="20"/>
            <w:szCs w:val="20"/>
            <w:shd w:val="clear" w:color="auto" w:fill="FFFFFF"/>
          </w:rPr>
          <w:t>http://nora.nerc.ac.uk/id/eprint/507069</w:t>
        </w:r>
      </w:hyperlink>
    </w:p>
    <w:p w14:paraId="1ADF2080"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Turner, B.R. and </w:t>
      </w:r>
      <w:proofErr w:type="spellStart"/>
      <w:r>
        <w:rPr>
          <w:color w:val="222222"/>
          <w:sz w:val="20"/>
          <w:szCs w:val="20"/>
          <w:shd w:val="clear" w:color="auto" w:fill="FFFFFF"/>
        </w:rPr>
        <w:t>Monro</w:t>
      </w:r>
      <w:proofErr w:type="spellEnd"/>
      <w:r>
        <w:rPr>
          <w:color w:val="222222"/>
          <w:sz w:val="20"/>
          <w:szCs w:val="20"/>
          <w:shd w:val="clear" w:color="auto" w:fill="FFFFFF"/>
        </w:rPr>
        <w:t>, M., 1987. Channel formation and migration by mass</w:t>
      </w:r>
      <w:r>
        <w:rPr>
          <w:rFonts w:ascii="Cambria Math" w:hAnsi="Cambria Math" w:cs="Cambria Math"/>
          <w:color w:val="222222"/>
          <w:sz w:val="20"/>
          <w:szCs w:val="20"/>
          <w:shd w:val="clear" w:color="auto" w:fill="FFFFFF"/>
        </w:rPr>
        <w:t>‐</w:t>
      </w:r>
      <w:r>
        <w:rPr>
          <w:color w:val="222222"/>
          <w:sz w:val="20"/>
          <w:szCs w:val="20"/>
          <w:shd w:val="clear" w:color="auto" w:fill="FFFFFF"/>
        </w:rPr>
        <w:t>flow processes in the Lower Carboniferous fluviatile Fell Sandstone Group, northeast England. </w:t>
      </w:r>
      <w:r>
        <w:rPr>
          <w:i/>
          <w:iCs/>
          <w:color w:val="222222"/>
          <w:sz w:val="20"/>
          <w:szCs w:val="20"/>
          <w:shd w:val="clear" w:color="auto" w:fill="FFFFFF"/>
        </w:rPr>
        <w:t>Sedimentology</w:t>
      </w:r>
      <w:r>
        <w:rPr>
          <w:color w:val="222222"/>
          <w:sz w:val="20"/>
          <w:szCs w:val="20"/>
          <w:shd w:val="clear" w:color="auto" w:fill="FFFFFF"/>
        </w:rPr>
        <w:t>, </w:t>
      </w:r>
      <w:r>
        <w:rPr>
          <w:i/>
          <w:iCs/>
          <w:color w:val="222222"/>
          <w:sz w:val="20"/>
          <w:szCs w:val="20"/>
          <w:shd w:val="clear" w:color="auto" w:fill="FFFFFF"/>
        </w:rPr>
        <w:t>34</w:t>
      </w:r>
      <w:r>
        <w:rPr>
          <w:color w:val="222222"/>
          <w:sz w:val="20"/>
          <w:szCs w:val="20"/>
          <w:shd w:val="clear" w:color="auto" w:fill="FFFFFF"/>
        </w:rPr>
        <w:t>(6), pp.1107-1122.</w:t>
      </w:r>
      <w:r w:rsidRPr="006E11B4">
        <w:t xml:space="preserve"> </w:t>
      </w:r>
      <w:hyperlink r:id="rId129" w:history="1">
        <w:r w:rsidRPr="00AF6DAF">
          <w:rPr>
            <w:rStyle w:val="Hyperlink"/>
            <w:sz w:val="20"/>
            <w:szCs w:val="20"/>
            <w:shd w:val="clear" w:color="auto" w:fill="FFFFFF"/>
          </w:rPr>
          <w:t>https://doi.org/10.1111/j.1365-3091.1987.tb00595.x</w:t>
        </w:r>
      </w:hyperlink>
    </w:p>
    <w:p w14:paraId="7CEEA0B1"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Turner, B.R., Younger, P.L. and Fordham, C.E., 1993. Fell Sandstone </w:t>
      </w:r>
      <w:proofErr w:type="spellStart"/>
      <w:r>
        <w:rPr>
          <w:color w:val="222222"/>
          <w:sz w:val="20"/>
          <w:szCs w:val="20"/>
          <w:shd w:val="clear" w:color="auto" w:fill="FFFFFF"/>
        </w:rPr>
        <w:t>lithostratigraphy</w:t>
      </w:r>
      <w:proofErr w:type="spellEnd"/>
      <w:r>
        <w:rPr>
          <w:color w:val="222222"/>
          <w:sz w:val="20"/>
          <w:szCs w:val="20"/>
          <w:shd w:val="clear" w:color="auto" w:fill="FFFFFF"/>
        </w:rPr>
        <w:t xml:space="preserve"> south-west of Berwick-upon-Tweed: implications for the regional development of the Fell Sandstone.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49</w:t>
      </w:r>
      <w:r>
        <w:rPr>
          <w:color w:val="222222"/>
          <w:sz w:val="20"/>
          <w:szCs w:val="20"/>
          <w:shd w:val="clear" w:color="auto" w:fill="FFFFFF"/>
        </w:rPr>
        <w:t>(4), pp.269-281.</w:t>
      </w:r>
      <w:r w:rsidRPr="003E1089">
        <w:t xml:space="preserve"> </w:t>
      </w:r>
      <w:hyperlink r:id="rId130" w:history="1">
        <w:r w:rsidRPr="00AF6DAF">
          <w:rPr>
            <w:rStyle w:val="Hyperlink"/>
            <w:sz w:val="20"/>
            <w:szCs w:val="20"/>
            <w:shd w:val="clear" w:color="auto" w:fill="FFFFFF"/>
          </w:rPr>
          <w:t>https://doi.org/10.1144/pygs.49.4.269</w:t>
        </w:r>
      </w:hyperlink>
    </w:p>
    <w:p w14:paraId="6997B077"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Turner, B.R., Dewey, C. and Fordham, C.E., 1997. Marine ostracods in the Lower Carboniferous fluviatile Fell Sandstone Group: evidence for base level change and marine flooding of the central graben, Northumberland Basin. </w:t>
      </w:r>
      <w:r>
        <w:rPr>
          <w:i/>
          <w:iCs/>
          <w:color w:val="222222"/>
          <w:sz w:val="20"/>
          <w:szCs w:val="20"/>
          <w:shd w:val="clear" w:color="auto" w:fill="FFFFFF"/>
        </w:rPr>
        <w:t>Proceedings of the Yorkshire Geological Society</w:t>
      </w:r>
      <w:r>
        <w:rPr>
          <w:color w:val="222222"/>
          <w:sz w:val="20"/>
          <w:szCs w:val="20"/>
          <w:shd w:val="clear" w:color="auto" w:fill="FFFFFF"/>
        </w:rPr>
        <w:t>, </w:t>
      </w:r>
      <w:r>
        <w:rPr>
          <w:i/>
          <w:iCs/>
          <w:color w:val="222222"/>
          <w:sz w:val="20"/>
          <w:szCs w:val="20"/>
          <w:shd w:val="clear" w:color="auto" w:fill="FFFFFF"/>
        </w:rPr>
        <w:t>51</w:t>
      </w:r>
      <w:r>
        <w:rPr>
          <w:color w:val="222222"/>
          <w:sz w:val="20"/>
          <w:szCs w:val="20"/>
          <w:shd w:val="clear" w:color="auto" w:fill="FFFFFF"/>
        </w:rPr>
        <w:t>(4), pp.297-306.</w:t>
      </w:r>
      <w:r w:rsidRPr="006E11B4">
        <w:t xml:space="preserve"> </w:t>
      </w:r>
      <w:hyperlink r:id="rId131" w:history="1">
        <w:r w:rsidRPr="00AF6DAF">
          <w:rPr>
            <w:rStyle w:val="Hyperlink"/>
            <w:sz w:val="20"/>
            <w:szCs w:val="20"/>
            <w:shd w:val="clear" w:color="auto" w:fill="FFFFFF"/>
          </w:rPr>
          <w:t>https://doi.org/10.1144/pygs.51.4.297</w:t>
        </w:r>
      </w:hyperlink>
    </w:p>
    <w:p w14:paraId="7B59C355" w14:textId="77777777" w:rsidR="002B42A6" w:rsidRDefault="002B42A6" w:rsidP="002B42A6">
      <w:pPr>
        <w:spacing w:before="120" w:after="120"/>
        <w:ind w:left="720" w:hanging="720"/>
        <w:rPr>
          <w:color w:val="222222"/>
          <w:sz w:val="20"/>
          <w:szCs w:val="20"/>
          <w:shd w:val="clear" w:color="auto" w:fill="FFFFFF"/>
        </w:rPr>
      </w:pPr>
      <w:proofErr w:type="spellStart"/>
      <w:r w:rsidRPr="00033611">
        <w:rPr>
          <w:color w:val="222222"/>
          <w:sz w:val="20"/>
          <w:szCs w:val="20"/>
          <w:shd w:val="clear" w:color="auto" w:fill="FFFFFF"/>
        </w:rPr>
        <w:t>Uba</w:t>
      </w:r>
      <w:proofErr w:type="spellEnd"/>
      <w:r w:rsidRPr="00033611">
        <w:rPr>
          <w:color w:val="222222"/>
          <w:sz w:val="20"/>
          <w:szCs w:val="20"/>
          <w:shd w:val="clear" w:color="auto" w:fill="FFFFFF"/>
        </w:rPr>
        <w:t xml:space="preserve">, C.E., </w:t>
      </w:r>
      <w:proofErr w:type="spellStart"/>
      <w:r w:rsidRPr="00033611">
        <w:rPr>
          <w:color w:val="222222"/>
          <w:sz w:val="20"/>
          <w:szCs w:val="20"/>
          <w:shd w:val="clear" w:color="auto" w:fill="FFFFFF"/>
        </w:rPr>
        <w:t>Hasler</w:t>
      </w:r>
      <w:proofErr w:type="spellEnd"/>
      <w:r w:rsidRPr="00033611">
        <w:rPr>
          <w:color w:val="222222"/>
          <w:sz w:val="20"/>
          <w:szCs w:val="20"/>
          <w:shd w:val="clear" w:color="auto" w:fill="FFFFFF"/>
        </w:rPr>
        <w:t xml:space="preserve">, C.A., </w:t>
      </w:r>
      <w:proofErr w:type="spellStart"/>
      <w:r w:rsidRPr="00033611">
        <w:rPr>
          <w:color w:val="222222"/>
          <w:sz w:val="20"/>
          <w:szCs w:val="20"/>
          <w:shd w:val="clear" w:color="auto" w:fill="FFFFFF"/>
        </w:rPr>
        <w:t>Buatois</w:t>
      </w:r>
      <w:proofErr w:type="spellEnd"/>
      <w:r w:rsidRPr="00033611">
        <w:rPr>
          <w:color w:val="222222"/>
          <w:sz w:val="20"/>
          <w:szCs w:val="20"/>
          <w:shd w:val="clear" w:color="auto" w:fill="FFFFFF"/>
        </w:rPr>
        <w:t xml:space="preserve">, L.A., Schmitt, A.K. and </w:t>
      </w:r>
      <w:proofErr w:type="spellStart"/>
      <w:r w:rsidRPr="00033611">
        <w:rPr>
          <w:color w:val="222222"/>
          <w:sz w:val="20"/>
          <w:szCs w:val="20"/>
          <w:shd w:val="clear" w:color="auto" w:fill="FFFFFF"/>
        </w:rPr>
        <w:t>Plessen</w:t>
      </w:r>
      <w:proofErr w:type="spellEnd"/>
      <w:r w:rsidRPr="00033611">
        <w:rPr>
          <w:color w:val="222222"/>
          <w:sz w:val="20"/>
          <w:szCs w:val="20"/>
          <w:shd w:val="clear" w:color="auto" w:fill="FFFFFF"/>
        </w:rPr>
        <w:t xml:space="preserve">, B., 2009. Isotopic, </w:t>
      </w:r>
      <w:proofErr w:type="spellStart"/>
      <w:r w:rsidRPr="00033611">
        <w:rPr>
          <w:color w:val="222222"/>
          <w:sz w:val="20"/>
          <w:szCs w:val="20"/>
          <w:shd w:val="clear" w:color="auto" w:fill="FFFFFF"/>
        </w:rPr>
        <w:t>paleontologic</w:t>
      </w:r>
      <w:proofErr w:type="spellEnd"/>
      <w:r w:rsidRPr="00033611">
        <w:rPr>
          <w:color w:val="222222"/>
          <w:sz w:val="20"/>
          <w:szCs w:val="20"/>
          <w:shd w:val="clear" w:color="auto" w:fill="FFFFFF"/>
        </w:rPr>
        <w:t xml:space="preserve">, and </w:t>
      </w:r>
      <w:proofErr w:type="spellStart"/>
      <w:r w:rsidRPr="00033611">
        <w:rPr>
          <w:color w:val="222222"/>
          <w:sz w:val="20"/>
          <w:szCs w:val="20"/>
          <w:shd w:val="clear" w:color="auto" w:fill="FFFFFF"/>
        </w:rPr>
        <w:t>ichnologic</w:t>
      </w:r>
      <w:proofErr w:type="spellEnd"/>
      <w:r w:rsidRPr="00033611">
        <w:rPr>
          <w:color w:val="222222"/>
          <w:sz w:val="20"/>
          <w:szCs w:val="20"/>
          <w:shd w:val="clear" w:color="auto" w:fill="FFFFFF"/>
        </w:rPr>
        <w:t xml:space="preserve"> evidence for late Miocene pulses of marine incursions in the central Andes. </w:t>
      </w:r>
      <w:r w:rsidRPr="00033611">
        <w:rPr>
          <w:i/>
          <w:iCs/>
          <w:color w:val="222222"/>
          <w:sz w:val="20"/>
          <w:szCs w:val="20"/>
          <w:shd w:val="clear" w:color="auto" w:fill="FFFFFF"/>
        </w:rPr>
        <w:t>Geology</w:t>
      </w:r>
      <w:r w:rsidRPr="00033611">
        <w:rPr>
          <w:color w:val="222222"/>
          <w:sz w:val="20"/>
          <w:szCs w:val="20"/>
          <w:shd w:val="clear" w:color="auto" w:fill="FFFFFF"/>
        </w:rPr>
        <w:t>, </w:t>
      </w:r>
      <w:r w:rsidRPr="00033611">
        <w:rPr>
          <w:i/>
          <w:iCs/>
          <w:color w:val="222222"/>
          <w:sz w:val="20"/>
          <w:szCs w:val="20"/>
          <w:shd w:val="clear" w:color="auto" w:fill="FFFFFF"/>
        </w:rPr>
        <w:t>37</w:t>
      </w:r>
      <w:r w:rsidRPr="00033611">
        <w:rPr>
          <w:color w:val="222222"/>
          <w:sz w:val="20"/>
          <w:szCs w:val="20"/>
          <w:shd w:val="clear" w:color="auto" w:fill="FFFFFF"/>
        </w:rPr>
        <w:t>(9), pp.827-830.</w:t>
      </w:r>
      <w:r w:rsidRPr="003E1089">
        <w:t xml:space="preserve"> </w:t>
      </w:r>
      <w:hyperlink r:id="rId132" w:history="1">
        <w:r w:rsidRPr="00AF6DAF">
          <w:rPr>
            <w:rStyle w:val="Hyperlink"/>
            <w:sz w:val="20"/>
            <w:szCs w:val="20"/>
            <w:shd w:val="clear" w:color="auto" w:fill="FFFFFF"/>
          </w:rPr>
          <w:t>https://doi.org/10.1130/G30014A.1</w:t>
        </w:r>
      </w:hyperlink>
    </w:p>
    <w:p w14:paraId="3DA7889E"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Vauchez</w:t>
      </w:r>
      <w:proofErr w:type="spellEnd"/>
      <w:r w:rsidRPr="00D44AC5">
        <w:rPr>
          <w:color w:val="222222"/>
          <w:sz w:val="20"/>
          <w:szCs w:val="20"/>
          <w:highlight w:val="white"/>
        </w:rPr>
        <w:t xml:space="preserve">, A., </w:t>
      </w:r>
      <w:proofErr w:type="spellStart"/>
      <w:r w:rsidRPr="00D44AC5">
        <w:rPr>
          <w:color w:val="222222"/>
          <w:sz w:val="20"/>
          <w:szCs w:val="20"/>
          <w:highlight w:val="white"/>
        </w:rPr>
        <w:t>Tommasi</w:t>
      </w:r>
      <w:proofErr w:type="spellEnd"/>
      <w:r w:rsidRPr="00D44AC5">
        <w:rPr>
          <w:color w:val="222222"/>
          <w:sz w:val="20"/>
          <w:szCs w:val="20"/>
          <w:highlight w:val="white"/>
        </w:rPr>
        <w:t xml:space="preserve">, A. and </w:t>
      </w:r>
      <w:proofErr w:type="spellStart"/>
      <w:r w:rsidRPr="00D44AC5">
        <w:rPr>
          <w:color w:val="222222"/>
          <w:sz w:val="20"/>
          <w:szCs w:val="20"/>
          <w:highlight w:val="white"/>
        </w:rPr>
        <w:t>Barruol</w:t>
      </w:r>
      <w:proofErr w:type="spellEnd"/>
      <w:r w:rsidRPr="00D44AC5">
        <w:rPr>
          <w:color w:val="222222"/>
          <w:sz w:val="20"/>
          <w:szCs w:val="20"/>
          <w:highlight w:val="white"/>
        </w:rPr>
        <w:t>, G., 1998. Rheological heterogeneity, mechanical anisotropy and deformation of the continental lithosphere. </w:t>
      </w:r>
      <w:r w:rsidRPr="00D44AC5">
        <w:rPr>
          <w:i/>
          <w:color w:val="222222"/>
          <w:sz w:val="20"/>
          <w:szCs w:val="20"/>
          <w:highlight w:val="white"/>
        </w:rPr>
        <w:t>Tectonophysics</w:t>
      </w:r>
      <w:r w:rsidRPr="00D44AC5">
        <w:rPr>
          <w:color w:val="222222"/>
          <w:sz w:val="20"/>
          <w:szCs w:val="20"/>
          <w:highlight w:val="white"/>
        </w:rPr>
        <w:t>, </w:t>
      </w:r>
      <w:r w:rsidRPr="00D44AC5">
        <w:rPr>
          <w:i/>
          <w:color w:val="222222"/>
          <w:sz w:val="20"/>
          <w:szCs w:val="20"/>
          <w:highlight w:val="white"/>
        </w:rPr>
        <w:t>296</w:t>
      </w:r>
      <w:r w:rsidRPr="00D44AC5">
        <w:rPr>
          <w:color w:val="222222"/>
          <w:sz w:val="20"/>
          <w:szCs w:val="20"/>
          <w:highlight w:val="white"/>
        </w:rPr>
        <w:t>(1-2), pp.61-86.</w:t>
      </w:r>
      <w:r w:rsidRPr="003E1089">
        <w:t xml:space="preserve"> </w:t>
      </w:r>
      <w:hyperlink r:id="rId133" w:history="1">
        <w:r w:rsidRPr="00AF6DAF">
          <w:rPr>
            <w:rStyle w:val="Hyperlink"/>
            <w:sz w:val="20"/>
            <w:szCs w:val="20"/>
          </w:rPr>
          <w:t>https://doi.org/10.1016/S0040-1951(98)00137-1</w:t>
        </w:r>
      </w:hyperlink>
    </w:p>
    <w:p w14:paraId="5F30EF3C"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Venus, J.H., </w:t>
      </w:r>
      <w:proofErr w:type="spellStart"/>
      <w:r>
        <w:rPr>
          <w:color w:val="222222"/>
          <w:sz w:val="20"/>
          <w:szCs w:val="20"/>
          <w:shd w:val="clear" w:color="auto" w:fill="FFFFFF"/>
        </w:rPr>
        <w:t>Mountney</w:t>
      </w:r>
      <w:proofErr w:type="spellEnd"/>
      <w:r>
        <w:rPr>
          <w:color w:val="222222"/>
          <w:sz w:val="20"/>
          <w:szCs w:val="20"/>
          <w:shd w:val="clear" w:color="auto" w:fill="FFFFFF"/>
        </w:rPr>
        <w:t xml:space="preserve">, N.P. and McCaffrey, W.D., 2015. </w:t>
      </w:r>
      <w:proofErr w:type="spellStart"/>
      <w:r>
        <w:rPr>
          <w:color w:val="222222"/>
          <w:sz w:val="20"/>
          <w:szCs w:val="20"/>
          <w:shd w:val="clear" w:color="auto" w:fill="FFFFFF"/>
        </w:rPr>
        <w:t>Syn</w:t>
      </w:r>
      <w:proofErr w:type="spellEnd"/>
      <w:r>
        <w:rPr>
          <w:color w:val="222222"/>
          <w:sz w:val="20"/>
          <w:szCs w:val="20"/>
          <w:shd w:val="clear" w:color="auto" w:fill="FFFFFF"/>
        </w:rPr>
        <w:t xml:space="preserve">-sedimentary salt </w:t>
      </w:r>
      <w:proofErr w:type="spellStart"/>
      <w:r>
        <w:rPr>
          <w:color w:val="222222"/>
          <w:sz w:val="20"/>
          <w:szCs w:val="20"/>
          <w:shd w:val="clear" w:color="auto" w:fill="FFFFFF"/>
        </w:rPr>
        <w:t>diapirism</w:t>
      </w:r>
      <w:proofErr w:type="spellEnd"/>
      <w:r>
        <w:rPr>
          <w:color w:val="222222"/>
          <w:sz w:val="20"/>
          <w:szCs w:val="20"/>
          <w:shd w:val="clear" w:color="auto" w:fill="FFFFFF"/>
        </w:rPr>
        <w:t xml:space="preserve"> as a control on fluvial-system evolution: An example from the proximal Permian Cutler Group, SE Utah, USA. </w:t>
      </w:r>
      <w:r>
        <w:rPr>
          <w:i/>
          <w:iCs/>
          <w:color w:val="222222"/>
          <w:sz w:val="20"/>
          <w:szCs w:val="20"/>
          <w:shd w:val="clear" w:color="auto" w:fill="FFFFFF"/>
        </w:rPr>
        <w:t>Basin Research</w:t>
      </w:r>
      <w:r>
        <w:rPr>
          <w:color w:val="222222"/>
          <w:sz w:val="20"/>
          <w:szCs w:val="20"/>
          <w:shd w:val="clear" w:color="auto" w:fill="FFFFFF"/>
        </w:rPr>
        <w:t>, </w:t>
      </w:r>
      <w:r>
        <w:rPr>
          <w:i/>
          <w:iCs/>
          <w:color w:val="222222"/>
          <w:sz w:val="20"/>
          <w:szCs w:val="20"/>
          <w:shd w:val="clear" w:color="auto" w:fill="FFFFFF"/>
        </w:rPr>
        <w:t>27</w:t>
      </w:r>
      <w:r>
        <w:rPr>
          <w:color w:val="222222"/>
          <w:sz w:val="20"/>
          <w:szCs w:val="20"/>
          <w:shd w:val="clear" w:color="auto" w:fill="FFFFFF"/>
        </w:rPr>
        <w:t xml:space="preserve">(2), pp.152-182. </w:t>
      </w:r>
      <w:hyperlink r:id="rId134" w:history="1">
        <w:r w:rsidRPr="00AF6DAF">
          <w:rPr>
            <w:rStyle w:val="Hyperlink"/>
            <w:sz w:val="20"/>
            <w:szCs w:val="20"/>
            <w:shd w:val="clear" w:color="auto" w:fill="FFFFFF"/>
          </w:rPr>
          <w:t>https://doi.org/10.1111/bre.12066</w:t>
        </w:r>
      </w:hyperlink>
    </w:p>
    <w:p w14:paraId="7356C8D4"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Wakefield, O., Waters, C.N. and Smith, N.J.P., 2016. Carboniferous </w:t>
      </w:r>
      <w:proofErr w:type="spellStart"/>
      <w:r>
        <w:rPr>
          <w:color w:val="222222"/>
          <w:sz w:val="20"/>
          <w:szCs w:val="20"/>
          <w:shd w:val="clear" w:color="auto" w:fill="FFFFFF"/>
        </w:rPr>
        <w:t>stratigraphical</w:t>
      </w:r>
      <w:proofErr w:type="spellEnd"/>
      <w:r>
        <w:rPr>
          <w:color w:val="222222"/>
          <w:sz w:val="20"/>
          <w:szCs w:val="20"/>
          <w:shd w:val="clear" w:color="auto" w:fill="FFFFFF"/>
        </w:rPr>
        <w:t xml:space="preserve"> correlation and interpretation in the Irish Sea.</w:t>
      </w:r>
      <w:r w:rsidRPr="00DD2342">
        <w:t xml:space="preserve"> </w:t>
      </w:r>
      <w:hyperlink r:id="rId135" w:history="1">
        <w:r w:rsidRPr="00AF6DAF">
          <w:rPr>
            <w:rStyle w:val="Hyperlink"/>
            <w:sz w:val="20"/>
            <w:szCs w:val="20"/>
            <w:shd w:val="clear" w:color="auto" w:fill="FFFFFF"/>
          </w:rPr>
          <w:t>http://nora.nerc.ac.uk/id/eprint/516783/1/CR16040.pdf</w:t>
        </w:r>
      </w:hyperlink>
    </w:p>
    <w:p w14:paraId="63636CC4"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Waters, C., Browne, M., Dean, M. and Powell, J., 2007. </w:t>
      </w:r>
      <w:proofErr w:type="spellStart"/>
      <w:r>
        <w:rPr>
          <w:i/>
          <w:iCs/>
          <w:color w:val="222222"/>
          <w:sz w:val="20"/>
          <w:szCs w:val="20"/>
          <w:shd w:val="clear" w:color="auto" w:fill="FFFFFF"/>
        </w:rPr>
        <w:t>Lithostratigraphical</w:t>
      </w:r>
      <w:proofErr w:type="spellEnd"/>
      <w:r>
        <w:rPr>
          <w:i/>
          <w:iCs/>
          <w:color w:val="222222"/>
          <w:sz w:val="20"/>
          <w:szCs w:val="20"/>
          <w:shd w:val="clear" w:color="auto" w:fill="FFFFFF"/>
        </w:rPr>
        <w:t xml:space="preserve"> framework for Carboniferous successions of Great Britain (onshore)</w:t>
      </w:r>
      <w:r>
        <w:rPr>
          <w:color w:val="222222"/>
          <w:sz w:val="20"/>
          <w:szCs w:val="20"/>
          <w:shd w:val="clear" w:color="auto" w:fill="FFFFFF"/>
        </w:rPr>
        <w:t xml:space="preserve">. British Geological Survey. </w:t>
      </w:r>
      <w:hyperlink r:id="rId136" w:history="1">
        <w:r w:rsidRPr="00AF6DAF">
          <w:rPr>
            <w:rStyle w:val="Hyperlink"/>
            <w:sz w:val="20"/>
            <w:szCs w:val="20"/>
            <w:shd w:val="clear" w:color="auto" w:fill="FFFFFF"/>
          </w:rPr>
          <w:t>http://nora.nerc.ac.uk/id/eprint/3235/1/RR07001.pdf</w:t>
        </w:r>
      </w:hyperlink>
    </w:p>
    <w:p w14:paraId="78508FDD" w14:textId="77777777" w:rsidR="002B42A6" w:rsidRDefault="002B42A6" w:rsidP="002B42A6">
      <w:pPr>
        <w:spacing w:before="120" w:after="120" w:line="240" w:lineRule="auto"/>
        <w:ind w:left="720" w:hanging="720"/>
        <w:rPr>
          <w:color w:val="222222"/>
          <w:sz w:val="20"/>
          <w:szCs w:val="20"/>
        </w:rPr>
      </w:pPr>
      <w:r>
        <w:rPr>
          <w:color w:val="222222"/>
          <w:sz w:val="20"/>
          <w:szCs w:val="20"/>
        </w:rPr>
        <w:t xml:space="preserve">Waters, C. N., Somerville, I. D., Jones, N. S., </w:t>
      </w:r>
      <w:proofErr w:type="spellStart"/>
      <w:r>
        <w:rPr>
          <w:color w:val="222222"/>
          <w:sz w:val="20"/>
          <w:szCs w:val="20"/>
        </w:rPr>
        <w:t>Cleal</w:t>
      </w:r>
      <w:proofErr w:type="spellEnd"/>
      <w:r w:rsidRPr="00C84E20">
        <w:rPr>
          <w:color w:val="222222"/>
          <w:sz w:val="20"/>
          <w:szCs w:val="20"/>
        </w:rPr>
        <w:t>, C. J.,</w:t>
      </w:r>
      <w:r>
        <w:rPr>
          <w:color w:val="222222"/>
          <w:sz w:val="20"/>
          <w:szCs w:val="20"/>
        </w:rPr>
        <w:t xml:space="preserve"> Collinson, J. D., Waters, R. A., </w:t>
      </w:r>
      <w:proofErr w:type="spellStart"/>
      <w:r>
        <w:rPr>
          <w:color w:val="222222"/>
          <w:sz w:val="20"/>
          <w:szCs w:val="20"/>
        </w:rPr>
        <w:t>Besly</w:t>
      </w:r>
      <w:proofErr w:type="spellEnd"/>
      <w:r>
        <w:rPr>
          <w:color w:val="222222"/>
          <w:sz w:val="20"/>
          <w:szCs w:val="20"/>
        </w:rPr>
        <w:t>, B. M., Dean</w:t>
      </w:r>
      <w:r w:rsidRPr="00C84E20">
        <w:rPr>
          <w:color w:val="222222"/>
          <w:sz w:val="20"/>
          <w:szCs w:val="20"/>
        </w:rPr>
        <w:t>,</w:t>
      </w:r>
      <w:r>
        <w:rPr>
          <w:color w:val="222222"/>
          <w:sz w:val="20"/>
          <w:szCs w:val="20"/>
        </w:rPr>
        <w:t xml:space="preserve"> M. T., Stephenson, M. H., Davies, J. R., </w:t>
      </w:r>
      <w:proofErr w:type="spellStart"/>
      <w:r>
        <w:rPr>
          <w:color w:val="222222"/>
          <w:sz w:val="20"/>
          <w:szCs w:val="20"/>
        </w:rPr>
        <w:t>Freshney</w:t>
      </w:r>
      <w:proofErr w:type="spellEnd"/>
      <w:r w:rsidRPr="00C84E20">
        <w:rPr>
          <w:color w:val="222222"/>
          <w:sz w:val="20"/>
          <w:szCs w:val="20"/>
        </w:rPr>
        <w:t>,</w:t>
      </w:r>
      <w:r>
        <w:rPr>
          <w:color w:val="222222"/>
          <w:sz w:val="20"/>
          <w:szCs w:val="20"/>
        </w:rPr>
        <w:t xml:space="preserve"> E. C., Jackson, D. I., Mitchell, W. I., Powell</w:t>
      </w:r>
      <w:r w:rsidRPr="00C84E20">
        <w:rPr>
          <w:color w:val="222222"/>
          <w:sz w:val="20"/>
          <w:szCs w:val="20"/>
        </w:rPr>
        <w:t>, J. H.,</w:t>
      </w:r>
      <w:r>
        <w:rPr>
          <w:color w:val="222222"/>
          <w:sz w:val="20"/>
          <w:szCs w:val="20"/>
        </w:rPr>
        <w:t xml:space="preserve"> Barclay, W. J., Browne, M. A. E., </w:t>
      </w:r>
      <w:proofErr w:type="spellStart"/>
      <w:r>
        <w:rPr>
          <w:color w:val="222222"/>
          <w:sz w:val="20"/>
          <w:szCs w:val="20"/>
        </w:rPr>
        <w:t>Leveridge</w:t>
      </w:r>
      <w:proofErr w:type="spellEnd"/>
      <w:r w:rsidRPr="00C84E20">
        <w:rPr>
          <w:color w:val="222222"/>
          <w:sz w:val="20"/>
          <w:szCs w:val="20"/>
        </w:rPr>
        <w:t>, B. E.,</w:t>
      </w:r>
      <w:r>
        <w:rPr>
          <w:color w:val="222222"/>
          <w:sz w:val="20"/>
          <w:szCs w:val="20"/>
        </w:rPr>
        <w:t xml:space="preserve"> Long, S. L. &amp; Mclean</w:t>
      </w:r>
      <w:r w:rsidRPr="00C84E20">
        <w:rPr>
          <w:color w:val="222222"/>
          <w:sz w:val="20"/>
          <w:szCs w:val="20"/>
        </w:rPr>
        <w:t>, D. 2011. A revised correlation</w:t>
      </w:r>
      <w:r>
        <w:rPr>
          <w:color w:val="222222"/>
          <w:sz w:val="20"/>
          <w:szCs w:val="20"/>
        </w:rPr>
        <w:t xml:space="preserve"> </w:t>
      </w:r>
      <w:r w:rsidRPr="00C84E20">
        <w:rPr>
          <w:color w:val="222222"/>
          <w:sz w:val="20"/>
          <w:szCs w:val="20"/>
        </w:rPr>
        <w:t xml:space="preserve">of Carboniferous rocks in the British Isles. </w:t>
      </w:r>
      <w:r w:rsidRPr="00C84E20">
        <w:rPr>
          <w:i/>
          <w:color w:val="222222"/>
          <w:sz w:val="20"/>
          <w:szCs w:val="20"/>
        </w:rPr>
        <w:t>Geological Society</w:t>
      </w:r>
      <w:r>
        <w:rPr>
          <w:i/>
          <w:color w:val="222222"/>
          <w:sz w:val="20"/>
          <w:szCs w:val="20"/>
        </w:rPr>
        <w:t>, London,</w:t>
      </w:r>
      <w:r w:rsidRPr="00C84E20">
        <w:rPr>
          <w:i/>
          <w:color w:val="222222"/>
          <w:sz w:val="20"/>
          <w:szCs w:val="20"/>
        </w:rPr>
        <w:t xml:space="preserve"> Special Report</w:t>
      </w:r>
      <w:r w:rsidRPr="00C84E20">
        <w:rPr>
          <w:color w:val="222222"/>
          <w:sz w:val="20"/>
          <w:szCs w:val="20"/>
        </w:rPr>
        <w:t xml:space="preserve"> 26, 1–186.</w:t>
      </w:r>
    </w:p>
    <w:p w14:paraId="45AC0A5F"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lastRenderedPageBreak/>
        <w:t>Watts, A.B., 1978. An analysis of isostasy in the world's oceans 1. Hawaiian</w:t>
      </w:r>
      <w:r>
        <w:rPr>
          <w:rFonts w:ascii="Cambria Math" w:hAnsi="Cambria Math" w:cs="Cambria Math"/>
          <w:color w:val="222222"/>
          <w:sz w:val="20"/>
          <w:szCs w:val="20"/>
          <w:shd w:val="clear" w:color="auto" w:fill="FFFFFF"/>
        </w:rPr>
        <w:t>‐</w:t>
      </w:r>
      <w:r>
        <w:rPr>
          <w:color w:val="222222"/>
          <w:sz w:val="20"/>
          <w:szCs w:val="20"/>
          <w:shd w:val="clear" w:color="auto" w:fill="FFFFFF"/>
        </w:rPr>
        <w:t>Emperor seamount chain. </w:t>
      </w:r>
      <w:r>
        <w:rPr>
          <w:i/>
          <w:iCs/>
          <w:color w:val="222222"/>
          <w:sz w:val="20"/>
          <w:szCs w:val="20"/>
          <w:shd w:val="clear" w:color="auto" w:fill="FFFFFF"/>
        </w:rPr>
        <w:t>Journal of Geophysical Research: Solid Earth</w:t>
      </w:r>
      <w:r>
        <w:rPr>
          <w:color w:val="222222"/>
          <w:sz w:val="20"/>
          <w:szCs w:val="20"/>
          <w:shd w:val="clear" w:color="auto" w:fill="FFFFFF"/>
        </w:rPr>
        <w:t>, </w:t>
      </w:r>
      <w:r>
        <w:rPr>
          <w:i/>
          <w:iCs/>
          <w:color w:val="222222"/>
          <w:sz w:val="20"/>
          <w:szCs w:val="20"/>
          <w:shd w:val="clear" w:color="auto" w:fill="FFFFFF"/>
        </w:rPr>
        <w:t>83</w:t>
      </w:r>
      <w:r>
        <w:rPr>
          <w:color w:val="222222"/>
          <w:sz w:val="20"/>
          <w:szCs w:val="20"/>
          <w:shd w:val="clear" w:color="auto" w:fill="FFFFFF"/>
        </w:rPr>
        <w:t>(B12), pp.5989-6004.</w:t>
      </w:r>
      <w:r w:rsidRPr="000E2980">
        <w:t xml:space="preserve"> </w:t>
      </w:r>
      <w:hyperlink r:id="rId137" w:history="1">
        <w:r w:rsidRPr="00AF6DAF">
          <w:rPr>
            <w:rStyle w:val="Hyperlink"/>
            <w:sz w:val="20"/>
            <w:szCs w:val="20"/>
            <w:shd w:val="clear" w:color="auto" w:fill="FFFFFF"/>
          </w:rPr>
          <w:t>https://doi.org/10.1029/JB083iB12p05989</w:t>
        </w:r>
      </w:hyperlink>
    </w:p>
    <w:p w14:paraId="7416A65D" w14:textId="77777777" w:rsidR="002B42A6" w:rsidRDefault="002B42A6" w:rsidP="002B42A6">
      <w:pPr>
        <w:spacing w:before="120" w:after="120" w:line="240" w:lineRule="auto"/>
        <w:rPr>
          <w:color w:val="222222"/>
          <w:sz w:val="20"/>
          <w:szCs w:val="20"/>
          <w:highlight w:val="white"/>
        </w:rPr>
      </w:pPr>
      <w:r w:rsidRPr="00F61DFF">
        <w:rPr>
          <w:color w:val="222222"/>
          <w:sz w:val="20"/>
          <w:szCs w:val="20"/>
          <w:highlight w:val="white"/>
        </w:rPr>
        <w:t>Watts, A.B., 2001. </w:t>
      </w:r>
      <w:r w:rsidRPr="00B67A93">
        <w:rPr>
          <w:i/>
          <w:color w:val="222222"/>
          <w:sz w:val="20"/>
          <w:szCs w:val="20"/>
          <w:highlight w:val="white"/>
        </w:rPr>
        <w:t>Isostasy and Flexure of the Lithosphere</w:t>
      </w:r>
      <w:r w:rsidRPr="00B67A93">
        <w:rPr>
          <w:color w:val="222222"/>
          <w:sz w:val="20"/>
          <w:szCs w:val="20"/>
          <w:highlight w:val="white"/>
        </w:rPr>
        <w:t>. Cambridge University Press.</w:t>
      </w:r>
    </w:p>
    <w:p w14:paraId="23F94568" w14:textId="77777777" w:rsidR="002B42A6" w:rsidRDefault="002B42A6" w:rsidP="002B42A6">
      <w:pPr>
        <w:spacing w:before="120" w:after="120" w:line="240" w:lineRule="auto"/>
        <w:ind w:left="720" w:hanging="720"/>
        <w:rPr>
          <w:color w:val="222222"/>
          <w:sz w:val="20"/>
          <w:szCs w:val="20"/>
        </w:rPr>
      </w:pPr>
      <w:proofErr w:type="spellStart"/>
      <w:r w:rsidRPr="00BB0B39">
        <w:rPr>
          <w:color w:val="222222"/>
          <w:sz w:val="20"/>
          <w:szCs w:val="20"/>
        </w:rPr>
        <w:t>Weissmann</w:t>
      </w:r>
      <w:proofErr w:type="spellEnd"/>
      <w:r w:rsidRPr="00BB0B39">
        <w:rPr>
          <w:color w:val="222222"/>
          <w:sz w:val="20"/>
          <w:szCs w:val="20"/>
        </w:rPr>
        <w:t xml:space="preserve">, G.S., Hartley, A.J., Nichols, G.J., </w:t>
      </w:r>
      <w:proofErr w:type="spellStart"/>
      <w:r w:rsidRPr="00BB0B39">
        <w:rPr>
          <w:color w:val="222222"/>
          <w:sz w:val="20"/>
          <w:szCs w:val="20"/>
        </w:rPr>
        <w:t>Scuderi</w:t>
      </w:r>
      <w:proofErr w:type="spellEnd"/>
      <w:r w:rsidRPr="00BB0B39">
        <w:rPr>
          <w:color w:val="222222"/>
          <w:sz w:val="20"/>
          <w:szCs w:val="20"/>
        </w:rPr>
        <w:t xml:space="preserve">, L.A., Olson, M., Buehler, H. and </w:t>
      </w:r>
      <w:proofErr w:type="spellStart"/>
      <w:r w:rsidRPr="00BB0B39">
        <w:rPr>
          <w:color w:val="222222"/>
          <w:sz w:val="20"/>
          <w:szCs w:val="20"/>
        </w:rPr>
        <w:t>Banteah</w:t>
      </w:r>
      <w:proofErr w:type="spellEnd"/>
      <w:r w:rsidRPr="00BB0B39">
        <w:rPr>
          <w:color w:val="222222"/>
          <w:sz w:val="20"/>
          <w:szCs w:val="20"/>
        </w:rPr>
        <w:t>, R., 2010. Fluvial form in modern continental sedimentary basins: distributive fluvial systems. Geology, 38(1), pp.39-42.</w:t>
      </w:r>
      <w:r w:rsidRPr="00BB0B39">
        <w:t xml:space="preserve"> </w:t>
      </w:r>
      <w:hyperlink r:id="rId138" w:history="1">
        <w:r w:rsidRPr="00AF6DAF">
          <w:rPr>
            <w:rStyle w:val="Hyperlink"/>
            <w:sz w:val="20"/>
            <w:szCs w:val="20"/>
          </w:rPr>
          <w:t>https://doi.org/10.1130/G30242.1</w:t>
        </w:r>
      </w:hyperlink>
    </w:p>
    <w:p w14:paraId="2CE877EE" w14:textId="77777777" w:rsidR="002B42A6" w:rsidRDefault="002B42A6" w:rsidP="002B42A6">
      <w:pPr>
        <w:spacing w:before="120" w:after="120" w:line="240" w:lineRule="auto"/>
        <w:ind w:left="720" w:hanging="720"/>
        <w:rPr>
          <w:color w:val="222222"/>
          <w:sz w:val="20"/>
          <w:szCs w:val="20"/>
          <w:shd w:val="clear" w:color="auto" w:fill="FFFFFF"/>
        </w:rPr>
      </w:pPr>
      <w:r>
        <w:rPr>
          <w:color w:val="222222"/>
          <w:sz w:val="20"/>
          <w:szCs w:val="20"/>
          <w:shd w:val="clear" w:color="auto" w:fill="FFFFFF"/>
        </w:rPr>
        <w:t xml:space="preserve">Younger, P.L., Manning, D.A., Millward, D., Busby, J.P., Jones, C.R. and </w:t>
      </w:r>
      <w:proofErr w:type="spellStart"/>
      <w:r>
        <w:rPr>
          <w:color w:val="222222"/>
          <w:sz w:val="20"/>
          <w:szCs w:val="20"/>
          <w:shd w:val="clear" w:color="auto" w:fill="FFFFFF"/>
        </w:rPr>
        <w:t>Gluyas</w:t>
      </w:r>
      <w:proofErr w:type="spellEnd"/>
      <w:r>
        <w:rPr>
          <w:color w:val="222222"/>
          <w:sz w:val="20"/>
          <w:szCs w:val="20"/>
          <w:shd w:val="clear" w:color="auto" w:fill="FFFFFF"/>
        </w:rPr>
        <w:t>, J.G., 2016. Geothermal exploration in the Fell Sandstone Formation (Mississippian) beneath the city centre of Newcastle upon Tyne, UK: the Newcastle Science Central deep geothermal borehole. </w:t>
      </w:r>
      <w:r>
        <w:rPr>
          <w:i/>
          <w:iCs/>
          <w:color w:val="222222"/>
          <w:sz w:val="20"/>
          <w:szCs w:val="20"/>
          <w:shd w:val="clear" w:color="auto" w:fill="FFFFFF"/>
        </w:rPr>
        <w:t>Quarterly Journal of Engineering Geology and Hydrogeology</w:t>
      </w:r>
      <w:r>
        <w:rPr>
          <w:color w:val="222222"/>
          <w:sz w:val="20"/>
          <w:szCs w:val="20"/>
          <w:shd w:val="clear" w:color="auto" w:fill="FFFFFF"/>
        </w:rPr>
        <w:t>, </w:t>
      </w:r>
      <w:r>
        <w:rPr>
          <w:i/>
          <w:iCs/>
          <w:color w:val="222222"/>
          <w:sz w:val="20"/>
          <w:szCs w:val="20"/>
          <w:shd w:val="clear" w:color="auto" w:fill="FFFFFF"/>
        </w:rPr>
        <w:t>49</w:t>
      </w:r>
      <w:r>
        <w:rPr>
          <w:color w:val="222222"/>
          <w:sz w:val="20"/>
          <w:szCs w:val="20"/>
          <w:shd w:val="clear" w:color="auto" w:fill="FFFFFF"/>
        </w:rPr>
        <w:t>(4), pp.350-363.</w:t>
      </w:r>
      <w:r w:rsidRPr="00CB0903">
        <w:t xml:space="preserve"> </w:t>
      </w:r>
      <w:hyperlink r:id="rId139" w:history="1">
        <w:r w:rsidRPr="00AF6DAF">
          <w:rPr>
            <w:rStyle w:val="Hyperlink"/>
            <w:sz w:val="20"/>
            <w:szCs w:val="20"/>
            <w:shd w:val="clear" w:color="auto" w:fill="FFFFFF"/>
          </w:rPr>
          <w:t>https://doi.org/10.1144/qjegh2016-053</w:t>
        </w:r>
      </w:hyperlink>
    </w:p>
    <w:p w14:paraId="6D4DB46F" w14:textId="77777777" w:rsidR="002B42A6" w:rsidRDefault="002B42A6" w:rsidP="002B42A6">
      <w:pPr>
        <w:spacing w:before="120" w:after="120" w:line="240" w:lineRule="auto"/>
        <w:ind w:left="720" w:hanging="720"/>
        <w:rPr>
          <w:color w:val="222222"/>
          <w:sz w:val="20"/>
          <w:szCs w:val="20"/>
        </w:rPr>
      </w:pPr>
      <w:proofErr w:type="spellStart"/>
      <w:r w:rsidRPr="00D44AC5">
        <w:rPr>
          <w:color w:val="222222"/>
          <w:sz w:val="20"/>
          <w:szCs w:val="20"/>
          <w:highlight w:val="white"/>
        </w:rPr>
        <w:t>Zervos</w:t>
      </w:r>
      <w:proofErr w:type="spellEnd"/>
      <w:r w:rsidRPr="00D44AC5">
        <w:rPr>
          <w:color w:val="222222"/>
          <w:sz w:val="20"/>
          <w:szCs w:val="20"/>
          <w:highlight w:val="white"/>
        </w:rPr>
        <w:t>, F., 1987. A compilation and regional interpretation of the northern North Sea gravity map. </w:t>
      </w:r>
      <w:r w:rsidRPr="00D44AC5">
        <w:rPr>
          <w:i/>
          <w:color w:val="222222"/>
          <w:sz w:val="20"/>
          <w:szCs w:val="20"/>
          <w:highlight w:val="white"/>
        </w:rPr>
        <w:t>Geological Society, London, Special Publications</w:t>
      </w:r>
      <w:r w:rsidRPr="00D44AC5">
        <w:rPr>
          <w:color w:val="222222"/>
          <w:sz w:val="20"/>
          <w:szCs w:val="20"/>
          <w:highlight w:val="white"/>
        </w:rPr>
        <w:t>, </w:t>
      </w:r>
      <w:r w:rsidRPr="00D44AC5">
        <w:rPr>
          <w:i/>
          <w:color w:val="222222"/>
          <w:sz w:val="20"/>
          <w:szCs w:val="20"/>
          <w:highlight w:val="white"/>
        </w:rPr>
        <w:t>28</w:t>
      </w:r>
      <w:r w:rsidRPr="00D44AC5">
        <w:rPr>
          <w:color w:val="222222"/>
          <w:sz w:val="20"/>
          <w:szCs w:val="20"/>
          <w:highlight w:val="white"/>
        </w:rPr>
        <w:t>(1), pp.477-493.</w:t>
      </w:r>
      <w:r w:rsidRPr="003E1089">
        <w:t xml:space="preserve"> </w:t>
      </w:r>
      <w:hyperlink r:id="rId140" w:history="1">
        <w:r w:rsidRPr="00AF6DAF">
          <w:rPr>
            <w:rStyle w:val="Hyperlink"/>
            <w:sz w:val="20"/>
            <w:szCs w:val="20"/>
          </w:rPr>
          <w:t>https://doi.org/10.1144/GSL.SP.1987.028.01.30</w:t>
        </w:r>
      </w:hyperlink>
    </w:p>
    <w:p w14:paraId="77F80A19" w14:textId="031C5454" w:rsidR="00D44AC5" w:rsidRPr="003A17CD" w:rsidRDefault="002B42A6" w:rsidP="008812BA">
      <w:pPr>
        <w:spacing w:before="120" w:after="120" w:line="240" w:lineRule="auto"/>
        <w:ind w:left="720" w:hanging="720"/>
        <w:rPr>
          <w:color w:val="222222"/>
          <w:sz w:val="20"/>
          <w:szCs w:val="20"/>
        </w:rPr>
      </w:pPr>
      <w:proofErr w:type="spellStart"/>
      <w:r w:rsidRPr="00D44AC5">
        <w:rPr>
          <w:color w:val="222222"/>
          <w:sz w:val="20"/>
          <w:szCs w:val="20"/>
          <w:highlight w:val="white"/>
        </w:rPr>
        <w:t>Zoback</w:t>
      </w:r>
      <w:proofErr w:type="spellEnd"/>
      <w:r w:rsidRPr="00D44AC5">
        <w:rPr>
          <w:color w:val="222222"/>
          <w:sz w:val="20"/>
          <w:szCs w:val="20"/>
          <w:highlight w:val="white"/>
        </w:rPr>
        <w:t>, M.L., 1992. First</w:t>
      </w:r>
      <w:r w:rsidRPr="00D44AC5">
        <w:rPr>
          <w:rFonts w:ascii="Cambria Math" w:eastAsia="Cambria Math" w:hAnsi="Cambria Math" w:cs="Cambria Math"/>
          <w:color w:val="222222"/>
          <w:sz w:val="20"/>
          <w:szCs w:val="20"/>
          <w:highlight w:val="white"/>
        </w:rPr>
        <w:t>‐</w:t>
      </w:r>
      <w:r w:rsidRPr="00D44AC5">
        <w:rPr>
          <w:color w:val="222222"/>
          <w:sz w:val="20"/>
          <w:szCs w:val="20"/>
          <w:highlight w:val="white"/>
        </w:rPr>
        <w:t>and second</w:t>
      </w:r>
      <w:r w:rsidRPr="00D44AC5">
        <w:rPr>
          <w:rFonts w:ascii="Cambria Math" w:eastAsia="Cambria Math" w:hAnsi="Cambria Math" w:cs="Cambria Math"/>
          <w:color w:val="222222"/>
          <w:sz w:val="20"/>
          <w:szCs w:val="20"/>
          <w:highlight w:val="white"/>
        </w:rPr>
        <w:t>‐</w:t>
      </w:r>
      <w:r w:rsidRPr="00D44AC5">
        <w:rPr>
          <w:color w:val="222222"/>
          <w:sz w:val="20"/>
          <w:szCs w:val="20"/>
          <w:highlight w:val="white"/>
        </w:rPr>
        <w:t>order patterns of stress in the lithosphere: The World Stress Map Project. </w:t>
      </w:r>
      <w:r w:rsidRPr="00D44AC5">
        <w:rPr>
          <w:i/>
          <w:color w:val="222222"/>
          <w:sz w:val="20"/>
          <w:szCs w:val="20"/>
          <w:highlight w:val="white"/>
        </w:rPr>
        <w:t>Journal of Geophysical Research: Solid Earth</w:t>
      </w:r>
      <w:r w:rsidRPr="00D44AC5">
        <w:rPr>
          <w:color w:val="222222"/>
          <w:sz w:val="20"/>
          <w:szCs w:val="20"/>
          <w:highlight w:val="white"/>
        </w:rPr>
        <w:t>, </w:t>
      </w:r>
      <w:r w:rsidRPr="00D44AC5">
        <w:rPr>
          <w:i/>
          <w:color w:val="222222"/>
          <w:sz w:val="20"/>
          <w:szCs w:val="20"/>
          <w:highlight w:val="white"/>
        </w:rPr>
        <w:t>97</w:t>
      </w:r>
      <w:r w:rsidRPr="00D44AC5">
        <w:rPr>
          <w:color w:val="222222"/>
          <w:sz w:val="20"/>
          <w:szCs w:val="20"/>
          <w:highlight w:val="white"/>
        </w:rPr>
        <w:t>(B8), pp.11703-11728.</w:t>
      </w:r>
      <w:r w:rsidRPr="003E1089">
        <w:t xml:space="preserve"> </w:t>
      </w:r>
      <w:hyperlink r:id="rId141" w:history="1">
        <w:r w:rsidRPr="00AF6DAF">
          <w:rPr>
            <w:rStyle w:val="Hyperlink"/>
            <w:sz w:val="20"/>
            <w:szCs w:val="20"/>
          </w:rPr>
          <w:t>https://doi.org/10.1029/92JB00132</w:t>
        </w:r>
      </w:hyperlink>
    </w:p>
    <w:sectPr w:rsidR="00D44AC5" w:rsidRPr="003A17CD" w:rsidSect="00731CEA">
      <w:pgSz w:w="12240" w:h="15840"/>
      <w:pgMar w:top="1440" w:right="1440" w:bottom="1440" w:left="1440" w:header="0" w:footer="720" w:gutter="0"/>
      <w:lnNumType w:countBy="1" w:restart="continuous"/>
      <w:pgNumType w:start="1"/>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49AAAF" w16cid:durableId="210E22F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73293"/>
    <w:multiLevelType w:val="hybridMultilevel"/>
    <w:tmpl w:val="F7A6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108"/>
    <w:rsid w:val="00005F8D"/>
    <w:rsid w:val="000136E9"/>
    <w:rsid w:val="00015FF1"/>
    <w:rsid w:val="00025E05"/>
    <w:rsid w:val="00027555"/>
    <w:rsid w:val="00033611"/>
    <w:rsid w:val="0004732C"/>
    <w:rsid w:val="00065CEC"/>
    <w:rsid w:val="00071F1F"/>
    <w:rsid w:val="00072F71"/>
    <w:rsid w:val="00081328"/>
    <w:rsid w:val="00091BDC"/>
    <w:rsid w:val="000A63E4"/>
    <w:rsid w:val="000B19E6"/>
    <w:rsid w:val="000B4F8E"/>
    <w:rsid w:val="000C2255"/>
    <w:rsid w:val="000D51F3"/>
    <w:rsid w:val="000F167B"/>
    <w:rsid w:val="00110514"/>
    <w:rsid w:val="001244C0"/>
    <w:rsid w:val="00133620"/>
    <w:rsid w:val="00154A86"/>
    <w:rsid w:val="00170B12"/>
    <w:rsid w:val="00171520"/>
    <w:rsid w:val="00194447"/>
    <w:rsid w:val="001969EF"/>
    <w:rsid w:val="001A0FAF"/>
    <w:rsid w:val="001B4FD9"/>
    <w:rsid w:val="001C549B"/>
    <w:rsid w:val="001C6775"/>
    <w:rsid w:val="001D3C81"/>
    <w:rsid w:val="001D704D"/>
    <w:rsid w:val="001F0E73"/>
    <w:rsid w:val="001F0EDB"/>
    <w:rsid w:val="001F57D9"/>
    <w:rsid w:val="0020235F"/>
    <w:rsid w:val="00203F5A"/>
    <w:rsid w:val="00220EFD"/>
    <w:rsid w:val="00222DEC"/>
    <w:rsid w:val="00236E8B"/>
    <w:rsid w:val="002458C8"/>
    <w:rsid w:val="00246AAB"/>
    <w:rsid w:val="00252457"/>
    <w:rsid w:val="00255A75"/>
    <w:rsid w:val="002642EC"/>
    <w:rsid w:val="00264E73"/>
    <w:rsid w:val="00266DBD"/>
    <w:rsid w:val="002705CC"/>
    <w:rsid w:val="002738DF"/>
    <w:rsid w:val="002837CD"/>
    <w:rsid w:val="002879C0"/>
    <w:rsid w:val="00291B22"/>
    <w:rsid w:val="002A2CE0"/>
    <w:rsid w:val="002A6043"/>
    <w:rsid w:val="002A797B"/>
    <w:rsid w:val="002B42A6"/>
    <w:rsid w:val="002C1A8D"/>
    <w:rsid w:val="002E3C16"/>
    <w:rsid w:val="002F4A12"/>
    <w:rsid w:val="00331E9F"/>
    <w:rsid w:val="00332E1C"/>
    <w:rsid w:val="003443B7"/>
    <w:rsid w:val="00345E7C"/>
    <w:rsid w:val="00350FBA"/>
    <w:rsid w:val="00357F9E"/>
    <w:rsid w:val="00362EB5"/>
    <w:rsid w:val="003A17CD"/>
    <w:rsid w:val="003A422F"/>
    <w:rsid w:val="003B0BCE"/>
    <w:rsid w:val="003D16D8"/>
    <w:rsid w:val="003D2632"/>
    <w:rsid w:val="003E75E1"/>
    <w:rsid w:val="003F097C"/>
    <w:rsid w:val="003F5337"/>
    <w:rsid w:val="004251DC"/>
    <w:rsid w:val="00441D0E"/>
    <w:rsid w:val="004431EC"/>
    <w:rsid w:val="00446D1B"/>
    <w:rsid w:val="00451863"/>
    <w:rsid w:val="0045737F"/>
    <w:rsid w:val="00471B72"/>
    <w:rsid w:val="00481606"/>
    <w:rsid w:val="004906C3"/>
    <w:rsid w:val="0049092B"/>
    <w:rsid w:val="004924AB"/>
    <w:rsid w:val="00494085"/>
    <w:rsid w:val="004A5D7C"/>
    <w:rsid w:val="004B6E8E"/>
    <w:rsid w:val="004C15E5"/>
    <w:rsid w:val="004C3126"/>
    <w:rsid w:val="004C7D6E"/>
    <w:rsid w:val="004D49C1"/>
    <w:rsid w:val="00502505"/>
    <w:rsid w:val="00512CCC"/>
    <w:rsid w:val="005365CF"/>
    <w:rsid w:val="00542D2C"/>
    <w:rsid w:val="00556166"/>
    <w:rsid w:val="00564784"/>
    <w:rsid w:val="00566421"/>
    <w:rsid w:val="005829AE"/>
    <w:rsid w:val="00584AFA"/>
    <w:rsid w:val="005965D1"/>
    <w:rsid w:val="005A29F0"/>
    <w:rsid w:val="005B2F9D"/>
    <w:rsid w:val="005B3A19"/>
    <w:rsid w:val="005F2E68"/>
    <w:rsid w:val="005F76C6"/>
    <w:rsid w:val="005F7EAD"/>
    <w:rsid w:val="00600AC8"/>
    <w:rsid w:val="00605387"/>
    <w:rsid w:val="00613773"/>
    <w:rsid w:val="00614766"/>
    <w:rsid w:val="00641C8E"/>
    <w:rsid w:val="0066206C"/>
    <w:rsid w:val="00666638"/>
    <w:rsid w:val="00674275"/>
    <w:rsid w:val="00681267"/>
    <w:rsid w:val="00683518"/>
    <w:rsid w:val="00684897"/>
    <w:rsid w:val="00686905"/>
    <w:rsid w:val="006A5180"/>
    <w:rsid w:val="006B4348"/>
    <w:rsid w:val="006C1549"/>
    <w:rsid w:val="006C19E2"/>
    <w:rsid w:val="006C2A04"/>
    <w:rsid w:val="006D3FC2"/>
    <w:rsid w:val="006D6909"/>
    <w:rsid w:val="006E1282"/>
    <w:rsid w:val="006F2C82"/>
    <w:rsid w:val="0070148A"/>
    <w:rsid w:val="00702E2B"/>
    <w:rsid w:val="00712D4D"/>
    <w:rsid w:val="00721E3B"/>
    <w:rsid w:val="0072530C"/>
    <w:rsid w:val="00731CEA"/>
    <w:rsid w:val="0073568D"/>
    <w:rsid w:val="00737204"/>
    <w:rsid w:val="0078024A"/>
    <w:rsid w:val="00783108"/>
    <w:rsid w:val="007A2AA5"/>
    <w:rsid w:val="007A3D55"/>
    <w:rsid w:val="007A7D35"/>
    <w:rsid w:val="007B02BC"/>
    <w:rsid w:val="007B4A33"/>
    <w:rsid w:val="007E3C18"/>
    <w:rsid w:val="007E4388"/>
    <w:rsid w:val="0080530B"/>
    <w:rsid w:val="00824A4E"/>
    <w:rsid w:val="008263F5"/>
    <w:rsid w:val="00837A26"/>
    <w:rsid w:val="00864309"/>
    <w:rsid w:val="008737A0"/>
    <w:rsid w:val="008812BA"/>
    <w:rsid w:val="008831B9"/>
    <w:rsid w:val="00886799"/>
    <w:rsid w:val="008C09FE"/>
    <w:rsid w:val="008C1BB2"/>
    <w:rsid w:val="008C3E01"/>
    <w:rsid w:val="008C6B41"/>
    <w:rsid w:val="008D2451"/>
    <w:rsid w:val="008E6349"/>
    <w:rsid w:val="008F3687"/>
    <w:rsid w:val="008F387C"/>
    <w:rsid w:val="008F6059"/>
    <w:rsid w:val="008F76CC"/>
    <w:rsid w:val="00901513"/>
    <w:rsid w:val="00901C7F"/>
    <w:rsid w:val="009229E8"/>
    <w:rsid w:val="00927445"/>
    <w:rsid w:val="00931F27"/>
    <w:rsid w:val="009331F8"/>
    <w:rsid w:val="0093757D"/>
    <w:rsid w:val="00944BF6"/>
    <w:rsid w:val="00956456"/>
    <w:rsid w:val="00962E07"/>
    <w:rsid w:val="0097516F"/>
    <w:rsid w:val="00980BC3"/>
    <w:rsid w:val="00997339"/>
    <w:rsid w:val="009A143E"/>
    <w:rsid w:val="009B4DAA"/>
    <w:rsid w:val="009B6BFC"/>
    <w:rsid w:val="009C041A"/>
    <w:rsid w:val="009C7E76"/>
    <w:rsid w:val="009D0A73"/>
    <w:rsid w:val="009D578C"/>
    <w:rsid w:val="009E4DAD"/>
    <w:rsid w:val="00A26B04"/>
    <w:rsid w:val="00A3185E"/>
    <w:rsid w:val="00A369E3"/>
    <w:rsid w:val="00A37380"/>
    <w:rsid w:val="00A873FA"/>
    <w:rsid w:val="00A974C1"/>
    <w:rsid w:val="00AC52E6"/>
    <w:rsid w:val="00AC765D"/>
    <w:rsid w:val="00AD5323"/>
    <w:rsid w:val="00AD728D"/>
    <w:rsid w:val="00AE1033"/>
    <w:rsid w:val="00B104B7"/>
    <w:rsid w:val="00B13F24"/>
    <w:rsid w:val="00B30AED"/>
    <w:rsid w:val="00B33CC8"/>
    <w:rsid w:val="00B34427"/>
    <w:rsid w:val="00B3728B"/>
    <w:rsid w:val="00B45ED9"/>
    <w:rsid w:val="00B61A8A"/>
    <w:rsid w:val="00B64865"/>
    <w:rsid w:val="00B67A93"/>
    <w:rsid w:val="00B810E2"/>
    <w:rsid w:val="00BD0C89"/>
    <w:rsid w:val="00BE6404"/>
    <w:rsid w:val="00C000FD"/>
    <w:rsid w:val="00C1262F"/>
    <w:rsid w:val="00C16FF9"/>
    <w:rsid w:val="00C22310"/>
    <w:rsid w:val="00C26F8B"/>
    <w:rsid w:val="00C46435"/>
    <w:rsid w:val="00C579EC"/>
    <w:rsid w:val="00C730A0"/>
    <w:rsid w:val="00C919C9"/>
    <w:rsid w:val="00C91A12"/>
    <w:rsid w:val="00C97729"/>
    <w:rsid w:val="00CA158B"/>
    <w:rsid w:val="00CA291D"/>
    <w:rsid w:val="00CA33B0"/>
    <w:rsid w:val="00CB5911"/>
    <w:rsid w:val="00CC216D"/>
    <w:rsid w:val="00CF1BCF"/>
    <w:rsid w:val="00D166BC"/>
    <w:rsid w:val="00D21040"/>
    <w:rsid w:val="00D44AC5"/>
    <w:rsid w:val="00D64EDD"/>
    <w:rsid w:val="00D80281"/>
    <w:rsid w:val="00D8245B"/>
    <w:rsid w:val="00D9491A"/>
    <w:rsid w:val="00DA7593"/>
    <w:rsid w:val="00DB19F4"/>
    <w:rsid w:val="00DD049B"/>
    <w:rsid w:val="00DD40B3"/>
    <w:rsid w:val="00DF438E"/>
    <w:rsid w:val="00DF798A"/>
    <w:rsid w:val="00E12650"/>
    <w:rsid w:val="00E54F65"/>
    <w:rsid w:val="00E63755"/>
    <w:rsid w:val="00E75ACE"/>
    <w:rsid w:val="00E903D4"/>
    <w:rsid w:val="00EB17CC"/>
    <w:rsid w:val="00EB6CBC"/>
    <w:rsid w:val="00ED468C"/>
    <w:rsid w:val="00EE2AF6"/>
    <w:rsid w:val="00EE7FB8"/>
    <w:rsid w:val="00F56D74"/>
    <w:rsid w:val="00F61DFF"/>
    <w:rsid w:val="00FA2580"/>
    <w:rsid w:val="00FA2F81"/>
    <w:rsid w:val="00FA72A2"/>
    <w:rsid w:val="00FB21F6"/>
    <w:rsid w:val="00FC2023"/>
    <w:rsid w:val="00FC6A83"/>
    <w:rsid w:val="00FD5203"/>
    <w:rsid w:val="00FD6AD0"/>
    <w:rsid w:val="00FE6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E4E5"/>
  <w15:docId w15:val="{0D0C58DB-4D9E-469A-A023-970444521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BookTitle">
    <w:name w:val="Book Title"/>
    <w:basedOn w:val="DefaultParagraphFont"/>
    <w:uiPriority w:val="33"/>
    <w:qFormat/>
    <w:rsid w:val="00BB1892"/>
    <w:rPr>
      <w:b/>
      <w:bCs/>
      <w:i/>
      <w:iCs/>
      <w:spacing w:val="5"/>
    </w:rPr>
  </w:style>
  <w:style w:type="character" w:styleId="PlaceholderText">
    <w:name w:val="Placeholder Text"/>
    <w:basedOn w:val="DefaultParagraphFont"/>
    <w:uiPriority w:val="99"/>
    <w:semiHidden/>
    <w:rsid w:val="00A7384C"/>
    <w:rPr>
      <w:color w:val="808080"/>
    </w:rPr>
  </w:style>
  <w:style w:type="table" w:styleId="TableGrid">
    <w:name w:val="Table Grid"/>
    <w:basedOn w:val="TableNormal"/>
    <w:uiPriority w:val="39"/>
    <w:rsid w:val="00AA640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6425F"/>
    <w:rPr>
      <w:sz w:val="16"/>
      <w:szCs w:val="16"/>
    </w:rPr>
  </w:style>
  <w:style w:type="paragraph" w:styleId="CommentText">
    <w:name w:val="annotation text"/>
    <w:basedOn w:val="Normal"/>
    <w:link w:val="CommentTextChar"/>
    <w:uiPriority w:val="99"/>
    <w:semiHidden/>
    <w:unhideWhenUsed/>
    <w:rsid w:val="0006425F"/>
    <w:pPr>
      <w:spacing w:line="240" w:lineRule="auto"/>
    </w:pPr>
    <w:rPr>
      <w:sz w:val="20"/>
      <w:szCs w:val="20"/>
    </w:rPr>
  </w:style>
  <w:style w:type="character" w:customStyle="1" w:styleId="CommentTextChar">
    <w:name w:val="Comment Text Char"/>
    <w:basedOn w:val="DefaultParagraphFont"/>
    <w:link w:val="CommentText"/>
    <w:uiPriority w:val="99"/>
    <w:semiHidden/>
    <w:rsid w:val="0006425F"/>
    <w:rPr>
      <w:sz w:val="20"/>
      <w:szCs w:val="20"/>
    </w:rPr>
  </w:style>
  <w:style w:type="paragraph" w:styleId="CommentSubject">
    <w:name w:val="annotation subject"/>
    <w:basedOn w:val="CommentText"/>
    <w:next w:val="CommentText"/>
    <w:link w:val="CommentSubjectChar"/>
    <w:uiPriority w:val="99"/>
    <w:semiHidden/>
    <w:unhideWhenUsed/>
    <w:rsid w:val="0006425F"/>
    <w:rPr>
      <w:b/>
      <w:bCs/>
    </w:rPr>
  </w:style>
  <w:style w:type="character" w:customStyle="1" w:styleId="CommentSubjectChar">
    <w:name w:val="Comment Subject Char"/>
    <w:basedOn w:val="CommentTextChar"/>
    <w:link w:val="CommentSubject"/>
    <w:uiPriority w:val="99"/>
    <w:semiHidden/>
    <w:rsid w:val="0006425F"/>
    <w:rPr>
      <w:b/>
      <w:bCs/>
      <w:sz w:val="20"/>
      <w:szCs w:val="20"/>
    </w:rPr>
  </w:style>
  <w:style w:type="paragraph" w:styleId="BalloonText">
    <w:name w:val="Balloon Text"/>
    <w:basedOn w:val="Normal"/>
    <w:link w:val="BalloonTextChar"/>
    <w:uiPriority w:val="99"/>
    <w:semiHidden/>
    <w:unhideWhenUsed/>
    <w:rsid w:val="000642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25F"/>
    <w:rPr>
      <w:rFonts w:ascii="Segoe UI" w:hAnsi="Segoe UI" w:cs="Segoe UI"/>
      <w:sz w:val="18"/>
      <w:szCs w:val="18"/>
    </w:rPr>
  </w:style>
  <w:style w:type="table" w:customStyle="1" w:styleId="a">
    <w:basedOn w:val="TableNormal"/>
    <w:pPr>
      <w:spacing w:line="240" w:lineRule="auto"/>
    </w:pPr>
    <w:tblPr>
      <w:tblStyleRowBandSize w:val="1"/>
      <w:tblStyleColBandSize w:val="1"/>
    </w:tblPr>
  </w:style>
  <w:style w:type="paragraph" w:styleId="NoSpacing">
    <w:name w:val="No Spacing"/>
    <w:uiPriority w:val="1"/>
    <w:qFormat/>
    <w:rsid w:val="00D44AC5"/>
    <w:pPr>
      <w:spacing w:line="240" w:lineRule="auto"/>
    </w:pPr>
  </w:style>
  <w:style w:type="paragraph" w:styleId="Revision">
    <w:name w:val="Revision"/>
    <w:hidden/>
    <w:uiPriority w:val="99"/>
    <w:semiHidden/>
    <w:rsid w:val="00033611"/>
    <w:pPr>
      <w:spacing w:line="240" w:lineRule="auto"/>
    </w:pPr>
  </w:style>
  <w:style w:type="paragraph" w:styleId="ListParagraph">
    <w:name w:val="List Paragraph"/>
    <w:basedOn w:val="Normal"/>
    <w:uiPriority w:val="34"/>
    <w:qFormat/>
    <w:rsid w:val="00CA291D"/>
    <w:pPr>
      <w:ind w:left="720"/>
      <w:contextualSpacing/>
    </w:pPr>
  </w:style>
  <w:style w:type="character" w:styleId="Hyperlink">
    <w:name w:val="Hyperlink"/>
    <w:basedOn w:val="DefaultParagraphFont"/>
    <w:uiPriority w:val="99"/>
    <w:unhideWhenUsed/>
    <w:rsid w:val="008F3687"/>
    <w:rPr>
      <w:color w:val="0000FF"/>
      <w:u w:val="single"/>
    </w:rPr>
  </w:style>
  <w:style w:type="character" w:styleId="FollowedHyperlink">
    <w:name w:val="FollowedHyperlink"/>
    <w:basedOn w:val="DefaultParagraphFont"/>
    <w:uiPriority w:val="99"/>
    <w:semiHidden/>
    <w:unhideWhenUsed/>
    <w:rsid w:val="002B42A6"/>
    <w:rPr>
      <w:color w:val="800080" w:themeColor="followedHyperlink"/>
      <w:u w:val="single"/>
    </w:rPr>
  </w:style>
  <w:style w:type="character" w:styleId="LineNumber">
    <w:name w:val="line number"/>
    <w:basedOn w:val="DefaultParagraphFont"/>
    <w:uiPriority w:val="99"/>
    <w:semiHidden/>
    <w:unhideWhenUsed/>
    <w:rsid w:val="00731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4469">
      <w:bodyDiv w:val="1"/>
      <w:marLeft w:val="0"/>
      <w:marRight w:val="0"/>
      <w:marTop w:val="0"/>
      <w:marBottom w:val="0"/>
      <w:divBdr>
        <w:top w:val="none" w:sz="0" w:space="0" w:color="auto"/>
        <w:left w:val="none" w:sz="0" w:space="0" w:color="auto"/>
        <w:bottom w:val="none" w:sz="0" w:space="0" w:color="auto"/>
        <w:right w:val="none" w:sz="0" w:space="0" w:color="auto"/>
      </w:divBdr>
      <w:divsChild>
        <w:div w:id="1351680574">
          <w:marLeft w:val="0"/>
          <w:marRight w:val="0"/>
          <w:marTop w:val="0"/>
          <w:marBottom w:val="0"/>
          <w:divBdr>
            <w:top w:val="none" w:sz="0" w:space="0" w:color="auto"/>
            <w:left w:val="none" w:sz="0" w:space="0" w:color="auto"/>
            <w:bottom w:val="none" w:sz="0" w:space="0" w:color="auto"/>
            <w:right w:val="none" w:sz="0" w:space="0" w:color="auto"/>
          </w:divBdr>
        </w:div>
        <w:div w:id="295919469">
          <w:marLeft w:val="0"/>
          <w:marRight w:val="0"/>
          <w:marTop w:val="0"/>
          <w:marBottom w:val="0"/>
          <w:divBdr>
            <w:top w:val="none" w:sz="0" w:space="0" w:color="auto"/>
            <w:left w:val="none" w:sz="0" w:space="0" w:color="auto"/>
            <w:bottom w:val="none" w:sz="0" w:space="0" w:color="auto"/>
            <w:right w:val="none" w:sz="0" w:space="0" w:color="auto"/>
          </w:divBdr>
        </w:div>
        <w:div w:id="1822623350">
          <w:marLeft w:val="0"/>
          <w:marRight w:val="0"/>
          <w:marTop w:val="0"/>
          <w:marBottom w:val="0"/>
          <w:divBdr>
            <w:top w:val="none" w:sz="0" w:space="0" w:color="auto"/>
            <w:left w:val="none" w:sz="0" w:space="0" w:color="auto"/>
            <w:bottom w:val="none" w:sz="0" w:space="0" w:color="auto"/>
            <w:right w:val="none" w:sz="0" w:space="0" w:color="auto"/>
          </w:divBdr>
        </w:div>
        <w:div w:id="1961181552">
          <w:marLeft w:val="0"/>
          <w:marRight w:val="0"/>
          <w:marTop w:val="0"/>
          <w:marBottom w:val="0"/>
          <w:divBdr>
            <w:top w:val="none" w:sz="0" w:space="0" w:color="auto"/>
            <w:left w:val="none" w:sz="0" w:space="0" w:color="auto"/>
            <w:bottom w:val="none" w:sz="0" w:space="0" w:color="auto"/>
            <w:right w:val="none" w:sz="0" w:space="0" w:color="auto"/>
          </w:divBdr>
        </w:div>
        <w:div w:id="57365784">
          <w:marLeft w:val="0"/>
          <w:marRight w:val="0"/>
          <w:marTop w:val="0"/>
          <w:marBottom w:val="0"/>
          <w:divBdr>
            <w:top w:val="none" w:sz="0" w:space="0" w:color="auto"/>
            <w:left w:val="none" w:sz="0" w:space="0" w:color="auto"/>
            <w:bottom w:val="none" w:sz="0" w:space="0" w:color="auto"/>
            <w:right w:val="none" w:sz="0" w:space="0" w:color="auto"/>
          </w:divBdr>
        </w:div>
        <w:div w:id="285742911">
          <w:marLeft w:val="0"/>
          <w:marRight w:val="0"/>
          <w:marTop w:val="0"/>
          <w:marBottom w:val="0"/>
          <w:divBdr>
            <w:top w:val="none" w:sz="0" w:space="0" w:color="auto"/>
            <w:left w:val="none" w:sz="0" w:space="0" w:color="auto"/>
            <w:bottom w:val="none" w:sz="0" w:space="0" w:color="auto"/>
            <w:right w:val="none" w:sz="0" w:space="0" w:color="auto"/>
          </w:divBdr>
        </w:div>
        <w:div w:id="1320036249">
          <w:marLeft w:val="0"/>
          <w:marRight w:val="0"/>
          <w:marTop w:val="0"/>
          <w:marBottom w:val="0"/>
          <w:divBdr>
            <w:top w:val="none" w:sz="0" w:space="0" w:color="auto"/>
            <w:left w:val="none" w:sz="0" w:space="0" w:color="auto"/>
            <w:bottom w:val="none" w:sz="0" w:space="0" w:color="auto"/>
            <w:right w:val="none" w:sz="0" w:space="0" w:color="auto"/>
          </w:divBdr>
        </w:div>
        <w:div w:id="514850994">
          <w:marLeft w:val="0"/>
          <w:marRight w:val="0"/>
          <w:marTop w:val="0"/>
          <w:marBottom w:val="0"/>
          <w:divBdr>
            <w:top w:val="none" w:sz="0" w:space="0" w:color="auto"/>
            <w:left w:val="none" w:sz="0" w:space="0" w:color="auto"/>
            <w:bottom w:val="none" w:sz="0" w:space="0" w:color="auto"/>
            <w:right w:val="none" w:sz="0" w:space="0" w:color="auto"/>
          </w:divBdr>
        </w:div>
        <w:div w:id="1025054893">
          <w:marLeft w:val="0"/>
          <w:marRight w:val="0"/>
          <w:marTop w:val="0"/>
          <w:marBottom w:val="0"/>
          <w:divBdr>
            <w:top w:val="none" w:sz="0" w:space="0" w:color="auto"/>
            <w:left w:val="none" w:sz="0" w:space="0" w:color="auto"/>
            <w:bottom w:val="none" w:sz="0" w:space="0" w:color="auto"/>
            <w:right w:val="none" w:sz="0" w:space="0" w:color="auto"/>
          </w:divBdr>
        </w:div>
        <w:div w:id="685211602">
          <w:marLeft w:val="0"/>
          <w:marRight w:val="0"/>
          <w:marTop w:val="0"/>
          <w:marBottom w:val="0"/>
          <w:divBdr>
            <w:top w:val="none" w:sz="0" w:space="0" w:color="auto"/>
            <w:left w:val="none" w:sz="0" w:space="0" w:color="auto"/>
            <w:bottom w:val="none" w:sz="0" w:space="0" w:color="auto"/>
            <w:right w:val="none" w:sz="0" w:space="0" w:color="auto"/>
          </w:divBdr>
        </w:div>
        <w:div w:id="1322588316">
          <w:marLeft w:val="0"/>
          <w:marRight w:val="0"/>
          <w:marTop w:val="0"/>
          <w:marBottom w:val="0"/>
          <w:divBdr>
            <w:top w:val="none" w:sz="0" w:space="0" w:color="auto"/>
            <w:left w:val="none" w:sz="0" w:space="0" w:color="auto"/>
            <w:bottom w:val="none" w:sz="0" w:space="0" w:color="auto"/>
            <w:right w:val="none" w:sz="0" w:space="0" w:color="auto"/>
          </w:divBdr>
        </w:div>
        <w:div w:id="732394056">
          <w:marLeft w:val="0"/>
          <w:marRight w:val="0"/>
          <w:marTop w:val="0"/>
          <w:marBottom w:val="0"/>
          <w:divBdr>
            <w:top w:val="none" w:sz="0" w:space="0" w:color="auto"/>
            <w:left w:val="none" w:sz="0" w:space="0" w:color="auto"/>
            <w:bottom w:val="none" w:sz="0" w:space="0" w:color="auto"/>
            <w:right w:val="none" w:sz="0" w:space="0" w:color="auto"/>
          </w:divBdr>
        </w:div>
        <w:div w:id="1273707247">
          <w:marLeft w:val="0"/>
          <w:marRight w:val="0"/>
          <w:marTop w:val="0"/>
          <w:marBottom w:val="0"/>
          <w:divBdr>
            <w:top w:val="none" w:sz="0" w:space="0" w:color="auto"/>
            <w:left w:val="none" w:sz="0" w:space="0" w:color="auto"/>
            <w:bottom w:val="none" w:sz="0" w:space="0" w:color="auto"/>
            <w:right w:val="none" w:sz="0" w:space="0" w:color="auto"/>
          </w:divBdr>
        </w:div>
        <w:div w:id="227108260">
          <w:marLeft w:val="0"/>
          <w:marRight w:val="0"/>
          <w:marTop w:val="0"/>
          <w:marBottom w:val="0"/>
          <w:divBdr>
            <w:top w:val="none" w:sz="0" w:space="0" w:color="auto"/>
            <w:left w:val="none" w:sz="0" w:space="0" w:color="auto"/>
            <w:bottom w:val="none" w:sz="0" w:space="0" w:color="auto"/>
            <w:right w:val="none" w:sz="0" w:space="0" w:color="auto"/>
          </w:divBdr>
        </w:div>
        <w:div w:id="2106802112">
          <w:marLeft w:val="0"/>
          <w:marRight w:val="0"/>
          <w:marTop w:val="0"/>
          <w:marBottom w:val="0"/>
          <w:divBdr>
            <w:top w:val="none" w:sz="0" w:space="0" w:color="auto"/>
            <w:left w:val="none" w:sz="0" w:space="0" w:color="auto"/>
            <w:bottom w:val="none" w:sz="0" w:space="0" w:color="auto"/>
            <w:right w:val="none" w:sz="0" w:space="0" w:color="auto"/>
          </w:divBdr>
        </w:div>
        <w:div w:id="915432382">
          <w:marLeft w:val="0"/>
          <w:marRight w:val="0"/>
          <w:marTop w:val="0"/>
          <w:marBottom w:val="0"/>
          <w:divBdr>
            <w:top w:val="none" w:sz="0" w:space="0" w:color="auto"/>
            <w:left w:val="none" w:sz="0" w:space="0" w:color="auto"/>
            <w:bottom w:val="none" w:sz="0" w:space="0" w:color="auto"/>
            <w:right w:val="none" w:sz="0" w:space="0" w:color="auto"/>
          </w:divBdr>
        </w:div>
        <w:div w:id="510219718">
          <w:marLeft w:val="0"/>
          <w:marRight w:val="0"/>
          <w:marTop w:val="0"/>
          <w:marBottom w:val="0"/>
          <w:divBdr>
            <w:top w:val="none" w:sz="0" w:space="0" w:color="auto"/>
            <w:left w:val="none" w:sz="0" w:space="0" w:color="auto"/>
            <w:bottom w:val="none" w:sz="0" w:space="0" w:color="auto"/>
            <w:right w:val="none" w:sz="0" w:space="0" w:color="auto"/>
          </w:divBdr>
        </w:div>
        <w:div w:id="72240546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44/SP471.10" TargetMode="External"/><Relationship Id="rId117" Type="http://schemas.openxmlformats.org/officeDocument/2006/relationships/hyperlink" Target="https://doi.org/10.1016/B978-0-444-41549-3.50014-1" TargetMode="External"/><Relationship Id="rId21" Type="http://schemas.openxmlformats.org/officeDocument/2006/relationships/hyperlink" Target="https://doi.org/10.1046/j.1365-3091.2000.00305.x" TargetMode="External"/><Relationship Id="rId42" Type="http://schemas.openxmlformats.org/officeDocument/2006/relationships/hyperlink" Target="https://doi.org/10.1016/j.earscirev.2013.02.004" TargetMode="External"/><Relationship Id="rId47" Type="http://schemas.openxmlformats.org/officeDocument/2006/relationships/hyperlink" Target="https://doi.org/10.1144/sjg09010001" TargetMode="External"/><Relationship Id="rId63" Type="http://schemas.openxmlformats.org/officeDocument/2006/relationships/hyperlink" Target="https://doi.org/10.2110/jsr.2010.016" TargetMode="External"/><Relationship Id="rId68" Type="http://schemas.openxmlformats.org/officeDocument/2006/relationships/hyperlink" Target="https://doi.org/10.1144/SP306.4" TargetMode="External"/><Relationship Id="rId84" Type="http://schemas.openxmlformats.org/officeDocument/2006/relationships/hyperlink" Target="https://doi.org/10.1016/S0012-8252(99)00026-4" TargetMode="External"/><Relationship Id="rId89" Type="http://schemas.openxmlformats.org/officeDocument/2006/relationships/hyperlink" Target="https://doi.org/10.1144/sjg10040283" TargetMode="External"/><Relationship Id="rId112" Type="http://schemas.openxmlformats.org/officeDocument/2006/relationships/hyperlink" Target="https://doi.org/10.31223/osf.io/ztqck" TargetMode="External"/><Relationship Id="rId133" Type="http://schemas.openxmlformats.org/officeDocument/2006/relationships/hyperlink" Target="https://doi.org/10.1016/S0040-1951(98)00137-1" TargetMode="External"/><Relationship Id="rId138" Type="http://schemas.openxmlformats.org/officeDocument/2006/relationships/hyperlink" Target="https://doi.org/10.1130/G30242.1" TargetMode="External"/><Relationship Id="rId16" Type="http://schemas.openxmlformats.org/officeDocument/2006/relationships/image" Target="media/image10.jpg"/><Relationship Id="rId107" Type="http://schemas.openxmlformats.org/officeDocument/2006/relationships/hyperlink" Target="https://doi.org/10.1002/9781444303995.ch18" TargetMode="External"/><Relationship Id="rId11" Type="http://schemas.openxmlformats.org/officeDocument/2006/relationships/image" Target="media/image5.jpg"/><Relationship Id="rId32" Type="http://schemas.openxmlformats.org/officeDocument/2006/relationships/hyperlink" Target="https://doi.org/10.1111/j.1365-3091.1993.tb01361.x" TargetMode="External"/><Relationship Id="rId37" Type="http://schemas.openxmlformats.org/officeDocument/2006/relationships/hyperlink" Target="https://doi.org/10.1127/0078-0421/2011/0011" TargetMode="External"/><Relationship Id="rId53" Type="http://schemas.openxmlformats.org/officeDocument/2006/relationships/hyperlink" Target="https://doi.org/10.1016/bs.sats.2017.08.001" TargetMode="External"/><Relationship Id="rId58" Type="http://schemas.openxmlformats.org/officeDocument/2006/relationships/hyperlink" Target="https://doi.org/10.1130/0091-7613(1997)025%3c0795:LSSASE%3e2.3.CO;2" TargetMode="External"/><Relationship Id="rId74" Type="http://schemas.openxmlformats.org/officeDocument/2006/relationships/hyperlink" Target="https://doi.org/10.1016/S0921-8181(00)00006-0" TargetMode="External"/><Relationship Id="rId79" Type="http://schemas.openxmlformats.org/officeDocument/2006/relationships/hyperlink" Target="http://nora.nerc.ac.uk/id/eprint/516759" TargetMode="External"/><Relationship Id="rId102" Type="http://schemas.openxmlformats.org/officeDocument/2006/relationships/hyperlink" Target="https://doi.org/10.1046/j.0956-540x.2001.01422.x" TargetMode="External"/><Relationship Id="rId123" Type="http://schemas.openxmlformats.org/officeDocument/2006/relationships/hyperlink" Target="https://doi.org/10.1111/gto.12044" TargetMode="External"/><Relationship Id="rId128" Type="http://schemas.openxmlformats.org/officeDocument/2006/relationships/hyperlink" Target="http://nora.nerc.ac.uk/id/eprint/507069" TargetMode="External"/><Relationship Id="rId144" Type="http://schemas.microsoft.com/office/2016/09/relationships/commentsIds" Target="commentsIds.xml"/><Relationship Id="rId5" Type="http://schemas.openxmlformats.org/officeDocument/2006/relationships/settings" Target="settings.xml"/><Relationship Id="rId90" Type="http://schemas.openxmlformats.org/officeDocument/2006/relationships/hyperlink" Target="https://doi.org/10.1144/gsjgs.139.4.0479" TargetMode="External"/><Relationship Id="rId95" Type="http://schemas.openxmlformats.org/officeDocument/2006/relationships/hyperlink" Target="https://doi.org/10.1016/j.jsg.2014.02.003" TargetMode="External"/><Relationship Id="rId22" Type="http://schemas.openxmlformats.org/officeDocument/2006/relationships/hyperlink" Target="https://doi.org/10.1016/j.marpetgeo.2017.10.026" TargetMode="External"/><Relationship Id="rId27" Type="http://schemas.openxmlformats.org/officeDocument/2006/relationships/hyperlink" Target="https://doi.org/10.1016/j.jsg.2014.09.017" TargetMode="External"/><Relationship Id="rId43" Type="http://schemas.openxmlformats.org/officeDocument/2006/relationships/hyperlink" Target="https://doi.org/10.1144/GSL.SP.1996.104.01.03" TargetMode="External"/><Relationship Id="rId48" Type="http://schemas.openxmlformats.org/officeDocument/2006/relationships/hyperlink" Target="https://doi.org/10.1111/j.1365-246X.1982.tb04943.x" TargetMode="External"/><Relationship Id="rId64" Type="http://schemas.openxmlformats.org/officeDocument/2006/relationships/hyperlink" Target="https://doi.org/10.1111/bre.12247" TargetMode="External"/><Relationship Id="rId69" Type="http://schemas.openxmlformats.org/officeDocument/2006/relationships/hyperlink" Target="https://doi.org/10.1130/0091-7613(1998)026%3c0699:SOED%3e2.3.CO;2" TargetMode="External"/><Relationship Id="rId113" Type="http://schemas.openxmlformats.org/officeDocument/2006/relationships/hyperlink" Target="https://doi.org/10.1144/pygs.49.2.135" TargetMode="External"/><Relationship Id="rId118" Type="http://schemas.openxmlformats.org/officeDocument/2006/relationships/hyperlink" Target="https://doi.org/10.1144/sjg03020282" TargetMode="External"/><Relationship Id="rId134" Type="http://schemas.openxmlformats.org/officeDocument/2006/relationships/hyperlink" Target="https://doi.org/10.1111/bre.12066" TargetMode="External"/><Relationship Id="rId139" Type="http://schemas.openxmlformats.org/officeDocument/2006/relationships/hyperlink" Target="https://doi.org/10.1144/qjegh2016-053" TargetMode="External"/><Relationship Id="rId8" Type="http://schemas.openxmlformats.org/officeDocument/2006/relationships/image" Target="media/image2.jpg"/><Relationship Id="rId51" Type="http://schemas.openxmlformats.org/officeDocument/2006/relationships/hyperlink" Target="https://doi.org/10.1111/bre.12158" TargetMode="External"/><Relationship Id="rId72" Type="http://schemas.openxmlformats.org/officeDocument/2006/relationships/hyperlink" Target="https://doi.org/10.1111/j.1365-3091.2005.00699.x" TargetMode="External"/><Relationship Id="rId80" Type="http://schemas.openxmlformats.org/officeDocument/2006/relationships/hyperlink" Target="https://doi.org/10.1029/92JB01377" TargetMode="External"/><Relationship Id="rId85" Type="http://schemas.openxmlformats.org/officeDocument/2006/relationships/hyperlink" Target="https://doi.org/10.1144/GSL.SP.1987.028.01.04" TargetMode="External"/><Relationship Id="rId93" Type="http://schemas.openxmlformats.org/officeDocument/2006/relationships/hyperlink" Target="https://doi.org/10.1144/SP390.21" TargetMode="External"/><Relationship Id="rId98" Type="http://schemas.openxmlformats.org/officeDocument/2006/relationships/hyperlink" Target="https://doi.org/10.1016/j.sedgeo.2006.10.005" TargetMode="External"/><Relationship Id="rId121" Type="http://schemas.openxmlformats.org/officeDocument/2006/relationships/hyperlink" Target="https://doi.org/10.1029/TC009i004p00761" TargetMode="External"/><Relationship Id="rId14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6.jpeg"/><Relationship Id="rId17" Type="http://schemas.openxmlformats.org/officeDocument/2006/relationships/hyperlink" Target="https://doi.org/10.2110/jsr.2005.080" TargetMode="External"/><Relationship Id="rId25" Type="http://schemas.openxmlformats.org/officeDocument/2006/relationships/hyperlink" Target="https://doi.org/10.1016/j.scitotenv.2017.05.191" TargetMode="External"/><Relationship Id="rId33" Type="http://schemas.openxmlformats.org/officeDocument/2006/relationships/hyperlink" Target="https://doi.org/10.1306/A9673C84-1738-11D7-8645000102C1865D" TargetMode="External"/><Relationship Id="rId38" Type="http://schemas.openxmlformats.org/officeDocument/2006/relationships/hyperlink" Target="https://doi.org/10.1144/gsjgs.148.1.0041" TargetMode="External"/><Relationship Id="rId46" Type="http://schemas.openxmlformats.org/officeDocument/2006/relationships/hyperlink" Target="https://doi.org/10.1016/j.jsames.2008.07.002" TargetMode="External"/><Relationship Id="rId59" Type="http://schemas.openxmlformats.org/officeDocument/2006/relationships/hyperlink" Target="https://doi/pdf/10.1111/j.1365-2117.2000.00121.x" TargetMode="External"/><Relationship Id="rId67" Type="http://schemas.openxmlformats.org/officeDocument/2006/relationships/hyperlink" Target="https://doi.org/10.1144/pygs.41.4.509" TargetMode="External"/><Relationship Id="rId103" Type="http://schemas.openxmlformats.org/officeDocument/2006/relationships/hyperlink" Target="https://doi.org/10.1144/GSL.SP.1992.061.01.05" TargetMode="External"/><Relationship Id="rId108" Type="http://schemas.openxmlformats.org/officeDocument/2006/relationships/hyperlink" Target="https://doi.org/10.1016/S0040-1951(99)00235-8" TargetMode="External"/><Relationship Id="rId116" Type="http://schemas.openxmlformats.org/officeDocument/2006/relationships/hyperlink" Target="https://doi.org/10.1029/93JB00152" TargetMode="External"/><Relationship Id="rId124" Type="http://schemas.openxmlformats.org/officeDocument/2006/relationships/hyperlink" Target="https://doi.org/10.1016/j.coal.2011.09.008" TargetMode="External"/><Relationship Id="rId129" Type="http://schemas.openxmlformats.org/officeDocument/2006/relationships/hyperlink" Target="https://doi.org/10.1111/j.1365-3091.1987.tb00595.x" TargetMode="External"/><Relationship Id="rId137" Type="http://schemas.openxmlformats.org/officeDocument/2006/relationships/hyperlink" Target="https://doi.org/10.1029/JB083iB12p05989" TargetMode="External"/><Relationship Id="rId20" Type="http://schemas.openxmlformats.org/officeDocument/2006/relationships/hyperlink" Target="https://doi.org/10.1144/jm.6.2.97" TargetMode="External"/><Relationship Id="rId41" Type="http://schemas.openxmlformats.org/officeDocument/2006/relationships/hyperlink" Target="https://doi.org/10.1130/0091-7613(1992)020%3c0507:MLPG%3e2.3.CO;2" TargetMode="External"/><Relationship Id="rId54" Type="http://schemas.openxmlformats.org/officeDocument/2006/relationships/hyperlink" Target="https://doi.org/10.1016/j.petrol.2006.02.004" TargetMode="External"/><Relationship Id="rId62" Type="http://schemas.openxmlformats.org/officeDocument/2006/relationships/hyperlink" Target="https://doi.org/10.2110/jsr.2012.8" TargetMode="External"/><Relationship Id="rId70" Type="http://schemas.openxmlformats.org/officeDocument/2006/relationships/hyperlink" Target="https://doi.org/10.1016/j.tecto.2019.02.008" TargetMode="External"/><Relationship Id="rId75" Type="http://schemas.openxmlformats.org/officeDocument/2006/relationships/hyperlink" Target="https://doi.org/10.1144/pygs.45.1-2.71" TargetMode="External"/><Relationship Id="rId83" Type="http://schemas.openxmlformats.org/officeDocument/2006/relationships/hyperlink" Target="https://doi.org/10.1144/pygs.58.1.273" TargetMode="External"/><Relationship Id="rId88" Type="http://schemas.openxmlformats.org/officeDocument/2006/relationships/hyperlink" Target="https://doi.org/10.1144/pygs.40.2.129" TargetMode="External"/><Relationship Id="rId91" Type="http://schemas.openxmlformats.org/officeDocument/2006/relationships/hyperlink" Target="https://doi.org/10.1144/GSL.SP.1987.028.01.11" TargetMode="External"/><Relationship Id="rId96" Type="http://schemas.openxmlformats.org/officeDocument/2006/relationships/hyperlink" Target="https://doi.org/10.1016/S0040-1951(98)00282-0" TargetMode="External"/><Relationship Id="rId111" Type="http://schemas.openxmlformats.org/officeDocument/2006/relationships/hyperlink" Target="https://doi.org/10.1016/j.jsg.2016.08.008" TargetMode="External"/><Relationship Id="rId132" Type="http://schemas.openxmlformats.org/officeDocument/2006/relationships/hyperlink" Target="https://doi.org/10.1130/G30014A.1" TargetMode="External"/><Relationship Id="rId140" Type="http://schemas.openxmlformats.org/officeDocument/2006/relationships/hyperlink" Target="https://doi.org/10.1144/GSL.SP.1987.028.01.3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yperlink" Target="https://doi.org/10.1111/bre.12356" TargetMode="External"/><Relationship Id="rId28" Type="http://schemas.openxmlformats.org/officeDocument/2006/relationships/hyperlink" Target="https://doi.org/10.1111/j.1365-3091.2007.00913.x" TargetMode="External"/><Relationship Id="rId36" Type="http://schemas.openxmlformats.org/officeDocument/2006/relationships/hyperlink" Target="https://doi.org/10.1016/j.earscirev.2018.09.017" TargetMode="External"/><Relationship Id="rId49" Type="http://schemas.openxmlformats.org/officeDocument/2006/relationships/hyperlink" Target="https://doi.org/10.1144/gsjgs.140.5.0825" TargetMode="External"/><Relationship Id="rId57" Type="http://schemas.openxmlformats.org/officeDocument/2006/relationships/hyperlink" Target="https://doi.org/10.1144/SP439.6" TargetMode="External"/><Relationship Id="rId106" Type="http://schemas.openxmlformats.org/officeDocument/2006/relationships/hyperlink" Target="https://doi.org/10.1016/S0264-8172(00)00065-9" TargetMode="External"/><Relationship Id="rId114" Type="http://schemas.openxmlformats.org/officeDocument/2006/relationships/hyperlink" Target="https://doi.org/10.1144/pygs.38.1.75" TargetMode="External"/><Relationship Id="rId119" Type="http://schemas.openxmlformats.org/officeDocument/2006/relationships/hyperlink" Target="https://doi.org/10.1144/pygs.48.4.435" TargetMode="External"/><Relationship Id="rId127" Type="http://schemas.openxmlformats.org/officeDocument/2006/relationships/hyperlink" Target="https://doi.org/10.1016/0037-0738(80)90052-4" TargetMode="External"/><Relationship Id="rId10" Type="http://schemas.openxmlformats.org/officeDocument/2006/relationships/image" Target="media/image4.jpeg"/><Relationship Id="rId31" Type="http://schemas.openxmlformats.org/officeDocument/2006/relationships/hyperlink" Target="https://doi.org/10.1144/gsjgs.135.5.0535" TargetMode="External"/><Relationship Id="rId44" Type="http://schemas.openxmlformats.org/officeDocument/2006/relationships/hyperlink" Target="https://doi.org/10.1029/2009GC002736" TargetMode="External"/><Relationship Id="rId52" Type="http://schemas.openxmlformats.org/officeDocument/2006/relationships/hyperlink" Target="https://doi.org/10.1016/B978-0-444-88943-0.50013-7" TargetMode="External"/><Relationship Id="rId60" Type="http://schemas.openxmlformats.org/officeDocument/2006/relationships/hyperlink" Target="https://doi.org/10.2110/jsr.2006.060" TargetMode="External"/><Relationship Id="rId65" Type="http://schemas.openxmlformats.org/officeDocument/2006/relationships/hyperlink" Target="https://doi.org/10.1111/sed.12381" TargetMode="External"/><Relationship Id="rId73" Type="http://schemas.openxmlformats.org/officeDocument/2006/relationships/hyperlink" Target="https://doi.org/10.1111/bre.12332" TargetMode="External"/><Relationship Id="rId78" Type="http://schemas.openxmlformats.org/officeDocument/2006/relationships/hyperlink" Target="https://doi.org/10.1144/SP471.11" TargetMode="External"/><Relationship Id="rId81" Type="http://schemas.openxmlformats.org/officeDocument/2006/relationships/hyperlink" Target="https://doi.org/10.1016/0264-3707(92)90025-N" TargetMode="External"/><Relationship Id="rId86" Type="http://schemas.openxmlformats.org/officeDocument/2006/relationships/hyperlink" Target="https://doi.org/10.1144/GSL.SP.1991.056.01.04" TargetMode="External"/><Relationship Id="rId94" Type="http://schemas.openxmlformats.org/officeDocument/2006/relationships/hyperlink" Target="https://doi.org/10.1016/B978-044452949-7/50134-0" TargetMode="External"/><Relationship Id="rId99" Type="http://schemas.openxmlformats.org/officeDocument/2006/relationships/hyperlink" Target="https://doi.org/10.1111/j.1365-246X.1982.tb05994.x" TargetMode="External"/><Relationship Id="rId101" Type="http://schemas.openxmlformats.org/officeDocument/2006/relationships/hyperlink" Target="https://doi.org/10.1016/0012-8252(85)90001-7" TargetMode="External"/><Relationship Id="rId122" Type="http://schemas.openxmlformats.org/officeDocument/2006/relationships/hyperlink" Target="https://doi.org/10.1144/gsjgs.149.6.0871" TargetMode="External"/><Relationship Id="rId130" Type="http://schemas.openxmlformats.org/officeDocument/2006/relationships/hyperlink" Target="https://doi.org/10.1144/pygs.49.4.269" TargetMode="External"/><Relationship Id="rId135" Type="http://schemas.openxmlformats.org/officeDocument/2006/relationships/hyperlink" Target="http://nora.nerc.ac.uk/id/eprint/516783/1/CR16040.pdf" TargetMode="External"/><Relationship Id="rId14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3" Type="http://schemas.openxmlformats.org/officeDocument/2006/relationships/image" Target="media/image7.jpg"/><Relationship Id="rId18" Type="http://schemas.openxmlformats.org/officeDocument/2006/relationships/hyperlink" Target="https://doi.org/10.1016/0037-0738(95)00102-6" TargetMode="External"/><Relationship Id="rId39" Type="http://schemas.openxmlformats.org/officeDocument/2006/relationships/hyperlink" Target="https://doi.org/10.1144/gsjgs.153.1.0017" TargetMode="External"/><Relationship Id="rId109" Type="http://schemas.openxmlformats.org/officeDocument/2006/relationships/hyperlink" Target="https://doi.org/10.1144/SP471.7" TargetMode="External"/><Relationship Id="rId34" Type="http://schemas.openxmlformats.org/officeDocument/2006/relationships/hyperlink" Target="https://doi.org/10.1144/GSL.SP.1993.075.01.18" TargetMode="External"/><Relationship Id="rId50" Type="http://schemas.openxmlformats.org/officeDocument/2006/relationships/hyperlink" Target="https://doi.org/10.1144/SP488.2" TargetMode="External"/><Relationship Id="rId55" Type="http://schemas.openxmlformats.org/officeDocument/2006/relationships/hyperlink" Target="https://doi.org/10.1016/j.sedgeo.2017.12.022" TargetMode="External"/><Relationship Id="rId76" Type="http://schemas.openxmlformats.org/officeDocument/2006/relationships/hyperlink" Target="https://doi.org/10.1144/pygs.58.3.231" TargetMode="External"/><Relationship Id="rId97" Type="http://schemas.openxmlformats.org/officeDocument/2006/relationships/hyperlink" Target="https://doi.org/10.1016/0264-8172(92)90091-R" TargetMode="External"/><Relationship Id="rId104" Type="http://schemas.openxmlformats.org/officeDocument/2006/relationships/hyperlink" Target="https://doi.org/10.1130/0091-7613(1984)12%3c432:MOSACS%3e2.0.CO;2" TargetMode="External"/><Relationship Id="rId120" Type="http://schemas.openxmlformats.org/officeDocument/2006/relationships/hyperlink" Target="https://doi.org/10.1111/sed.12224" TargetMode="External"/><Relationship Id="rId125" Type="http://schemas.openxmlformats.org/officeDocument/2006/relationships/hyperlink" Target="https://doi.org/10.1029/JB094iB02p01765" TargetMode="External"/><Relationship Id="rId141" Type="http://schemas.openxmlformats.org/officeDocument/2006/relationships/hyperlink" Target="https://doi.org/10.1029/92JB00132" TargetMode="External"/><Relationship Id="rId7" Type="http://schemas.openxmlformats.org/officeDocument/2006/relationships/image" Target="media/image1.jpg"/><Relationship Id="rId71" Type="http://schemas.openxmlformats.org/officeDocument/2006/relationships/hyperlink" Target="https://doi.org/10.1144/GSL.SP.1996.104.01.18" TargetMode="External"/><Relationship Id="rId92" Type="http://schemas.openxmlformats.org/officeDocument/2006/relationships/hyperlink" Target="https://doi.org/10.1306/D42678E3-2B26-11D7-8648000102C1865D" TargetMode="External"/><Relationship Id="rId2" Type="http://schemas.openxmlformats.org/officeDocument/2006/relationships/customXml" Target="../customXml/item2.xml"/><Relationship Id="rId29" Type="http://schemas.openxmlformats.org/officeDocument/2006/relationships/hyperlink" Target="https://doi.org/10.1098/rsta.1958.0013" TargetMode="External"/><Relationship Id="rId24" Type="http://schemas.openxmlformats.org/officeDocument/2006/relationships/hyperlink" Target="https://doi.org/10.1144/GSL.QJEG.1978.011.02.01" TargetMode="External"/><Relationship Id="rId40" Type="http://schemas.openxmlformats.org/officeDocument/2006/relationships/hyperlink" Target="https://doi.org/10.1144/0041095" TargetMode="External"/><Relationship Id="rId45" Type="http://schemas.openxmlformats.org/officeDocument/2006/relationships/hyperlink" Target="http://nora.nerc.ac.uk/id/eprint/13985/1/RR10007.pdf" TargetMode="External"/><Relationship Id="rId66" Type="http://schemas.openxmlformats.org/officeDocument/2006/relationships/hyperlink" Target="https://doi.org/10.1016/j.marpetgeo.2017.06.033" TargetMode="External"/><Relationship Id="rId87" Type="http://schemas.openxmlformats.org/officeDocument/2006/relationships/hyperlink" Target="https://doi.org/10.1144/jgs2016-069" TargetMode="External"/><Relationship Id="rId110" Type="http://schemas.openxmlformats.org/officeDocument/2006/relationships/hyperlink" Target="https://doi.org/10.31223/osf.io/g4n2e" TargetMode="External"/><Relationship Id="rId115" Type="http://schemas.openxmlformats.org/officeDocument/2006/relationships/hyperlink" Target="https://doi.org/10.1144/GSL.JGS.1956.112.01-04.12" TargetMode="External"/><Relationship Id="rId131" Type="http://schemas.openxmlformats.org/officeDocument/2006/relationships/hyperlink" Target="https://doi.org/10.1144/pygs.51.4.297" TargetMode="External"/><Relationship Id="rId136" Type="http://schemas.openxmlformats.org/officeDocument/2006/relationships/hyperlink" Target="http://nora.nerc.ac.uk/id/eprint/3235/1/RR07001.pdf" TargetMode="External"/><Relationship Id="rId61" Type="http://schemas.openxmlformats.org/officeDocument/2006/relationships/hyperlink" Target="https://doi.org/10.1046/j.1365-3091.2001.00397.x" TargetMode="External"/><Relationship Id="rId82" Type="http://schemas.openxmlformats.org/officeDocument/2006/relationships/hyperlink" Target="https://doi.org/10.1144/gsjgs.146.5.0775" TargetMode="External"/><Relationship Id="rId19" Type="http://schemas.openxmlformats.org/officeDocument/2006/relationships/hyperlink" Target="http://nora.nerc.ac.uk/id/eprint/503839/1/BGS_DECC_BowlandShaleGasReport_MAIN_REPORT.pdf" TargetMode="External"/><Relationship Id="rId14" Type="http://schemas.openxmlformats.org/officeDocument/2006/relationships/image" Target="media/image8.jpg"/><Relationship Id="rId30" Type="http://schemas.openxmlformats.org/officeDocument/2006/relationships/hyperlink" Target="https://doi.org/10.1130/0016-7606(1967)78%5b859:GIOSSA%5d2.0.CO;2" TargetMode="External"/><Relationship Id="rId35" Type="http://schemas.openxmlformats.org/officeDocument/2006/relationships/hyperlink" Target="https://doi.org/10.1130/G21262.1" TargetMode="External"/><Relationship Id="rId56" Type="http://schemas.openxmlformats.org/officeDocument/2006/relationships/hyperlink" Target="https://doi.org/10.1144/GSL.SP.1990.055.01.03" TargetMode="External"/><Relationship Id="rId77" Type="http://schemas.openxmlformats.org/officeDocument/2006/relationships/hyperlink" Target="https://doi.org/10.1016/0040-1951(92)90078-K" TargetMode="External"/><Relationship Id="rId100" Type="http://schemas.openxmlformats.org/officeDocument/2006/relationships/hyperlink" Target="https://doi.org/10.1016/0012-8252(77)90055-1" TargetMode="External"/><Relationship Id="rId105" Type="http://schemas.openxmlformats.org/officeDocument/2006/relationships/hyperlink" Target="https://doi.org/10.1016/j.jsg.2004.02.014" TargetMode="External"/><Relationship Id="rId126" Type="http://schemas.openxmlformats.org/officeDocument/2006/relationships/hyperlink" Target="https://doi.org/10.1306/02021615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6mav1WNXggvoZNotTgggk+vpUQ==">AMUW2mUsqBVTxo8yi10BCVTRKom9MSeEd2XnJ4btMotXWV3XArSJiHWfvwaYadh9rbKtVQ5cqrYwqKe0GeBj47GvcayyeH1A7RABizQgS0TZJM9E2wIjNNmZ2zwik18mFyGtK3yiAJa4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13BD64B-2BB2-4C2C-9662-96FF63F1D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16731</Words>
  <Characters>95370</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dc:creator>
  <cp:lastModifiedBy>Louis</cp:lastModifiedBy>
  <cp:revision>2</cp:revision>
  <dcterms:created xsi:type="dcterms:W3CDTF">2019-09-16T10:54:00Z</dcterms:created>
  <dcterms:modified xsi:type="dcterms:W3CDTF">2019-09-16T10:54:00Z</dcterms:modified>
</cp:coreProperties>
</file>