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2AA164" w14:textId="77777777" w:rsidR="00F077B8" w:rsidRDefault="00B66D80" w:rsidP="00F077B8">
      <w:pPr>
        <w:spacing w:line="480" w:lineRule="auto"/>
        <w:rPr>
          <w:rFonts w:asciiTheme="majorHAnsi" w:hAnsiTheme="majorHAnsi" w:cstheme="majorHAnsi"/>
          <w:b/>
          <w:sz w:val="24"/>
          <w:szCs w:val="24"/>
        </w:rPr>
      </w:pPr>
      <w:r w:rsidRPr="004E06AD">
        <w:rPr>
          <w:rFonts w:asciiTheme="majorHAnsi" w:hAnsiTheme="majorHAnsi" w:cstheme="majorHAnsi"/>
          <w:b/>
          <w:sz w:val="24"/>
          <w:szCs w:val="24"/>
        </w:rPr>
        <w:t>T</w:t>
      </w:r>
      <w:r w:rsidR="005443C7" w:rsidRPr="004E06AD">
        <w:rPr>
          <w:rFonts w:asciiTheme="majorHAnsi" w:hAnsiTheme="majorHAnsi" w:cstheme="majorHAnsi"/>
          <w:b/>
          <w:sz w:val="24"/>
          <w:szCs w:val="24"/>
        </w:rPr>
        <w:t>itle:</w:t>
      </w:r>
      <w:r w:rsidR="005443C7" w:rsidRPr="004E06AD">
        <w:rPr>
          <w:rFonts w:asciiTheme="majorHAnsi" w:hAnsiTheme="majorHAnsi" w:cstheme="majorHAnsi"/>
          <w:sz w:val="24"/>
          <w:szCs w:val="24"/>
        </w:rPr>
        <w:t xml:space="preserve"> </w:t>
      </w:r>
      <w:r w:rsidR="00F077B8" w:rsidRPr="00F077B8">
        <w:rPr>
          <w:rFonts w:asciiTheme="majorHAnsi" w:hAnsiTheme="majorHAnsi" w:cstheme="majorHAnsi"/>
          <w:sz w:val="24"/>
          <w:szCs w:val="24"/>
        </w:rPr>
        <w:t>Grainstone cross-set geometry as a resilient physical proxy for ancient marine cements</w:t>
      </w:r>
    </w:p>
    <w:p w14:paraId="08B52E11" w14:textId="77777777" w:rsidR="001552F6" w:rsidRDefault="001552F6">
      <w:pPr>
        <w:rPr>
          <w:rFonts w:asciiTheme="majorHAnsi" w:hAnsiTheme="majorHAnsi" w:cstheme="majorHAnsi"/>
          <w:b/>
          <w:sz w:val="24"/>
          <w:szCs w:val="24"/>
        </w:rPr>
      </w:pPr>
    </w:p>
    <w:p w14:paraId="105A19CA" w14:textId="2AAEA323" w:rsidR="003D4177" w:rsidRPr="004E06AD" w:rsidRDefault="00B66D80">
      <w:pPr>
        <w:rPr>
          <w:rFonts w:asciiTheme="majorHAnsi" w:hAnsiTheme="majorHAnsi" w:cstheme="majorHAnsi"/>
          <w:sz w:val="24"/>
          <w:szCs w:val="24"/>
        </w:rPr>
      </w:pPr>
      <w:r w:rsidRPr="004E06AD">
        <w:rPr>
          <w:rFonts w:asciiTheme="majorHAnsi" w:hAnsiTheme="majorHAnsi" w:cstheme="majorHAnsi"/>
          <w:b/>
          <w:sz w:val="24"/>
          <w:szCs w:val="24"/>
        </w:rPr>
        <w:t>Authors:</w:t>
      </w:r>
      <w:r w:rsidRPr="004E06AD">
        <w:rPr>
          <w:rFonts w:asciiTheme="majorHAnsi" w:hAnsiTheme="majorHAnsi" w:cstheme="majorHAnsi"/>
          <w:sz w:val="24"/>
          <w:szCs w:val="24"/>
        </w:rPr>
        <w:t xml:space="preserve"> </w:t>
      </w:r>
      <w:r w:rsidR="00622FE6" w:rsidRPr="004E06AD">
        <w:rPr>
          <w:rFonts w:asciiTheme="majorHAnsi" w:hAnsiTheme="majorHAnsi" w:cstheme="majorHAnsi"/>
          <w:sz w:val="24"/>
          <w:szCs w:val="24"/>
        </w:rPr>
        <w:t>Benjamin T. Cardenas*, Benjamin P. Smith</w:t>
      </w:r>
    </w:p>
    <w:p w14:paraId="6B9C0EE8" w14:textId="77777777" w:rsidR="003D4177" w:rsidRPr="004E06AD" w:rsidRDefault="003D4177">
      <w:pPr>
        <w:rPr>
          <w:rFonts w:asciiTheme="majorHAnsi" w:hAnsiTheme="majorHAnsi" w:cstheme="majorHAnsi"/>
          <w:sz w:val="24"/>
          <w:szCs w:val="24"/>
        </w:rPr>
      </w:pPr>
    </w:p>
    <w:p w14:paraId="5CF4D7C9" w14:textId="77777777" w:rsidR="003D4177" w:rsidRPr="004E06AD" w:rsidRDefault="00622FE6">
      <w:pPr>
        <w:rPr>
          <w:rFonts w:asciiTheme="majorHAnsi" w:hAnsiTheme="majorHAnsi" w:cstheme="majorHAnsi"/>
          <w:sz w:val="24"/>
          <w:szCs w:val="24"/>
        </w:rPr>
      </w:pPr>
      <w:r w:rsidRPr="004E06AD">
        <w:rPr>
          <w:rFonts w:asciiTheme="majorHAnsi" w:hAnsiTheme="majorHAnsi" w:cstheme="majorHAnsi"/>
          <w:sz w:val="24"/>
          <w:szCs w:val="24"/>
        </w:rPr>
        <w:t>Jackson School of Geosciences, University of Texas at Austin, Austin, TX, USA</w:t>
      </w:r>
    </w:p>
    <w:p w14:paraId="38071D73" w14:textId="77777777" w:rsidR="003D4177" w:rsidRPr="004E06AD" w:rsidRDefault="003D4177">
      <w:pPr>
        <w:rPr>
          <w:rFonts w:asciiTheme="majorHAnsi" w:hAnsiTheme="majorHAnsi" w:cstheme="majorHAnsi"/>
          <w:sz w:val="24"/>
          <w:szCs w:val="24"/>
        </w:rPr>
      </w:pPr>
    </w:p>
    <w:p w14:paraId="0401A00B" w14:textId="77777777" w:rsidR="003D4177" w:rsidRPr="004E06AD" w:rsidRDefault="00622FE6">
      <w:pPr>
        <w:rPr>
          <w:rFonts w:asciiTheme="majorHAnsi" w:hAnsiTheme="majorHAnsi" w:cstheme="majorHAnsi"/>
          <w:sz w:val="24"/>
          <w:szCs w:val="24"/>
        </w:rPr>
      </w:pPr>
      <w:r w:rsidRPr="004E06AD">
        <w:rPr>
          <w:rFonts w:asciiTheme="majorHAnsi" w:hAnsiTheme="majorHAnsi" w:cstheme="majorHAnsi"/>
          <w:sz w:val="24"/>
          <w:szCs w:val="24"/>
        </w:rPr>
        <w:t>*Corresponding Author Information</w:t>
      </w:r>
    </w:p>
    <w:p w14:paraId="7D285BB3" w14:textId="77777777" w:rsidR="003D4177" w:rsidRPr="004E06AD" w:rsidRDefault="00622FE6">
      <w:pPr>
        <w:rPr>
          <w:rFonts w:asciiTheme="majorHAnsi" w:hAnsiTheme="majorHAnsi" w:cstheme="majorHAnsi"/>
          <w:sz w:val="24"/>
          <w:szCs w:val="24"/>
        </w:rPr>
      </w:pPr>
      <w:r w:rsidRPr="004E06AD">
        <w:rPr>
          <w:rFonts w:asciiTheme="majorHAnsi" w:hAnsiTheme="majorHAnsi" w:cstheme="majorHAnsi"/>
          <w:sz w:val="24"/>
          <w:szCs w:val="24"/>
        </w:rPr>
        <w:t>Telephone: (210) 240-0382</w:t>
      </w:r>
    </w:p>
    <w:p w14:paraId="1052CC81" w14:textId="77777777" w:rsidR="003D4177" w:rsidRPr="004E06AD" w:rsidRDefault="00622FE6">
      <w:pPr>
        <w:rPr>
          <w:rFonts w:asciiTheme="majorHAnsi" w:hAnsiTheme="majorHAnsi" w:cstheme="majorHAnsi"/>
          <w:sz w:val="24"/>
          <w:szCs w:val="24"/>
        </w:rPr>
      </w:pPr>
      <w:r w:rsidRPr="004E06AD">
        <w:rPr>
          <w:rFonts w:asciiTheme="majorHAnsi" w:hAnsiTheme="majorHAnsi" w:cstheme="majorHAnsi"/>
          <w:sz w:val="24"/>
          <w:szCs w:val="24"/>
        </w:rPr>
        <w:t>Email: benjamin.cardenas@utexas.edu</w:t>
      </w:r>
    </w:p>
    <w:p w14:paraId="537C28AF" w14:textId="77777777" w:rsidR="003D4177" w:rsidRPr="004E06AD" w:rsidRDefault="003D4177">
      <w:pPr>
        <w:rPr>
          <w:rFonts w:asciiTheme="majorHAnsi" w:hAnsiTheme="majorHAnsi" w:cstheme="majorHAnsi"/>
          <w:sz w:val="24"/>
          <w:szCs w:val="24"/>
        </w:rPr>
      </w:pPr>
    </w:p>
    <w:p w14:paraId="54FE4DD7" w14:textId="635B405E" w:rsidR="003D4177" w:rsidRPr="002C129B" w:rsidRDefault="003D4177" w:rsidP="002C129B">
      <w:pPr>
        <w:jc w:val="center"/>
        <w:rPr>
          <w:rFonts w:asciiTheme="majorHAnsi" w:hAnsiTheme="majorHAnsi" w:cstheme="majorHAnsi"/>
          <w:b/>
          <w:sz w:val="36"/>
          <w:szCs w:val="36"/>
        </w:rPr>
      </w:pPr>
    </w:p>
    <w:p w14:paraId="67C94098" w14:textId="05D71255" w:rsidR="003D3F70" w:rsidRPr="002C129B" w:rsidRDefault="002C129B" w:rsidP="002C129B">
      <w:pPr>
        <w:jc w:val="center"/>
        <w:rPr>
          <w:rFonts w:asciiTheme="majorHAnsi" w:hAnsiTheme="majorHAnsi" w:cstheme="majorHAnsi"/>
          <w:b/>
          <w:sz w:val="36"/>
          <w:szCs w:val="36"/>
        </w:rPr>
      </w:pPr>
      <w:r w:rsidRPr="002C129B">
        <w:rPr>
          <w:rFonts w:asciiTheme="majorHAnsi" w:hAnsiTheme="majorHAnsi" w:cstheme="majorHAnsi"/>
          <w:b/>
          <w:sz w:val="36"/>
          <w:szCs w:val="36"/>
        </w:rPr>
        <w:t>THIS IS A NON-PEER REVIEWED PRE-PRINT SUBMITTED TO EARTHARXIV AND UNDER REVIEW AT GEOLOGY</w:t>
      </w:r>
    </w:p>
    <w:p w14:paraId="1A93BFBB" w14:textId="3F8A39A3" w:rsidR="003D3F70" w:rsidRPr="004E06AD" w:rsidRDefault="003D3F70">
      <w:pPr>
        <w:rPr>
          <w:rFonts w:asciiTheme="majorHAnsi" w:hAnsiTheme="majorHAnsi" w:cstheme="majorHAnsi"/>
          <w:b/>
          <w:sz w:val="24"/>
          <w:szCs w:val="24"/>
        </w:rPr>
      </w:pPr>
    </w:p>
    <w:p w14:paraId="34D1F7DC" w14:textId="6A50C4A3" w:rsidR="003D3F70" w:rsidRPr="004E06AD" w:rsidRDefault="003D3F70">
      <w:pPr>
        <w:rPr>
          <w:rFonts w:asciiTheme="majorHAnsi" w:hAnsiTheme="majorHAnsi" w:cstheme="majorHAnsi"/>
          <w:b/>
          <w:sz w:val="24"/>
          <w:szCs w:val="24"/>
        </w:rPr>
      </w:pPr>
    </w:p>
    <w:p w14:paraId="37949042" w14:textId="2FEF0D67" w:rsidR="003D3F70" w:rsidRPr="004E06AD" w:rsidRDefault="003D3F70">
      <w:pPr>
        <w:rPr>
          <w:rFonts w:asciiTheme="majorHAnsi" w:hAnsiTheme="majorHAnsi" w:cstheme="majorHAnsi"/>
          <w:b/>
          <w:sz w:val="24"/>
          <w:szCs w:val="24"/>
        </w:rPr>
      </w:pPr>
    </w:p>
    <w:p w14:paraId="3F2E9D9E" w14:textId="25B71594" w:rsidR="003D3F70" w:rsidRPr="004E06AD" w:rsidRDefault="003D3F70">
      <w:pPr>
        <w:rPr>
          <w:rFonts w:asciiTheme="majorHAnsi" w:hAnsiTheme="majorHAnsi" w:cstheme="majorHAnsi"/>
          <w:b/>
          <w:sz w:val="24"/>
          <w:szCs w:val="24"/>
        </w:rPr>
      </w:pPr>
    </w:p>
    <w:p w14:paraId="7BC393B2" w14:textId="551BBB3B" w:rsidR="003D3F70" w:rsidRPr="004E06AD" w:rsidRDefault="003D3F70">
      <w:pPr>
        <w:rPr>
          <w:rFonts w:asciiTheme="majorHAnsi" w:hAnsiTheme="majorHAnsi" w:cstheme="majorHAnsi"/>
          <w:b/>
          <w:sz w:val="24"/>
          <w:szCs w:val="24"/>
        </w:rPr>
      </w:pPr>
    </w:p>
    <w:p w14:paraId="23EAA478" w14:textId="391448D9" w:rsidR="003D3F70" w:rsidRPr="004E06AD" w:rsidRDefault="003D3F70">
      <w:pPr>
        <w:rPr>
          <w:rFonts w:asciiTheme="majorHAnsi" w:hAnsiTheme="majorHAnsi" w:cstheme="majorHAnsi"/>
          <w:b/>
          <w:sz w:val="24"/>
          <w:szCs w:val="24"/>
        </w:rPr>
      </w:pPr>
    </w:p>
    <w:p w14:paraId="4E098F87" w14:textId="21414172" w:rsidR="009C5F09" w:rsidRPr="004E06AD" w:rsidRDefault="009C5F09">
      <w:pPr>
        <w:rPr>
          <w:rFonts w:asciiTheme="majorHAnsi" w:hAnsiTheme="majorHAnsi" w:cstheme="majorHAnsi"/>
          <w:b/>
          <w:sz w:val="24"/>
          <w:szCs w:val="24"/>
        </w:rPr>
      </w:pPr>
    </w:p>
    <w:p w14:paraId="5F787D1E" w14:textId="3B2A4275" w:rsidR="009C5F09" w:rsidRPr="004E06AD" w:rsidRDefault="009C5F09">
      <w:pPr>
        <w:rPr>
          <w:rFonts w:asciiTheme="majorHAnsi" w:hAnsiTheme="majorHAnsi" w:cstheme="majorHAnsi"/>
          <w:b/>
          <w:sz w:val="24"/>
          <w:szCs w:val="24"/>
        </w:rPr>
      </w:pPr>
    </w:p>
    <w:p w14:paraId="5F445D17" w14:textId="70BF6F90" w:rsidR="009C5F09" w:rsidRDefault="009C5F09">
      <w:pPr>
        <w:rPr>
          <w:rFonts w:asciiTheme="majorHAnsi" w:hAnsiTheme="majorHAnsi" w:cstheme="majorHAnsi"/>
          <w:b/>
          <w:sz w:val="24"/>
          <w:szCs w:val="24"/>
        </w:rPr>
      </w:pPr>
    </w:p>
    <w:p w14:paraId="7B27EA22" w14:textId="3DB58C7E" w:rsidR="006415B6" w:rsidRDefault="006415B6">
      <w:pPr>
        <w:rPr>
          <w:rFonts w:asciiTheme="majorHAnsi" w:hAnsiTheme="majorHAnsi" w:cstheme="majorHAnsi"/>
          <w:b/>
          <w:sz w:val="24"/>
          <w:szCs w:val="24"/>
        </w:rPr>
      </w:pPr>
    </w:p>
    <w:p w14:paraId="78DB8986" w14:textId="55530F34" w:rsidR="006415B6" w:rsidRDefault="006415B6">
      <w:pPr>
        <w:rPr>
          <w:rFonts w:asciiTheme="majorHAnsi" w:hAnsiTheme="majorHAnsi" w:cstheme="majorHAnsi"/>
          <w:b/>
          <w:sz w:val="24"/>
          <w:szCs w:val="24"/>
        </w:rPr>
      </w:pPr>
    </w:p>
    <w:p w14:paraId="6E7B1495" w14:textId="77777777" w:rsidR="006415B6" w:rsidRPr="004E06AD" w:rsidRDefault="006415B6">
      <w:pPr>
        <w:rPr>
          <w:rFonts w:asciiTheme="majorHAnsi" w:hAnsiTheme="majorHAnsi" w:cstheme="majorHAnsi"/>
          <w:b/>
          <w:sz w:val="24"/>
          <w:szCs w:val="24"/>
        </w:rPr>
      </w:pPr>
    </w:p>
    <w:p w14:paraId="1BBA1857" w14:textId="0083BE06" w:rsidR="009C5F09" w:rsidRPr="004E06AD" w:rsidRDefault="009C5F09">
      <w:pPr>
        <w:rPr>
          <w:rFonts w:asciiTheme="majorHAnsi" w:hAnsiTheme="majorHAnsi" w:cstheme="majorHAnsi"/>
          <w:b/>
          <w:sz w:val="24"/>
          <w:szCs w:val="24"/>
        </w:rPr>
      </w:pPr>
    </w:p>
    <w:p w14:paraId="5BCEFF7A" w14:textId="77777777" w:rsidR="009C5F09" w:rsidRPr="004E06AD" w:rsidRDefault="009C5F09">
      <w:pPr>
        <w:rPr>
          <w:rFonts w:asciiTheme="majorHAnsi" w:hAnsiTheme="majorHAnsi" w:cstheme="majorHAnsi"/>
          <w:b/>
          <w:sz w:val="24"/>
          <w:szCs w:val="24"/>
        </w:rPr>
      </w:pPr>
    </w:p>
    <w:p w14:paraId="0346A620" w14:textId="47440E34" w:rsidR="003D4177" w:rsidRPr="004E06AD" w:rsidRDefault="00622FE6">
      <w:pPr>
        <w:rPr>
          <w:rFonts w:asciiTheme="majorHAnsi" w:hAnsiTheme="majorHAnsi" w:cstheme="majorHAnsi"/>
          <w:sz w:val="24"/>
          <w:szCs w:val="24"/>
        </w:rPr>
      </w:pPr>
      <w:r w:rsidRPr="004E06AD">
        <w:rPr>
          <w:rFonts w:asciiTheme="majorHAnsi" w:hAnsiTheme="majorHAnsi" w:cstheme="majorHAnsi"/>
          <w:sz w:val="24"/>
          <w:szCs w:val="24"/>
        </w:rPr>
        <w:t>Pages:</w:t>
      </w:r>
      <w:r w:rsidR="003D3F70" w:rsidRPr="004E06AD">
        <w:rPr>
          <w:rFonts w:asciiTheme="majorHAnsi" w:hAnsiTheme="majorHAnsi" w:cstheme="majorHAnsi"/>
          <w:sz w:val="24"/>
          <w:szCs w:val="24"/>
        </w:rPr>
        <w:t xml:space="preserve"> </w:t>
      </w:r>
      <w:r w:rsidR="00962861" w:rsidRPr="004E06AD">
        <w:rPr>
          <w:rFonts w:asciiTheme="majorHAnsi" w:hAnsiTheme="majorHAnsi" w:cstheme="majorHAnsi"/>
          <w:sz w:val="24"/>
          <w:szCs w:val="24"/>
        </w:rPr>
        <w:t>1</w:t>
      </w:r>
      <w:r w:rsidR="00F2491F">
        <w:rPr>
          <w:rFonts w:asciiTheme="majorHAnsi" w:hAnsiTheme="majorHAnsi" w:cstheme="majorHAnsi"/>
          <w:sz w:val="24"/>
          <w:szCs w:val="24"/>
        </w:rPr>
        <w:t>7</w:t>
      </w:r>
    </w:p>
    <w:p w14:paraId="485FCDB3" w14:textId="77777777" w:rsidR="003D4177" w:rsidRPr="004E06AD" w:rsidRDefault="003D4177">
      <w:pPr>
        <w:rPr>
          <w:rFonts w:asciiTheme="majorHAnsi" w:hAnsiTheme="majorHAnsi" w:cstheme="majorHAnsi"/>
          <w:sz w:val="24"/>
          <w:szCs w:val="24"/>
        </w:rPr>
      </w:pPr>
    </w:p>
    <w:p w14:paraId="1E632F16" w14:textId="6EF012BA" w:rsidR="003D4177" w:rsidRPr="004E06AD" w:rsidRDefault="00622FE6">
      <w:pPr>
        <w:rPr>
          <w:rFonts w:asciiTheme="majorHAnsi" w:hAnsiTheme="majorHAnsi" w:cstheme="majorHAnsi"/>
          <w:sz w:val="24"/>
          <w:szCs w:val="24"/>
        </w:rPr>
      </w:pPr>
      <w:r w:rsidRPr="004E06AD">
        <w:rPr>
          <w:rFonts w:asciiTheme="majorHAnsi" w:hAnsiTheme="majorHAnsi" w:cstheme="majorHAnsi"/>
          <w:sz w:val="24"/>
          <w:szCs w:val="24"/>
        </w:rPr>
        <w:t>Characters (title</w:t>
      </w:r>
      <w:r w:rsidR="00F60976" w:rsidRPr="004E06AD">
        <w:rPr>
          <w:rFonts w:asciiTheme="majorHAnsi" w:hAnsiTheme="majorHAnsi" w:cstheme="majorHAnsi"/>
          <w:sz w:val="24"/>
          <w:szCs w:val="24"/>
        </w:rPr>
        <w:t xml:space="preserve"> through conclusions</w:t>
      </w:r>
      <w:r w:rsidRPr="004E06AD">
        <w:rPr>
          <w:rFonts w:asciiTheme="majorHAnsi" w:hAnsiTheme="majorHAnsi" w:cstheme="majorHAnsi"/>
          <w:sz w:val="24"/>
          <w:szCs w:val="24"/>
        </w:rPr>
        <w:t xml:space="preserve">): </w:t>
      </w:r>
      <w:r w:rsidR="008F1E81" w:rsidRPr="004E06AD">
        <w:rPr>
          <w:rFonts w:asciiTheme="majorHAnsi" w:hAnsiTheme="majorHAnsi" w:cstheme="majorHAnsi"/>
          <w:sz w:val="24"/>
          <w:szCs w:val="24"/>
        </w:rPr>
        <w:t>1</w:t>
      </w:r>
      <w:r w:rsidR="00130F9B" w:rsidRPr="004E06AD">
        <w:rPr>
          <w:rFonts w:asciiTheme="majorHAnsi" w:hAnsiTheme="majorHAnsi" w:cstheme="majorHAnsi"/>
          <w:sz w:val="24"/>
          <w:szCs w:val="24"/>
        </w:rPr>
        <w:t>6</w:t>
      </w:r>
      <w:r w:rsidR="008F1E81" w:rsidRPr="004E06AD">
        <w:rPr>
          <w:rFonts w:asciiTheme="majorHAnsi" w:hAnsiTheme="majorHAnsi" w:cstheme="majorHAnsi"/>
          <w:sz w:val="24"/>
          <w:szCs w:val="24"/>
        </w:rPr>
        <w:t>,</w:t>
      </w:r>
      <w:r w:rsidR="00777847">
        <w:rPr>
          <w:rFonts w:asciiTheme="majorHAnsi" w:hAnsiTheme="majorHAnsi" w:cstheme="majorHAnsi"/>
          <w:sz w:val="24"/>
          <w:szCs w:val="24"/>
        </w:rPr>
        <w:t>451</w:t>
      </w:r>
      <w:r w:rsidR="008F1E81" w:rsidRPr="004E06AD">
        <w:rPr>
          <w:rFonts w:asciiTheme="majorHAnsi" w:hAnsiTheme="majorHAnsi" w:cstheme="majorHAnsi"/>
          <w:sz w:val="24"/>
          <w:szCs w:val="24"/>
        </w:rPr>
        <w:t xml:space="preserve"> </w:t>
      </w:r>
      <w:r w:rsidR="003D3F70" w:rsidRPr="004E06AD">
        <w:rPr>
          <w:rFonts w:asciiTheme="majorHAnsi" w:hAnsiTheme="majorHAnsi" w:cstheme="majorHAnsi"/>
          <w:sz w:val="24"/>
          <w:szCs w:val="24"/>
        </w:rPr>
        <w:t>(</w:t>
      </w:r>
      <w:proofErr w:type="gramStart"/>
      <w:r w:rsidRPr="004E06AD">
        <w:rPr>
          <w:rFonts w:asciiTheme="majorHAnsi" w:hAnsiTheme="majorHAnsi" w:cstheme="majorHAnsi"/>
          <w:sz w:val="24"/>
          <w:szCs w:val="24"/>
        </w:rPr>
        <w:t>16,500 character</w:t>
      </w:r>
      <w:proofErr w:type="gramEnd"/>
      <w:r w:rsidRPr="004E06AD">
        <w:rPr>
          <w:rFonts w:asciiTheme="majorHAnsi" w:hAnsiTheme="majorHAnsi" w:cstheme="majorHAnsi"/>
          <w:sz w:val="24"/>
          <w:szCs w:val="24"/>
        </w:rPr>
        <w:t xml:space="preserve"> limit</w:t>
      </w:r>
      <w:r w:rsidR="003D3F70" w:rsidRPr="004E06AD">
        <w:rPr>
          <w:rFonts w:asciiTheme="majorHAnsi" w:hAnsiTheme="majorHAnsi" w:cstheme="majorHAnsi"/>
          <w:sz w:val="24"/>
          <w:szCs w:val="24"/>
        </w:rPr>
        <w:t>)</w:t>
      </w:r>
    </w:p>
    <w:p w14:paraId="5E122E6A" w14:textId="77777777" w:rsidR="003D4177" w:rsidRPr="004E06AD" w:rsidRDefault="003D4177">
      <w:pPr>
        <w:rPr>
          <w:rFonts w:asciiTheme="majorHAnsi" w:hAnsiTheme="majorHAnsi" w:cstheme="majorHAnsi"/>
          <w:sz w:val="24"/>
          <w:szCs w:val="24"/>
        </w:rPr>
      </w:pPr>
    </w:p>
    <w:p w14:paraId="5604B14A" w14:textId="29C4941E" w:rsidR="005215C1" w:rsidRPr="004E06AD" w:rsidRDefault="005215C1">
      <w:pPr>
        <w:rPr>
          <w:rFonts w:asciiTheme="majorHAnsi" w:hAnsiTheme="majorHAnsi" w:cstheme="majorHAnsi"/>
          <w:sz w:val="24"/>
          <w:szCs w:val="24"/>
        </w:rPr>
      </w:pPr>
      <w:r w:rsidRPr="004E06AD">
        <w:rPr>
          <w:rFonts w:asciiTheme="majorHAnsi" w:hAnsiTheme="majorHAnsi" w:cstheme="majorHAnsi"/>
          <w:sz w:val="24"/>
          <w:szCs w:val="24"/>
        </w:rPr>
        <w:t>Abstract: 24</w:t>
      </w:r>
      <w:r w:rsidR="0068107E">
        <w:rPr>
          <w:rFonts w:asciiTheme="majorHAnsi" w:hAnsiTheme="majorHAnsi" w:cstheme="majorHAnsi"/>
          <w:sz w:val="24"/>
          <w:szCs w:val="24"/>
        </w:rPr>
        <w:t>1</w:t>
      </w:r>
      <w:r w:rsidRPr="004E06AD">
        <w:rPr>
          <w:rFonts w:asciiTheme="majorHAnsi" w:hAnsiTheme="majorHAnsi" w:cstheme="majorHAnsi"/>
          <w:sz w:val="24"/>
          <w:szCs w:val="24"/>
        </w:rPr>
        <w:t xml:space="preserve"> words</w:t>
      </w:r>
      <w:r w:rsidR="00DB16F7" w:rsidRPr="004E06AD">
        <w:rPr>
          <w:rFonts w:asciiTheme="majorHAnsi" w:hAnsiTheme="majorHAnsi" w:cstheme="majorHAnsi"/>
          <w:sz w:val="24"/>
          <w:szCs w:val="24"/>
        </w:rPr>
        <w:t xml:space="preserve"> (</w:t>
      </w:r>
      <w:proofErr w:type="gramStart"/>
      <w:r w:rsidR="00DB16F7" w:rsidRPr="004E06AD">
        <w:rPr>
          <w:rFonts w:asciiTheme="majorHAnsi" w:hAnsiTheme="majorHAnsi" w:cstheme="majorHAnsi"/>
          <w:sz w:val="24"/>
          <w:szCs w:val="24"/>
        </w:rPr>
        <w:t>250 word</w:t>
      </w:r>
      <w:proofErr w:type="gramEnd"/>
      <w:r w:rsidR="00DB16F7" w:rsidRPr="004E06AD">
        <w:rPr>
          <w:rFonts w:asciiTheme="majorHAnsi" w:hAnsiTheme="majorHAnsi" w:cstheme="majorHAnsi"/>
          <w:sz w:val="24"/>
          <w:szCs w:val="24"/>
        </w:rPr>
        <w:t xml:space="preserve"> limit)</w:t>
      </w:r>
    </w:p>
    <w:p w14:paraId="760F0E29" w14:textId="77777777" w:rsidR="005215C1" w:rsidRPr="004E06AD" w:rsidRDefault="005215C1">
      <w:pPr>
        <w:rPr>
          <w:rFonts w:asciiTheme="majorHAnsi" w:hAnsiTheme="majorHAnsi" w:cstheme="majorHAnsi"/>
          <w:sz w:val="24"/>
          <w:szCs w:val="24"/>
        </w:rPr>
      </w:pPr>
    </w:p>
    <w:p w14:paraId="7A8B8706" w14:textId="394A63F0" w:rsidR="003D4177" w:rsidRPr="004E06AD" w:rsidRDefault="00622FE6">
      <w:pPr>
        <w:rPr>
          <w:rFonts w:asciiTheme="majorHAnsi" w:hAnsiTheme="majorHAnsi" w:cstheme="majorHAnsi"/>
          <w:sz w:val="24"/>
          <w:szCs w:val="24"/>
        </w:rPr>
      </w:pPr>
      <w:r w:rsidRPr="004E06AD">
        <w:rPr>
          <w:rFonts w:asciiTheme="majorHAnsi" w:hAnsiTheme="majorHAnsi" w:cstheme="majorHAnsi"/>
          <w:sz w:val="24"/>
          <w:szCs w:val="24"/>
        </w:rPr>
        <w:t>Figures: 4</w:t>
      </w:r>
      <w:r w:rsidR="00DB16F7" w:rsidRPr="004E06AD">
        <w:rPr>
          <w:rFonts w:asciiTheme="majorHAnsi" w:hAnsiTheme="majorHAnsi" w:cstheme="majorHAnsi"/>
          <w:sz w:val="24"/>
          <w:szCs w:val="24"/>
        </w:rPr>
        <w:t xml:space="preserve"> (4 figure limit)</w:t>
      </w:r>
    </w:p>
    <w:p w14:paraId="55C7EE4F" w14:textId="77777777" w:rsidR="003D4177" w:rsidRPr="004E06AD" w:rsidRDefault="003D4177">
      <w:pPr>
        <w:rPr>
          <w:rFonts w:asciiTheme="majorHAnsi" w:hAnsiTheme="majorHAnsi" w:cstheme="majorHAnsi"/>
          <w:sz w:val="24"/>
          <w:szCs w:val="24"/>
        </w:rPr>
      </w:pPr>
    </w:p>
    <w:p w14:paraId="720E33B9" w14:textId="4EAD2B2E" w:rsidR="003D4177" w:rsidRDefault="00622FE6">
      <w:pPr>
        <w:rPr>
          <w:rFonts w:asciiTheme="majorHAnsi" w:hAnsiTheme="majorHAnsi" w:cstheme="majorHAnsi"/>
          <w:sz w:val="24"/>
          <w:szCs w:val="24"/>
        </w:rPr>
      </w:pPr>
      <w:r w:rsidRPr="004E06AD">
        <w:rPr>
          <w:rFonts w:asciiTheme="majorHAnsi" w:hAnsiTheme="majorHAnsi" w:cstheme="majorHAnsi"/>
          <w:sz w:val="24"/>
          <w:szCs w:val="24"/>
        </w:rPr>
        <w:t>References:</w:t>
      </w:r>
      <w:r w:rsidR="005E3446" w:rsidRPr="004E06AD">
        <w:rPr>
          <w:rFonts w:asciiTheme="majorHAnsi" w:hAnsiTheme="majorHAnsi" w:cstheme="majorHAnsi"/>
          <w:sz w:val="24"/>
          <w:szCs w:val="24"/>
        </w:rPr>
        <w:t xml:space="preserve"> </w:t>
      </w:r>
      <w:r w:rsidR="006415B6">
        <w:rPr>
          <w:rFonts w:asciiTheme="majorHAnsi" w:hAnsiTheme="majorHAnsi" w:cstheme="majorHAnsi"/>
          <w:sz w:val="24"/>
          <w:szCs w:val="24"/>
        </w:rPr>
        <w:t>30</w:t>
      </w:r>
    </w:p>
    <w:p w14:paraId="45C0ACD5" w14:textId="0D2853CD" w:rsidR="003B06C5" w:rsidRDefault="003B06C5" w:rsidP="008F1E81">
      <w:pPr>
        <w:spacing w:line="480" w:lineRule="auto"/>
        <w:rPr>
          <w:rFonts w:asciiTheme="majorHAnsi" w:hAnsiTheme="majorHAnsi" w:cstheme="majorHAnsi"/>
          <w:b/>
          <w:sz w:val="24"/>
          <w:szCs w:val="24"/>
        </w:rPr>
      </w:pPr>
      <w:r w:rsidRPr="003B06C5">
        <w:rPr>
          <w:rFonts w:asciiTheme="majorHAnsi" w:hAnsiTheme="majorHAnsi" w:cstheme="majorHAnsi"/>
          <w:b/>
          <w:sz w:val="24"/>
          <w:szCs w:val="24"/>
        </w:rPr>
        <w:lastRenderedPageBreak/>
        <w:t>Grainstone cross-set geometry as a resilient physical proxy for ancient marine cement</w:t>
      </w:r>
      <w:r>
        <w:rPr>
          <w:rFonts w:asciiTheme="majorHAnsi" w:hAnsiTheme="majorHAnsi" w:cstheme="majorHAnsi"/>
          <w:b/>
          <w:sz w:val="24"/>
          <w:szCs w:val="24"/>
        </w:rPr>
        <w:t>s</w:t>
      </w:r>
    </w:p>
    <w:p w14:paraId="221B9D67" w14:textId="61F25009" w:rsidR="003D4177" w:rsidRPr="004E06AD" w:rsidRDefault="00622FE6" w:rsidP="008F1E81">
      <w:pPr>
        <w:spacing w:line="480" w:lineRule="auto"/>
        <w:rPr>
          <w:rFonts w:asciiTheme="majorHAnsi" w:hAnsiTheme="majorHAnsi" w:cstheme="majorHAnsi"/>
          <w:sz w:val="24"/>
          <w:szCs w:val="24"/>
        </w:rPr>
      </w:pPr>
      <w:r w:rsidRPr="004E06AD">
        <w:rPr>
          <w:rFonts w:asciiTheme="majorHAnsi" w:hAnsiTheme="majorHAnsi" w:cstheme="majorHAnsi"/>
          <w:sz w:val="24"/>
          <w:szCs w:val="24"/>
        </w:rPr>
        <w:t>Benjamin T. Cardenas*, Benjamin P. Smith</w:t>
      </w:r>
    </w:p>
    <w:p w14:paraId="70A00FA0" w14:textId="77777777" w:rsidR="003D4177" w:rsidRPr="004E06AD" w:rsidRDefault="00622FE6" w:rsidP="008F1E81">
      <w:pPr>
        <w:spacing w:line="480" w:lineRule="auto"/>
        <w:rPr>
          <w:rFonts w:asciiTheme="majorHAnsi" w:hAnsiTheme="majorHAnsi" w:cstheme="majorHAnsi"/>
          <w:sz w:val="24"/>
          <w:szCs w:val="24"/>
        </w:rPr>
      </w:pPr>
      <w:r w:rsidRPr="004E06AD">
        <w:rPr>
          <w:rFonts w:asciiTheme="majorHAnsi" w:hAnsiTheme="majorHAnsi" w:cstheme="majorHAnsi"/>
          <w:sz w:val="24"/>
          <w:szCs w:val="24"/>
        </w:rPr>
        <w:t>Jackson School of Geosciences, University of Texas at Austin, Austin, TX, USA</w:t>
      </w:r>
    </w:p>
    <w:p w14:paraId="47846742" w14:textId="77777777" w:rsidR="003D4177" w:rsidRPr="004E06AD" w:rsidRDefault="003D4177" w:rsidP="008F1E81">
      <w:pPr>
        <w:spacing w:line="480" w:lineRule="auto"/>
        <w:rPr>
          <w:rFonts w:asciiTheme="majorHAnsi" w:hAnsiTheme="majorHAnsi" w:cstheme="majorHAnsi"/>
          <w:b/>
          <w:sz w:val="24"/>
          <w:szCs w:val="24"/>
        </w:rPr>
      </w:pPr>
    </w:p>
    <w:p w14:paraId="3D7A2BD0" w14:textId="77777777" w:rsidR="003D4177" w:rsidRPr="004E06AD" w:rsidRDefault="00622FE6" w:rsidP="008F1E81">
      <w:pPr>
        <w:spacing w:line="480" w:lineRule="auto"/>
        <w:rPr>
          <w:rFonts w:asciiTheme="majorHAnsi" w:hAnsiTheme="majorHAnsi" w:cstheme="majorHAnsi"/>
          <w:b/>
          <w:sz w:val="24"/>
          <w:szCs w:val="24"/>
        </w:rPr>
      </w:pPr>
      <w:r w:rsidRPr="004E06AD">
        <w:rPr>
          <w:rFonts w:asciiTheme="majorHAnsi" w:hAnsiTheme="majorHAnsi" w:cstheme="majorHAnsi"/>
          <w:b/>
          <w:sz w:val="24"/>
          <w:szCs w:val="24"/>
        </w:rPr>
        <w:t>ABSTRACT</w:t>
      </w:r>
    </w:p>
    <w:p w14:paraId="12EFA66D" w14:textId="36A6B5A3" w:rsidR="003D4177" w:rsidRPr="004E06AD" w:rsidRDefault="004E0B2C" w:rsidP="008F1E81">
      <w:pPr>
        <w:spacing w:line="480" w:lineRule="auto"/>
        <w:ind w:firstLine="720"/>
        <w:jc w:val="both"/>
        <w:rPr>
          <w:rFonts w:asciiTheme="majorHAnsi" w:hAnsiTheme="majorHAnsi" w:cstheme="majorHAnsi"/>
          <w:sz w:val="24"/>
          <w:szCs w:val="24"/>
        </w:rPr>
      </w:pPr>
      <w:r>
        <w:rPr>
          <w:rFonts w:asciiTheme="majorHAnsi" w:hAnsiTheme="majorHAnsi" w:cstheme="majorHAnsi"/>
          <w:sz w:val="24"/>
          <w:szCs w:val="24"/>
        </w:rPr>
        <w:t>P</w:t>
      </w:r>
      <w:r w:rsidR="00622FE6" w:rsidRPr="004E06AD">
        <w:rPr>
          <w:rFonts w:asciiTheme="majorHAnsi" w:hAnsiTheme="majorHAnsi" w:cstheme="majorHAnsi"/>
          <w:sz w:val="24"/>
          <w:szCs w:val="24"/>
        </w:rPr>
        <w:t xml:space="preserve">reserved cross-set thicknesses are powerful tools for unravelling past environmental conditions. The relative rate of bedform aggradation to migration (climb angle) is encoded into the distribution of cross-set thicknesses. In siliciclastic strata, climb angles have been used to reconstruct </w:t>
      </w:r>
      <w:r w:rsidR="00603DF6">
        <w:rPr>
          <w:rFonts w:asciiTheme="majorHAnsi" w:hAnsiTheme="majorHAnsi" w:cstheme="majorHAnsi"/>
          <w:sz w:val="24"/>
          <w:szCs w:val="24"/>
        </w:rPr>
        <w:t>properties of the depositional system</w:t>
      </w:r>
      <w:r w:rsidR="00644AC4">
        <w:rPr>
          <w:rFonts w:asciiTheme="majorHAnsi" w:hAnsiTheme="majorHAnsi" w:cstheme="majorHAnsi"/>
          <w:sz w:val="24"/>
          <w:szCs w:val="24"/>
        </w:rPr>
        <w:t>,</w:t>
      </w:r>
      <w:r w:rsidR="00603DF6">
        <w:rPr>
          <w:rFonts w:asciiTheme="majorHAnsi" w:hAnsiTheme="majorHAnsi" w:cstheme="majorHAnsi"/>
          <w:sz w:val="24"/>
          <w:szCs w:val="24"/>
        </w:rPr>
        <w:t xml:space="preserve"> including </w:t>
      </w:r>
      <w:r w:rsidR="0038013B" w:rsidRPr="004E06AD">
        <w:rPr>
          <w:rFonts w:asciiTheme="majorHAnsi" w:hAnsiTheme="majorHAnsi" w:cstheme="majorHAnsi"/>
          <w:sz w:val="24"/>
          <w:szCs w:val="24"/>
        </w:rPr>
        <w:t xml:space="preserve">ancient </w:t>
      </w:r>
      <w:r w:rsidR="00622FE6" w:rsidRPr="004E06AD">
        <w:rPr>
          <w:rFonts w:asciiTheme="majorHAnsi" w:hAnsiTheme="majorHAnsi" w:cstheme="majorHAnsi"/>
          <w:sz w:val="24"/>
          <w:szCs w:val="24"/>
        </w:rPr>
        <w:t>topography</w:t>
      </w:r>
      <w:r>
        <w:rPr>
          <w:rFonts w:asciiTheme="majorHAnsi" w:hAnsiTheme="majorHAnsi" w:cstheme="majorHAnsi"/>
          <w:sz w:val="24"/>
          <w:szCs w:val="24"/>
        </w:rPr>
        <w:t xml:space="preserve">, which </w:t>
      </w:r>
      <w:r w:rsidR="002D2E7D">
        <w:rPr>
          <w:rFonts w:asciiTheme="majorHAnsi" w:hAnsiTheme="majorHAnsi" w:cstheme="majorHAnsi"/>
          <w:sz w:val="24"/>
          <w:szCs w:val="24"/>
        </w:rPr>
        <w:t>exert</w:t>
      </w:r>
      <w:r w:rsidR="00DD6268">
        <w:rPr>
          <w:rFonts w:asciiTheme="majorHAnsi" w:hAnsiTheme="majorHAnsi" w:cstheme="majorHAnsi"/>
          <w:sz w:val="24"/>
          <w:szCs w:val="24"/>
        </w:rPr>
        <w:t>ed</w:t>
      </w:r>
      <w:r>
        <w:rPr>
          <w:rFonts w:asciiTheme="majorHAnsi" w:hAnsiTheme="majorHAnsi" w:cstheme="majorHAnsi"/>
          <w:sz w:val="24"/>
          <w:szCs w:val="24"/>
        </w:rPr>
        <w:t xml:space="preserve"> a control on</w:t>
      </w:r>
      <w:r w:rsidR="00622FE6" w:rsidRPr="004E06AD">
        <w:rPr>
          <w:rFonts w:asciiTheme="majorHAnsi" w:hAnsiTheme="majorHAnsi" w:cstheme="majorHAnsi"/>
          <w:sz w:val="24"/>
          <w:szCs w:val="24"/>
        </w:rPr>
        <w:t xml:space="preserve"> </w:t>
      </w:r>
      <w:r w:rsidR="0068107E">
        <w:rPr>
          <w:rFonts w:asciiTheme="majorHAnsi" w:hAnsiTheme="majorHAnsi" w:cstheme="majorHAnsi"/>
          <w:sz w:val="24"/>
          <w:szCs w:val="24"/>
        </w:rPr>
        <w:t xml:space="preserve">local </w:t>
      </w:r>
      <w:r w:rsidR="00622FE6" w:rsidRPr="004E06AD">
        <w:rPr>
          <w:rFonts w:asciiTheme="majorHAnsi" w:hAnsiTheme="majorHAnsi" w:cstheme="majorHAnsi"/>
          <w:sz w:val="24"/>
          <w:szCs w:val="24"/>
        </w:rPr>
        <w:t>aggradation rates. Cross-set thickness distributions in early-cemented carbonate environments should prove equally useful</w:t>
      </w:r>
      <w:r w:rsidR="004E06AD">
        <w:rPr>
          <w:rFonts w:asciiTheme="majorHAnsi" w:hAnsiTheme="majorHAnsi" w:cstheme="majorHAnsi"/>
          <w:sz w:val="24"/>
          <w:szCs w:val="24"/>
        </w:rPr>
        <w:t>.</w:t>
      </w:r>
      <w:r w:rsidR="00622FE6" w:rsidRPr="004E06AD">
        <w:rPr>
          <w:rFonts w:asciiTheme="majorHAnsi" w:hAnsiTheme="majorHAnsi" w:cstheme="majorHAnsi"/>
          <w:sz w:val="24"/>
          <w:szCs w:val="24"/>
        </w:rPr>
        <w:t xml:space="preserve"> If sedimentation and cementation are contemporaneous, cementation might be a unique driver for </w:t>
      </w:r>
      <w:r w:rsidR="0038013B" w:rsidRPr="004E06AD">
        <w:rPr>
          <w:rFonts w:asciiTheme="majorHAnsi" w:hAnsiTheme="majorHAnsi" w:cstheme="majorHAnsi"/>
          <w:sz w:val="24"/>
          <w:szCs w:val="24"/>
        </w:rPr>
        <w:t xml:space="preserve">cross-set accumulation and </w:t>
      </w:r>
      <w:r w:rsidR="00622FE6" w:rsidRPr="004E06AD">
        <w:rPr>
          <w:rFonts w:asciiTheme="majorHAnsi" w:hAnsiTheme="majorHAnsi" w:cstheme="majorHAnsi"/>
          <w:sz w:val="24"/>
          <w:szCs w:val="24"/>
        </w:rPr>
        <w:t xml:space="preserve">preservation. It follows that analysis of preserved </w:t>
      </w:r>
      <w:r w:rsidR="0038013B" w:rsidRPr="004E06AD">
        <w:rPr>
          <w:rFonts w:asciiTheme="majorHAnsi" w:hAnsiTheme="majorHAnsi" w:cstheme="majorHAnsi"/>
          <w:sz w:val="24"/>
          <w:szCs w:val="24"/>
        </w:rPr>
        <w:t xml:space="preserve">cross sets </w:t>
      </w:r>
      <w:r w:rsidR="00622FE6" w:rsidRPr="004E06AD">
        <w:rPr>
          <w:rFonts w:asciiTheme="majorHAnsi" w:hAnsiTheme="majorHAnsi" w:cstheme="majorHAnsi"/>
          <w:sz w:val="24"/>
          <w:szCs w:val="24"/>
        </w:rPr>
        <w:t xml:space="preserve">might reveal information about local—and possibly global—factors that enhance seafloor cementation. </w:t>
      </w:r>
    </w:p>
    <w:p w14:paraId="0ED0719A" w14:textId="7F0F9AED" w:rsidR="003D4177" w:rsidRPr="004E06AD" w:rsidRDefault="000222CD" w:rsidP="008F1E81">
      <w:pPr>
        <w:spacing w:line="480" w:lineRule="auto"/>
        <w:ind w:firstLine="720"/>
        <w:jc w:val="both"/>
        <w:rPr>
          <w:rFonts w:asciiTheme="majorHAnsi" w:hAnsiTheme="majorHAnsi" w:cstheme="majorHAnsi"/>
          <w:sz w:val="24"/>
          <w:szCs w:val="24"/>
        </w:rPr>
      </w:pPr>
      <w:r w:rsidRPr="004E06AD">
        <w:rPr>
          <w:rFonts w:asciiTheme="majorHAnsi" w:hAnsiTheme="majorHAnsi" w:cstheme="majorHAnsi"/>
          <w:sz w:val="24"/>
          <w:szCs w:val="24"/>
        </w:rPr>
        <w:t>T</w:t>
      </w:r>
      <w:r w:rsidR="00622FE6" w:rsidRPr="004E06AD">
        <w:rPr>
          <w:rFonts w:asciiTheme="majorHAnsi" w:hAnsiTheme="majorHAnsi" w:cstheme="majorHAnsi"/>
          <w:sz w:val="24"/>
          <w:szCs w:val="24"/>
        </w:rPr>
        <w:t xml:space="preserve">o test this idea, we analyze the distribution of cross-set thicknesses in a grainstone interval of the Cretaceous Glen Rose Formation at an outcrop in Austin, TX, USA. Bedform climb angles associated with the distribution of cross-set thicknesses are on the order of 0.5° to 5°. In siliciclastic systems, climb angles this high are typically driven by the filling of local relief; no such relief is observed in this carbonate system. We interpret this as evidence for rapid bed aggradation driven by early cementation, producing a uniquely carbonate mode of bedform-substrate interactions. We suggest that at geologic time scales, global trends in carbonate bedform preservation should be sensitive to both carbonate chemistry and biotic innovations in </w:t>
      </w:r>
      <w:r w:rsidR="00622FE6" w:rsidRPr="004E06AD">
        <w:rPr>
          <w:rFonts w:asciiTheme="majorHAnsi" w:hAnsiTheme="majorHAnsi" w:cstheme="majorHAnsi"/>
          <w:sz w:val="24"/>
          <w:szCs w:val="24"/>
        </w:rPr>
        <w:lastRenderedPageBreak/>
        <w:t>animal-substrate interactions. If so, our results provide both a precedent and a quantitative method for exploring these topics in deep time.</w:t>
      </w:r>
    </w:p>
    <w:p w14:paraId="1B3D5F17" w14:textId="77777777" w:rsidR="003D4177" w:rsidRPr="004E06AD" w:rsidRDefault="00622FE6" w:rsidP="008F1E81">
      <w:pPr>
        <w:spacing w:line="480" w:lineRule="auto"/>
        <w:rPr>
          <w:rFonts w:asciiTheme="majorHAnsi" w:hAnsiTheme="majorHAnsi" w:cstheme="majorHAnsi"/>
          <w:sz w:val="24"/>
          <w:szCs w:val="24"/>
        </w:rPr>
      </w:pPr>
      <w:r w:rsidRPr="004E06AD">
        <w:rPr>
          <w:rFonts w:asciiTheme="majorHAnsi" w:hAnsiTheme="majorHAnsi" w:cstheme="majorHAnsi"/>
          <w:sz w:val="24"/>
          <w:szCs w:val="24"/>
        </w:rPr>
        <w:tab/>
      </w:r>
    </w:p>
    <w:p w14:paraId="1C75AED4" w14:textId="77777777" w:rsidR="003D4177" w:rsidRPr="004E06AD" w:rsidRDefault="00622FE6" w:rsidP="008F1E81">
      <w:pPr>
        <w:spacing w:line="480" w:lineRule="auto"/>
        <w:rPr>
          <w:rFonts w:asciiTheme="majorHAnsi" w:hAnsiTheme="majorHAnsi" w:cstheme="majorHAnsi"/>
          <w:sz w:val="24"/>
          <w:szCs w:val="24"/>
        </w:rPr>
      </w:pPr>
      <w:r w:rsidRPr="004E06AD">
        <w:rPr>
          <w:rFonts w:asciiTheme="majorHAnsi" w:hAnsiTheme="majorHAnsi" w:cstheme="majorHAnsi"/>
          <w:b/>
          <w:sz w:val="24"/>
          <w:szCs w:val="24"/>
        </w:rPr>
        <w:t>INTRODUCTION</w:t>
      </w:r>
      <w:r w:rsidRPr="004E06AD">
        <w:rPr>
          <w:rFonts w:asciiTheme="majorHAnsi" w:hAnsiTheme="majorHAnsi" w:cstheme="majorHAnsi"/>
          <w:sz w:val="24"/>
          <w:szCs w:val="24"/>
        </w:rPr>
        <w:tab/>
      </w:r>
    </w:p>
    <w:p w14:paraId="69C0BAB4" w14:textId="09A7302D" w:rsidR="00A626AC" w:rsidRPr="004E06AD" w:rsidRDefault="00622FE6" w:rsidP="008F1E81">
      <w:pPr>
        <w:spacing w:line="480" w:lineRule="auto"/>
        <w:jc w:val="both"/>
        <w:rPr>
          <w:rFonts w:asciiTheme="majorHAnsi" w:hAnsiTheme="majorHAnsi" w:cstheme="majorHAnsi"/>
          <w:sz w:val="24"/>
          <w:szCs w:val="24"/>
        </w:rPr>
      </w:pPr>
      <w:r w:rsidRPr="004E06AD">
        <w:rPr>
          <w:rFonts w:asciiTheme="majorHAnsi" w:hAnsiTheme="majorHAnsi" w:cstheme="majorHAnsi"/>
          <w:sz w:val="24"/>
          <w:szCs w:val="24"/>
        </w:rPr>
        <w:tab/>
      </w:r>
      <w:r w:rsidR="008E2034" w:rsidRPr="004E06AD">
        <w:rPr>
          <w:rFonts w:asciiTheme="majorHAnsi" w:hAnsiTheme="majorHAnsi" w:cstheme="majorHAnsi"/>
          <w:sz w:val="24"/>
          <w:szCs w:val="24"/>
        </w:rPr>
        <w:t>B</w:t>
      </w:r>
      <w:r w:rsidRPr="004E06AD">
        <w:rPr>
          <w:rFonts w:asciiTheme="majorHAnsi" w:hAnsiTheme="majorHAnsi" w:cstheme="majorHAnsi"/>
          <w:sz w:val="24"/>
          <w:szCs w:val="24"/>
        </w:rPr>
        <w:t>edform</w:t>
      </w:r>
      <w:r w:rsidR="008E2034" w:rsidRPr="004E06AD">
        <w:rPr>
          <w:rFonts w:asciiTheme="majorHAnsi" w:hAnsiTheme="majorHAnsi" w:cstheme="majorHAnsi"/>
          <w:sz w:val="24"/>
          <w:szCs w:val="24"/>
        </w:rPr>
        <w:t xml:space="preserve"> motion</w:t>
      </w:r>
      <w:r w:rsidRPr="004E06AD">
        <w:rPr>
          <w:rFonts w:asciiTheme="majorHAnsi" w:hAnsiTheme="majorHAnsi" w:cstheme="majorHAnsi"/>
          <w:sz w:val="24"/>
          <w:szCs w:val="24"/>
        </w:rPr>
        <w:t xml:space="preserve"> </w:t>
      </w:r>
      <w:r w:rsidR="006A7B24" w:rsidRPr="004E06AD">
        <w:rPr>
          <w:rFonts w:asciiTheme="majorHAnsi" w:hAnsiTheme="majorHAnsi" w:cstheme="majorHAnsi"/>
          <w:sz w:val="24"/>
          <w:szCs w:val="24"/>
        </w:rPr>
        <w:t xml:space="preserve">is a small-scale element which </w:t>
      </w:r>
      <w:r w:rsidR="001421C1" w:rsidRPr="004E06AD">
        <w:rPr>
          <w:rFonts w:asciiTheme="majorHAnsi" w:hAnsiTheme="majorHAnsi" w:cstheme="majorHAnsi"/>
          <w:sz w:val="24"/>
          <w:szCs w:val="24"/>
        </w:rPr>
        <w:t>defines</w:t>
      </w:r>
      <w:r w:rsidRPr="004E06AD">
        <w:rPr>
          <w:rFonts w:asciiTheme="majorHAnsi" w:hAnsiTheme="majorHAnsi" w:cstheme="majorHAnsi"/>
          <w:sz w:val="24"/>
          <w:szCs w:val="24"/>
        </w:rPr>
        <w:t xml:space="preserve"> the </w:t>
      </w:r>
      <w:r w:rsidR="001421C1" w:rsidRPr="004E06AD">
        <w:rPr>
          <w:rFonts w:asciiTheme="majorHAnsi" w:hAnsiTheme="majorHAnsi" w:cstheme="majorHAnsi"/>
          <w:sz w:val="24"/>
          <w:szCs w:val="24"/>
        </w:rPr>
        <w:t xml:space="preserve">larger-scale </w:t>
      </w:r>
      <w:r w:rsidRPr="004E06AD">
        <w:rPr>
          <w:rFonts w:asciiTheme="majorHAnsi" w:hAnsiTheme="majorHAnsi" w:cstheme="majorHAnsi"/>
          <w:sz w:val="24"/>
          <w:szCs w:val="24"/>
        </w:rPr>
        <w:t xml:space="preserve">kinematics </w:t>
      </w:r>
      <w:r w:rsidR="00BB772B" w:rsidRPr="004E06AD">
        <w:rPr>
          <w:rFonts w:asciiTheme="majorHAnsi" w:hAnsiTheme="majorHAnsi" w:cstheme="majorHAnsi"/>
          <w:sz w:val="24"/>
          <w:szCs w:val="24"/>
        </w:rPr>
        <w:t xml:space="preserve">of </w:t>
      </w:r>
      <w:r w:rsidR="006A7B24" w:rsidRPr="004E06AD">
        <w:rPr>
          <w:rFonts w:asciiTheme="majorHAnsi" w:hAnsiTheme="majorHAnsi" w:cstheme="majorHAnsi"/>
          <w:sz w:val="24"/>
          <w:szCs w:val="24"/>
        </w:rPr>
        <w:t>sedimentary</w:t>
      </w:r>
      <w:r w:rsidRPr="004E06AD">
        <w:rPr>
          <w:rFonts w:asciiTheme="majorHAnsi" w:hAnsiTheme="majorHAnsi" w:cstheme="majorHAnsi"/>
          <w:sz w:val="24"/>
          <w:szCs w:val="24"/>
        </w:rPr>
        <w:t xml:space="preserve"> system</w:t>
      </w:r>
      <w:r w:rsidR="001421C1" w:rsidRPr="004E06AD">
        <w:rPr>
          <w:rFonts w:asciiTheme="majorHAnsi" w:hAnsiTheme="majorHAnsi" w:cstheme="majorHAnsi"/>
          <w:sz w:val="24"/>
          <w:szCs w:val="24"/>
        </w:rPr>
        <w:t>s</w:t>
      </w:r>
      <w:r w:rsidRPr="004E06AD">
        <w:rPr>
          <w:rFonts w:asciiTheme="majorHAnsi" w:hAnsiTheme="majorHAnsi" w:cstheme="majorHAnsi"/>
          <w:sz w:val="24"/>
          <w:szCs w:val="24"/>
        </w:rPr>
        <w:t xml:space="preserve"> (</w:t>
      </w:r>
      <w:r w:rsidR="008D4951" w:rsidRPr="004E06AD">
        <w:rPr>
          <w:rFonts w:asciiTheme="majorHAnsi" w:hAnsiTheme="majorHAnsi" w:cstheme="majorHAnsi"/>
          <w:sz w:val="24"/>
          <w:szCs w:val="24"/>
        </w:rPr>
        <w:t>Reesink et al., 2015</w:t>
      </w:r>
      <w:r w:rsidR="005A5C31" w:rsidRPr="004E06AD">
        <w:rPr>
          <w:rFonts w:asciiTheme="majorHAnsi" w:hAnsiTheme="majorHAnsi" w:cstheme="majorHAnsi"/>
          <w:sz w:val="24"/>
          <w:szCs w:val="24"/>
        </w:rPr>
        <w:t>; Cardenas et al.</w:t>
      </w:r>
      <w:r w:rsidR="00194E8C" w:rsidRPr="004E06AD">
        <w:rPr>
          <w:rFonts w:asciiTheme="majorHAnsi" w:hAnsiTheme="majorHAnsi" w:cstheme="majorHAnsi"/>
          <w:sz w:val="24"/>
          <w:szCs w:val="24"/>
        </w:rPr>
        <w:t xml:space="preserve"> A and B</w:t>
      </w:r>
      <w:r w:rsidRPr="004E06AD">
        <w:rPr>
          <w:rFonts w:asciiTheme="majorHAnsi" w:hAnsiTheme="majorHAnsi" w:cstheme="majorHAnsi"/>
          <w:sz w:val="24"/>
          <w:szCs w:val="24"/>
        </w:rPr>
        <w:t xml:space="preserve">). </w:t>
      </w:r>
      <w:r w:rsidR="001421C1" w:rsidRPr="004E06AD">
        <w:rPr>
          <w:rFonts w:asciiTheme="majorHAnsi" w:hAnsiTheme="majorHAnsi" w:cstheme="majorHAnsi"/>
          <w:sz w:val="24"/>
          <w:szCs w:val="24"/>
        </w:rPr>
        <w:t>This motion is encoded into</w:t>
      </w:r>
      <w:r w:rsidRPr="004E06AD">
        <w:rPr>
          <w:rFonts w:asciiTheme="majorHAnsi" w:hAnsiTheme="majorHAnsi" w:cstheme="majorHAnsi"/>
          <w:sz w:val="24"/>
          <w:szCs w:val="24"/>
        </w:rPr>
        <w:t xml:space="preserve"> </w:t>
      </w:r>
      <w:r w:rsidR="00A626AC" w:rsidRPr="004E06AD">
        <w:rPr>
          <w:rFonts w:asciiTheme="majorHAnsi" w:hAnsiTheme="majorHAnsi" w:cstheme="majorHAnsi"/>
          <w:sz w:val="24"/>
          <w:szCs w:val="24"/>
        </w:rPr>
        <w:t xml:space="preserve">sets of </w:t>
      </w:r>
      <w:r w:rsidRPr="004E06AD">
        <w:rPr>
          <w:rFonts w:asciiTheme="majorHAnsi" w:hAnsiTheme="majorHAnsi" w:cstheme="majorHAnsi"/>
          <w:sz w:val="24"/>
          <w:szCs w:val="24"/>
        </w:rPr>
        <w:t>cross strata</w:t>
      </w:r>
      <w:r w:rsidR="00A626AC" w:rsidRPr="004E06AD">
        <w:rPr>
          <w:rFonts w:asciiTheme="majorHAnsi" w:hAnsiTheme="majorHAnsi" w:cstheme="majorHAnsi"/>
          <w:sz w:val="24"/>
          <w:szCs w:val="24"/>
        </w:rPr>
        <w:t>, which</w:t>
      </w:r>
      <w:r w:rsidRPr="004E06AD">
        <w:rPr>
          <w:rFonts w:asciiTheme="majorHAnsi" w:hAnsiTheme="majorHAnsi" w:cstheme="majorHAnsi"/>
          <w:sz w:val="24"/>
          <w:szCs w:val="24"/>
        </w:rPr>
        <w:t xml:space="preserve"> record the migration and aggradation of dunes. </w:t>
      </w:r>
      <w:r w:rsidR="00A626AC" w:rsidRPr="004E06AD">
        <w:rPr>
          <w:rFonts w:asciiTheme="majorHAnsi" w:hAnsiTheme="majorHAnsi" w:cstheme="majorHAnsi"/>
          <w:sz w:val="24"/>
          <w:szCs w:val="24"/>
        </w:rPr>
        <w:t>Bedform migration and aggradation</w:t>
      </w:r>
      <w:r w:rsidRPr="004E06AD">
        <w:rPr>
          <w:rFonts w:asciiTheme="majorHAnsi" w:hAnsiTheme="majorHAnsi" w:cstheme="majorHAnsi"/>
          <w:sz w:val="24"/>
          <w:szCs w:val="24"/>
        </w:rPr>
        <w:t xml:space="preserve"> are sensitive to external conditions including changing sediment availability and antecedent topography, as well as internal autogenic factors such as dune interactions (Brothers et al., 2017; Day and Kocurek, 2017; Swanson et al.</w:t>
      </w:r>
      <w:r w:rsidR="000E249D" w:rsidRPr="004E06AD">
        <w:rPr>
          <w:rFonts w:asciiTheme="majorHAnsi" w:hAnsiTheme="majorHAnsi" w:cstheme="majorHAnsi"/>
          <w:sz w:val="24"/>
          <w:szCs w:val="24"/>
        </w:rPr>
        <w:t>, 2017</w:t>
      </w:r>
      <w:r w:rsidRPr="004E06AD">
        <w:rPr>
          <w:rFonts w:asciiTheme="majorHAnsi" w:hAnsiTheme="majorHAnsi" w:cstheme="majorHAnsi"/>
          <w:sz w:val="24"/>
          <w:szCs w:val="24"/>
        </w:rPr>
        <w:t xml:space="preserve">), </w:t>
      </w:r>
      <w:r w:rsidR="005443C7" w:rsidRPr="004E06AD">
        <w:rPr>
          <w:rFonts w:asciiTheme="majorHAnsi" w:hAnsiTheme="majorHAnsi" w:cstheme="majorHAnsi"/>
          <w:sz w:val="24"/>
          <w:szCs w:val="24"/>
        </w:rPr>
        <w:t xml:space="preserve">variable sedimentation across </w:t>
      </w:r>
      <w:r w:rsidRPr="004E06AD">
        <w:rPr>
          <w:rFonts w:asciiTheme="majorHAnsi" w:hAnsiTheme="majorHAnsi" w:cstheme="majorHAnsi"/>
          <w:sz w:val="24"/>
          <w:szCs w:val="24"/>
        </w:rPr>
        <w:t xml:space="preserve">multi-scale topography (Reesink et al., 2015; Swanson et al. </w:t>
      </w:r>
      <w:r w:rsidR="000E249D" w:rsidRPr="004E06AD">
        <w:rPr>
          <w:rFonts w:asciiTheme="majorHAnsi" w:hAnsiTheme="majorHAnsi" w:cstheme="majorHAnsi"/>
          <w:sz w:val="24"/>
          <w:szCs w:val="24"/>
        </w:rPr>
        <w:t>in review)</w:t>
      </w:r>
      <w:r w:rsidRPr="004E06AD">
        <w:rPr>
          <w:rFonts w:asciiTheme="majorHAnsi" w:hAnsiTheme="majorHAnsi" w:cstheme="majorHAnsi"/>
          <w:sz w:val="24"/>
          <w:szCs w:val="24"/>
        </w:rPr>
        <w:t xml:space="preserve">, and bedform deformation (Ganti et al., 2013). </w:t>
      </w:r>
      <w:r w:rsidR="00A626AC" w:rsidRPr="004E06AD">
        <w:rPr>
          <w:rFonts w:asciiTheme="majorHAnsi" w:hAnsiTheme="majorHAnsi" w:cstheme="majorHAnsi"/>
          <w:sz w:val="24"/>
          <w:szCs w:val="24"/>
        </w:rPr>
        <w:t xml:space="preserve">As </w:t>
      </w:r>
      <w:r w:rsidR="00F21441" w:rsidRPr="004E06AD">
        <w:rPr>
          <w:rFonts w:asciiTheme="majorHAnsi" w:hAnsiTheme="majorHAnsi" w:cstheme="majorHAnsi"/>
          <w:sz w:val="24"/>
          <w:szCs w:val="24"/>
        </w:rPr>
        <w:t>a result</w:t>
      </w:r>
      <w:r w:rsidR="00A626AC" w:rsidRPr="004E06AD">
        <w:rPr>
          <w:rFonts w:asciiTheme="majorHAnsi" w:hAnsiTheme="majorHAnsi" w:cstheme="majorHAnsi"/>
          <w:sz w:val="24"/>
          <w:szCs w:val="24"/>
        </w:rPr>
        <w:t xml:space="preserve">, </w:t>
      </w:r>
      <w:r w:rsidR="00F21441" w:rsidRPr="004E06AD">
        <w:rPr>
          <w:rFonts w:asciiTheme="majorHAnsi" w:hAnsiTheme="majorHAnsi" w:cstheme="majorHAnsi"/>
          <w:sz w:val="24"/>
          <w:szCs w:val="24"/>
        </w:rPr>
        <w:t>numerous</w:t>
      </w:r>
      <w:r w:rsidR="00A626AC" w:rsidRPr="004E06AD">
        <w:rPr>
          <w:rFonts w:asciiTheme="majorHAnsi" w:hAnsiTheme="majorHAnsi" w:cstheme="majorHAnsi"/>
          <w:sz w:val="24"/>
          <w:szCs w:val="24"/>
        </w:rPr>
        <w:t xml:space="preserve"> studies have used cross-set thicknesses to </w:t>
      </w:r>
      <w:r w:rsidR="00F21441" w:rsidRPr="004E06AD">
        <w:rPr>
          <w:rFonts w:asciiTheme="majorHAnsi" w:hAnsiTheme="majorHAnsi" w:cstheme="majorHAnsi"/>
          <w:sz w:val="24"/>
          <w:szCs w:val="24"/>
        </w:rPr>
        <w:t>understand</w:t>
      </w:r>
      <w:r w:rsidR="00A626AC" w:rsidRPr="004E06AD">
        <w:rPr>
          <w:rFonts w:asciiTheme="majorHAnsi" w:hAnsiTheme="majorHAnsi" w:cstheme="majorHAnsi"/>
          <w:sz w:val="24"/>
          <w:szCs w:val="24"/>
        </w:rPr>
        <w:t xml:space="preserve"> bedform motion using t</w:t>
      </w:r>
      <w:r w:rsidRPr="004E06AD">
        <w:rPr>
          <w:rFonts w:asciiTheme="majorHAnsi" w:hAnsiTheme="majorHAnsi" w:cstheme="majorHAnsi"/>
          <w:sz w:val="24"/>
          <w:szCs w:val="24"/>
        </w:rPr>
        <w:t xml:space="preserve">heory (Paola and Borgman, 1991), physical and numerical experiments (Bridge, 1997; Bridge and Best, 1997; Leclair et al., 1997; Jerolmack and Mohrig, 2005; Ganti et al., 2013), and field studies of ancient strata (Cardenas et al. A and B). </w:t>
      </w:r>
    </w:p>
    <w:p w14:paraId="21C7745E" w14:textId="6F9BE182" w:rsidR="003D4177" w:rsidRPr="004E06AD" w:rsidRDefault="00F21441" w:rsidP="008F1E81">
      <w:pPr>
        <w:spacing w:line="480" w:lineRule="auto"/>
        <w:ind w:firstLine="720"/>
        <w:jc w:val="both"/>
        <w:rPr>
          <w:rFonts w:asciiTheme="majorHAnsi" w:hAnsiTheme="majorHAnsi" w:cstheme="majorHAnsi"/>
          <w:sz w:val="24"/>
          <w:szCs w:val="24"/>
        </w:rPr>
      </w:pPr>
      <w:r w:rsidRPr="004E06AD">
        <w:rPr>
          <w:rFonts w:asciiTheme="majorHAnsi" w:hAnsiTheme="majorHAnsi" w:cstheme="majorHAnsi"/>
          <w:sz w:val="24"/>
          <w:szCs w:val="24"/>
        </w:rPr>
        <w:t xml:space="preserve">With the appropriate geologic context, </w:t>
      </w:r>
      <w:r w:rsidR="00A626AC" w:rsidRPr="004E06AD">
        <w:rPr>
          <w:rFonts w:asciiTheme="majorHAnsi" w:hAnsiTheme="majorHAnsi" w:cstheme="majorHAnsi"/>
          <w:sz w:val="24"/>
          <w:szCs w:val="24"/>
        </w:rPr>
        <w:t xml:space="preserve">cross-set </w:t>
      </w:r>
      <w:r w:rsidR="00622FE6" w:rsidRPr="004E06AD">
        <w:rPr>
          <w:rFonts w:asciiTheme="majorHAnsi" w:hAnsiTheme="majorHAnsi" w:cstheme="majorHAnsi"/>
          <w:sz w:val="24"/>
          <w:szCs w:val="24"/>
        </w:rPr>
        <w:t xml:space="preserve">analysis </w:t>
      </w:r>
      <w:r w:rsidRPr="004E06AD">
        <w:rPr>
          <w:rFonts w:asciiTheme="majorHAnsi" w:hAnsiTheme="majorHAnsi" w:cstheme="majorHAnsi"/>
          <w:sz w:val="24"/>
          <w:szCs w:val="24"/>
        </w:rPr>
        <w:t>reveals</w:t>
      </w:r>
      <w:r w:rsidR="00622FE6" w:rsidRPr="004E06AD">
        <w:rPr>
          <w:rFonts w:asciiTheme="majorHAnsi" w:hAnsiTheme="majorHAnsi" w:cstheme="majorHAnsi"/>
          <w:sz w:val="24"/>
          <w:szCs w:val="24"/>
        </w:rPr>
        <w:t xml:space="preserve"> a significant amount of information about ancient depositional system</w:t>
      </w:r>
      <w:r w:rsidRPr="004E06AD">
        <w:rPr>
          <w:rFonts w:asciiTheme="majorHAnsi" w:hAnsiTheme="majorHAnsi" w:cstheme="majorHAnsi"/>
          <w:sz w:val="24"/>
          <w:szCs w:val="24"/>
        </w:rPr>
        <w:t>s</w:t>
      </w:r>
      <w:r w:rsidR="00622FE6" w:rsidRPr="004E06AD">
        <w:rPr>
          <w:rFonts w:asciiTheme="majorHAnsi" w:hAnsiTheme="majorHAnsi" w:cstheme="majorHAnsi"/>
          <w:sz w:val="24"/>
          <w:szCs w:val="24"/>
        </w:rPr>
        <w:t>. For example, this analysis has been used to distinguish pre-existing topography from dune-scour topography in aeolian sandstones (Cardenas et al.</w:t>
      </w:r>
      <w:r w:rsidR="008755C6">
        <w:rPr>
          <w:rFonts w:asciiTheme="majorHAnsi" w:hAnsiTheme="majorHAnsi" w:cstheme="majorHAnsi"/>
          <w:sz w:val="24"/>
          <w:szCs w:val="24"/>
        </w:rPr>
        <w:t>, 2019</w:t>
      </w:r>
      <w:r w:rsidR="00622FE6" w:rsidRPr="004E06AD">
        <w:rPr>
          <w:rFonts w:asciiTheme="majorHAnsi" w:hAnsiTheme="majorHAnsi" w:cstheme="majorHAnsi"/>
          <w:sz w:val="24"/>
          <w:szCs w:val="24"/>
        </w:rPr>
        <w:t>), and to estimate bed aggradation and bar migration rates in fluvial channel-belt strata (Cardenas et al.</w:t>
      </w:r>
      <w:r w:rsidR="008755C6">
        <w:rPr>
          <w:rFonts w:asciiTheme="majorHAnsi" w:hAnsiTheme="majorHAnsi" w:cstheme="majorHAnsi"/>
          <w:sz w:val="24"/>
          <w:szCs w:val="24"/>
        </w:rPr>
        <w:t>, in review</w:t>
      </w:r>
      <w:r w:rsidR="00622FE6" w:rsidRPr="004E06AD">
        <w:rPr>
          <w:rFonts w:asciiTheme="majorHAnsi" w:hAnsiTheme="majorHAnsi" w:cstheme="majorHAnsi"/>
          <w:sz w:val="24"/>
          <w:szCs w:val="24"/>
        </w:rPr>
        <w:t xml:space="preserve">). Although the quantitative analysis remains unchanged </w:t>
      </w:r>
      <w:r w:rsidR="006B67A8" w:rsidRPr="004E06AD">
        <w:rPr>
          <w:rFonts w:asciiTheme="majorHAnsi" w:hAnsiTheme="majorHAnsi" w:cstheme="majorHAnsi"/>
          <w:sz w:val="24"/>
          <w:szCs w:val="24"/>
        </w:rPr>
        <w:t xml:space="preserve">among </w:t>
      </w:r>
      <w:r w:rsidR="00622FE6" w:rsidRPr="004E06AD">
        <w:rPr>
          <w:rFonts w:asciiTheme="majorHAnsi" w:hAnsiTheme="majorHAnsi" w:cstheme="majorHAnsi"/>
          <w:sz w:val="24"/>
          <w:szCs w:val="24"/>
        </w:rPr>
        <w:t xml:space="preserve">systems, the geologic context </w:t>
      </w:r>
      <w:r w:rsidR="002B7B42" w:rsidRPr="004E06AD">
        <w:rPr>
          <w:rFonts w:asciiTheme="majorHAnsi" w:hAnsiTheme="majorHAnsi" w:cstheme="majorHAnsi"/>
          <w:sz w:val="24"/>
          <w:szCs w:val="24"/>
        </w:rPr>
        <w:t>determines the nature of</w:t>
      </w:r>
      <w:r w:rsidR="00622FE6" w:rsidRPr="004E06AD">
        <w:rPr>
          <w:rFonts w:asciiTheme="majorHAnsi" w:hAnsiTheme="majorHAnsi" w:cstheme="majorHAnsi"/>
          <w:sz w:val="24"/>
          <w:szCs w:val="24"/>
        </w:rPr>
        <w:t xml:space="preserve"> external and internal forcings</w:t>
      </w:r>
      <w:r w:rsidR="006B67A8" w:rsidRPr="004E06AD">
        <w:rPr>
          <w:rFonts w:asciiTheme="majorHAnsi" w:hAnsiTheme="majorHAnsi" w:cstheme="majorHAnsi"/>
          <w:sz w:val="24"/>
          <w:szCs w:val="24"/>
        </w:rPr>
        <w:t>, making this tool applicable to a wide number of problems</w:t>
      </w:r>
      <w:r w:rsidR="00622FE6" w:rsidRPr="004E06AD">
        <w:rPr>
          <w:rFonts w:asciiTheme="majorHAnsi" w:hAnsiTheme="majorHAnsi" w:cstheme="majorHAnsi"/>
          <w:sz w:val="24"/>
          <w:szCs w:val="24"/>
        </w:rPr>
        <w:t>. Here</w:t>
      </w:r>
      <w:r w:rsidR="00CF6610" w:rsidRPr="004E06AD">
        <w:rPr>
          <w:rFonts w:asciiTheme="majorHAnsi" w:hAnsiTheme="majorHAnsi" w:cstheme="majorHAnsi"/>
          <w:sz w:val="24"/>
          <w:szCs w:val="24"/>
        </w:rPr>
        <w:t>,</w:t>
      </w:r>
      <w:r w:rsidR="006B67A8" w:rsidRPr="004E06AD">
        <w:rPr>
          <w:rFonts w:asciiTheme="majorHAnsi" w:hAnsiTheme="majorHAnsi" w:cstheme="majorHAnsi"/>
          <w:sz w:val="24"/>
          <w:szCs w:val="24"/>
        </w:rPr>
        <w:t xml:space="preserve"> we extend this analysis </w:t>
      </w:r>
      <w:r w:rsidR="006B67A8" w:rsidRPr="004E06AD">
        <w:rPr>
          <w:rFonts w:asciiTheme="majorHAnsi" w:hAnsiTheme="majorHAnsi" w:cstheme="majorHAnsi"/>
          <w:sz w:val="24"/>
          <w:szCs w:val="24"/>
        </w:rPr>
        <w:lastRenderedPageBreak/>
        <w:t xml:space="preserve">to carbonate settings using </w:t>
      </w:r>
      <w:r w:rsidR="00622FE6" w:rsidRPr="004E06AD">
        <w:rPr>
          <w:rFonts w:asciiTheme="majorHAnsi" w:hAnsiTheme="majorHAnsi" w:cstheme="majorHAnsi"/>
          <w:sz w:val="24"/>
          <w:szCs w:val="24"/>
        </w:rPr>
        <w:t xml:space="preserve">cross-stratified grainstones </w:t>
      </w:r>
      <w:r w:rsidR="006B67A8" w:rsidRPr="004E06AD">
        <w:rPr>
          <w:rFonts w:asciiTheme="majorHAnsi" w:hAnsiTheme="majorHAnsi" w:cstheme="majorHAnsi"/>
          <w:sz w:val="24"/>
          <w:szCs w:val="24"/>
        </w:rPr>
        <w:t>from</w:t>
      </w:r>
      <w:r w:rsidR="00622FE6" w:rsidRPr="004E06AD">
        <w:rPr>
          <w:rFonts w:asciiTheme="majorHAnsi" w:hAnsiTheme="majorHAnsi" w:cstheme="majorHAnsi"/>
          <w:sz w:val="24"/>
          <w:szCs w:val="24"/>
        </w:rPr>
        <w:t xml:space="preserve"> the Cretaceous Glen Rose Formation, Austin, TX, USA</w:t>
      </w:r>
      <w:r w:rsidR="006B67A8" w:rsidRPr="004E06AD">
        <w:rPr>
          <w:rFonts w:asciiTheme="majorHAnsi" w:hAnsiTheme="majorHAnsi" w:cstheme="majorHAnsi"/>
          <w:sz w:val="24"/>
          <w:szCs w:val="24"/>
        </w:rPr>
        <w:t xml:space="preserve">. Unlike </w:t>
      </w:r>
      <w:proofErr w:type="spellStart"/>
      <w:r w:rsidR="0063241E" w:rsidRPr="004E06AD">
        <w:rPr>
          <w:rFonts w:asciiTheme="majorHAnsi" w:hAnsiTheme="majorHAnsi" w:cstheme="majorHAnsi"/>
          <w:sz w:val="24"/>
          <w:szCs w:val="24"/>
        </w:rPr>
        <w:t>siliciclastic</w:t>
      </w:r>
      <w:r w:rsidR="00CF6610" w:rsidRPr="004E06AD">
        <w:rPr>
          <w:rFonts w:asciiTheme="majorHAnsi" w:hAnsiTheme="majorHAnsi" w:cstheme="majorHAnsi"/>
          <w:sz w:val="24"/>
          <w:szCs w:val="24"/>
        </w:rPr>
        <w:t>s</w:t>
      </w:r>
      <w:proofErr w:type="spellEnd"/>
      <w:r w:rsidR="006B67A8" w:rsidRPr="004E06AD">
        <w:rPr>
          <w:rFonts w:asciiTheme="majorHAnsi" w:hAnsiTheme="majorHAnsi" w:cstheme="majorHAnsi"/>
          <w:sz w:val="24"/>
          <w:szCs w:val="24"/>
        </w:rPr>
        <w:t>, carbonate minerals are reactive at earth surface conditions</w:t>
      </w:r>
      <w:r w:rsidR="001D171F" w:rsidRPr="004E06AD">
        <w:rPr>
          <w:rFonts w:asciiTheme="majorHAnsi" w:hAnsiTheme="majorHAnsi" w:cstheme="majorHAnsi"/>
          <w:sz w:val="24"/>
          <w:szCs w:val="24"/>
        </w:rPr>
        <w:t>,</w:t>
      </w:r>
      <w:r w:rsidR="006B67A8" w:rsidRPr="004E06AD">
        <w:rPr>
          <w:rFonts w:asciiTheme="majorHAnsi" w:hAnsiTheme="majorHAnsi" w:cstheme="majorHAnsi"/>
          <w:sz w:val="24"/>
          <w:szCs w:val="24"/>
        </w:rPr>
        <w:t xml:space="preserve"> </w:t>
      </w:r>
      <w:r w:rsidR="001D171F" w:rsidRPr="004E06AD">
        <w:rPr>
          <w:rFonts w:asciiTheme="majorHAnsi" w:hAnsiTheme="majorHAnsi" w:cstheme="majorHAnsi"/>
          <w:sz w:val="24"/>
          <w:szCs w:val="24"/>
        </w:rPr>
        <w:t>making</w:t>
      </w:r>
      <w:r w:rsidR="006B67A8" w:rsidRPr="004E06AD">
        <w:rPr>
          <w:rFonts w:asciiTheme="majorHAnsi" w:hAnsiTheme="majorHAnsi" w:cstheme="majorHAnsi"/>
          <w:sz w:val="24"/>
          <w:szCs w:val="24"/>
        </w:rPr>
        <w:t xml:space="preserve"> syndepositional cements </w:t>
      </w:r>
      <w:r w:rsidR="001D171F" w:rsidRPr="004E06AD">
        <w:rPr>
          <w:rFonts w:asciiTheme="majorHAnsi" w:hAnsiTheme="majorHAnsi" w:cstheme="majorHAnsi"/>
          <w:sz w:val="24"/>
          <w:szCs w:val="24"/>
        </w:rPr>
        <w:t>and crusts a</w:t>
      </w:r>
      <w:r w:rsidR="006B67A8" w:rsidRPr="004E06AD">
        <w:rPr>
          <w:rFonts w:asciiTheme="majorHAnsi" w:hAnsiTheme="majorHAnsi" w:cstheme="majorHAnsi"/>
          <w:sz w:val="24"/>
          <w:szCs w:val="24"/>
        </w:rPr>
        <w:t xml:space="preserve"> common </w:t>
      </w:r>
      <w:r w:rsidR="001D171F" w:rsidRPr="004E06AD">
        <w:rPr>
          <w:rFonts w:asciiTheme="majorHAnsi" w:hAnsiTheme="majorHAnsi" w:cstheme="majorHAnsi"/>
          <w:sz w:val="24"/>
          <w:szCs w:val="24"/>
        </w:rPr>
        <w:t>component of</w:t>
      </w:r>
      <w:r w:rsidR="006B67A8" w:rsidRPr="004E06AD">
        <w:rPr>
          <w:rFonts w:asciiTheme="majorHAnsi" w:hAnsiTheme="majorHAnsi" w:cstheme="majorHAnsi"/>
          <w:sz w:val="24"/>
          <w:szCs w:val="24"/>
        </w:rPr>
        <w:t xml:space="preserve"> shallow marine settings</w:t>
      </w:r>
      <w:r w:rsidR="00C4619B" w:rsidRPr="004E06AD">
        <w:rPr>
          <w:rFonts w:asciiTheme="majorHAnsi" w:hAnsiTheme="majorHAnsi" w:cstheme="majorHAnsi"/>
          <w:sz w:val="24"/>
          <w:szCs w:val="24"/>
        </w:rPr>
        <w:t xml:space="preserve"> (Moore et al., 1973; Lamb et al., 2012)</w:t>
      </w:r>
      <w:r w:rsidR="006B67A8" w:rsidRPr="004E06AD">
        <w:rPr>
          <w:rFonts w:asciiTheme="majorHAnsi" w:hAnsiTheme="majorHAnsi" w:cstheme="majorHAnsi"/>
          <w:sz w:val="24"/>
          <w:szCs w:val="24"/>
        </w:rPr>
        <w:t>. T</w:t>
      </w:r>
      <w:r w:rsidR="00622FE6" w:rsidRPr="004E06AD">
        <w:rPr>
          <w:rFonts w:asciiTheme="majorHAnsi" w:hAnsiTheme="majorHAnsi" w:cstheme="majorHAnsi"/>
          <w:sz w:val="24"/>
          <w:szCs w:val="24"/>
        </w:rPr>
        <w:t>he goal of</w:t>
      </w:r>
      <w:r w:rsidR="006B67A8" w:rsidRPr="004E06AD">
        <w:rPr>
          <w:rFonts w:asciiTheme="majorHAnsi" w:hAnsiTheme="majorHAnsi" w:cstheme="majorHAnsi"/>
          <w:sz w:val="24"/>
          <w:szCs w:val="24"/>
        </w:rPr>
        <w:t xml:space="preserve"> this study is to understand whether </w:t>
      </w:r>
      <w:r w:rsidR="001D171F" w:rsidRPr="004E06AD">
        <w:rPr>
          <w:rFonts w:asciiTheme="majorHAnsi" w:hAnsiTheme="majorHAnsi" w:cstheme="majorHAnsi"/>
          <w:sz w:val="24"/>
          <w:szCs w:val="24"/>
        </w:rPr>
        <w:t xml:space="preserve">grainstone cross sets record </w:t>
      </w:r>
      <w:r w:rsidR="00622FE6" w:rsidRPr="004E06AD">
        <w:rPr>
          <w:rFonts w:asciiTheme="majorHAnsi" w:hAnsiTheme="majorHAnsi" w:cstheme="majorHAnsi"/>
          <w:sz w:val="24"/>
          <w:szCs w:val="24"/>
        </w:rPr>
        <w:t xml:space="preserve">kinematics </w:t>
      </w:r>
      <w:r w:rsidR="001D171F" w:rsidRPr="004E06AD">
        <w:rPr>
          <w:rFonts w:asciiTheme="majorHAnsi" w:hAnsiTheme="majorHAnsi" w:cstheme="majorHAnsi"/>
          <w:sz w:val="24"/>
          <w:szCs w:val="24"/>
        </w:rPr>
        <w:t>and forcings that are unique to</w:t>
      </w:r>
      <w:r w:rsidR="00622FE6" w:rsidRPr="004E06AD">
        <w:rPr>
          <w:rFonts w:asciiTheme="majorHAnsi" w:hAnsiTheme="majorHAnsi" w:cstheme="majorHAnsi"/>
          <w:sz w:val="24"/>
          <w:szCs w:val="24"/>
        </w:rPr>
        <w:t xml:space="preserve"> carbonate bedforms</w:t>
      </w:r>
      <w:r w:rsidR="001D171F" w:rsidRPr="004E06AD">
        <w:rPr>
          <w:rFonts w:asciiTheme="majorHAnsi" w:hAnsiTheme="majorHAnsi" w:cstheme="majorHAnsi"/>
          <w:sz w:val="24"/>
          <w:szCs w:val="24"/>
        </w:rPr>
        <w:t>.</w:t>
      </w:r>
    </w:p>
    <w:p w14:paraId="7BC7FFFA" w14:textId="77777777" w:rsidR="003D4177" w:rsidRPr="004E06AD" w:rsidRDefault="00622FE6" w:rsidP="008F1E81">
      <w:pPr>
        <w:spacing w:line="480" w:lineRule="auto"/>
        <w:rPr>
          <w:rFonts w:asciiTheme="majorHAnsi" w:hAnsiTheme="majorHAnsi" w:cstheme="majorHAnsi"/>
          <w:sz w:val="24"/>
          <w:szCs w:val="24"/>
        </w:rPr>
      </w:pPr>
      <w:r w:rsidRPr="004E06AD">
        <w:rPr>
          <w:rFonts w:asciiTheme="majorHAnsi" w:hAnsiTheme="majorHAnsi" w:cstheme="majorHAnsi"/>
          <w:sz w:val="24"/>
          <w:szCs w:val="24"/>
        </w:rPr>
        <w:tab/>
      </w:r>
    </w:p>
    <w:p w14:paraId="42B4251D" w14:textId="77777777" w:rsidR="003D4177" w:rsidRPr="004E06AD" w:rsidRDefault="00622FE6" w:rsidP="008F1E81">
      <w:pPr>
        <w:spacing w:line="480" w:lineRule="auto"/>
        <w:rPr>
          <w:rFonts w:asciiTheme="majorHAnsi" w:hAnsiTheme="majorHAnsi" w:cstheme="majorHAnsi"/>
          <w:b/>
          <w:sz w:val="24"/>
          <w:szCs w:val="24"/>
        </w:rPr>
      </w:pPr>
      <w:r w:rsidRPr="004E06AD">
        <w:rPr>
          <w:rFonts w:asciiTheme="majorHAnsi" w:hAnsiTheme="majorHAnsi" w:cstheme="majorHAnsi"/>
          <w:b/>
          <w:sz w:val="24"/>
          <w:szCs w:val="24"/>
        </w:rPr>
        <w:t>METHODS</w:t>
      </w:r>
    </w:p>
    <w:p w14:paraId="140096CA" w14:textId="27890415" w:rsidR="003D4177" w:rsidRPr="004E06AD" w:rsidRDefault="00622FE6" w:rsidP="008F1E81">
      <w:pPr>
        <w:spacing w:line="480" w:lineRule="auto"/>
        <w:jc w:val="both"/>
        <w:rPr>
          <w:rFonts w:asciiTheme="majorHAnsi" w:hAnsiTheme="majorHAnsi" w:cstheme="majorHAnsi"/>
          <w:sz w:val="24"/>
          <w:szCs w:val="24"/>
        </w:rPr>
      </w:pPr>
      <w:r w:rsidRPr="004E06AD">
        <w:rPr>
          <w:rFonts w:asciiTheme="majorHAnsi" w:hAnsiTheme="majorHAnsi" w:cstheme="majorHAnsi"/>
          <w:sz w:val="24"/>
          <w:szCs w:val="24"/>
        </w:rPr>
        <w:tab/>
        <w:t xml:space="preserve">The roadcut exposing the Glen Rose Formation </w:t>
      </w:r>
      <w:r w:rsidR="00CF6610" w:rsidRPr="004E06AD">
        <w:rPr>
          <w:rFonts w:asciiTheme="majorHAnsi" w:hAnsiTheme="majorHAnsi" w:cstheme="majorHAnsi"/>
          <w:sz w:val="24"/>
          <w:szCs w:val="24"/>
        </w:rPr>
        <w:t xml:space="preserve">grainstones </w:t>
      </w:r>
      <w:r w:rsidRPr="004E06AD">
        <w:rPr>
          <w:rFonts w:asciiTheme="majorHAnsi" w:hAnsiTheme="majorHAnsi" w:cstheme="majorHAnsi"/>
          <w:sz w:val="24"/>
          <w:szCs w:val="24"/>
        </w:rPr>
        <w:t>studied here is located along the eastern side of Highway 360 in Austin, T</w:t>
      </w:r>
      <w:r w:rsidR="00241DA5">
        <w:rPr>
          <w:rFonts w:asciiTheme="majorHAnsi" w:hAnsiTheme="majorHAnsi" w:cstheme="majorHAnsi"/>
          <w:sz w:val="24"/>
          <w:szCs w:val="24"/>
        </w:rPr>
        <w:t>exas</w:t>
      </w:r>
      <w:r w:rsidRPr="004E06AD">
        <w:rPr>
          <w:rFonts w:asciiTheme="majorHAnsi" w:hAnsiTheme="majorHAnsi" w:cstheme="majorHAnsi"/>
          <w:sz w:val="24"/>
          <w:szCs w:val="24"/>
        </w:rPr>
        <w:t>, USA, located</w:t>
      </w:r>
      <w:r w:rsidR="0049580E">
        <w:rPr>
          <w:rFonts w:asciiTheme="majorHAnsi" w:hAnsiTheme="majorHAnsi" w:cstheme="majorHAnsi"/>
          <w:sz w:val="24"/>
          <w:szCs w:val="24"/>
        </w:rPr>
        <w:t xml:space="preserve"> at 30.3332° N, 97.8072° W</w:t>
      </w:r>
      <w:r w:rsidRPr="004E06AD">
        <w:rPr>
          <w:rFonts w:asciiTheme="majorHAnsi" w:hAnsiTheme="majorHAnsi" w:cstheme="majorHAnsi"/>
          <w:sz w:val="24"/>
          <w:szCs w:val="24"/>
        </w:rPr>
        <w:t xml:space="preserve">. A vertical section describing facies changes </w:t>
      </w:r>
      <w:r w:rsidR="00CF6610" w:rsidRPr="004E06AD">
        <w:rPr>
          <w:rFonts w:asciiTheme="majorHAnsi" w:hAnsiTheme="majorHAnsi" w:cstheme="majorHAnsi"/>
          <w:sz w:val="24"/>
          <w:szCs w:val="24"/>
        </w:rPr>
        <w:t xml:space="preserve">over ~5.4 m </w:t>
      </w:r>
      <w:r w:rsidRPr="004E06AD">
        <w:rPr>
          <w:rFonts w:asciiTheme="majorHAnsi" w:hAnsiTheme="majorHAnsi" w:cstheme="majorHAnsi"/>
          <w:sz w:val="24"/>
          <w:szCs w:val="24"/>
        </w:rPr>
        <w:t xml:space="preserve">was constructed. A scaled photopan of the outcrop was built </w:t>
      </w:r>
      <w:r w:rsidR="009E3580" w:rsidRPr="004E06AD">
        <w:rPr>
          <w:rFonts w:asciiTheme="majorHAnsi" w:hAnsiTheme="majorHAnsi" w:cstheme="majorHAnsi"/>
          <w:sz w:val="24"/>
          <w:szCs w:val="24"/>
        </w:rPr>
        <w:t xml:space="preserve">by flattening </w:t>
      </w:r>
      <w:r w:rsidRPr="004E06AD">
        <w:rPr>
          <w:rFonts w:asciiTheme="majorHAnsi" w:hAnsiTheme="majorHAnsi" w:cstheme="majorHAnsi"/>
          <w:sz w:val="24"/>
          <w:szCs w:val="24"/>
        </w:rPr>
        <w:t>38 high-resolution photos to a plane</w:t>
      </w:r>
      <w:r w:rsidR="00A847B2" w:rsidRPr="004E06AD">
        <w:rPr>
          <w:rFonts w:asciiTheme="majorHAnsi" w:hAnsiTheme="majorHAnsi" w:cstheme="majorHAnsi"/>
          <w:sz w:val="24"/>
          <w:szCs w:val="24"/>
        </w:rPr>
        <w:t xml:space="preserve">, imaging </w:t>
      </w:r>
      <w:r w:rsidRPr="004E06AD">
        <w:rPr>
          <w:rFonts w:asciiTheme="majorHAnsi" w:hAnsiTheme="majorHAnsi" w:cstheme="majorHAnsi"/>
          <w:sz w:val="24"/>
          <w:szCs w:val="24"/>
        </w:rPr>
        <w:t xml:space="preserve">an area 30 m long by 1.2 m high with mm-scale resolution. The resolution of the photopan allowed for the identification of bounding surfaces, which were mapped as continuously as possible, as well as identifying grainstone </w:t>
      </w:r>
      <w:r w:rsidR="001D171F" w:rsidRPr="004E06AD">
        <w:rPr>
          <w:rFonts w:asciiTheme="majorHAnsi" w:hAnsiTheme="majorHAnsi" w:cstheme="majorHAnsi"/>
          <w:sz w:val="24"/>
          <w:szCs w:val="24"/>
        </w:rPr>
        <w:t xml:space="preserve">versus </w:t>
      </w:r>
      <w:r w:rsidRPr="004E06AD">
        <w:rPr>
          <w:rFonts w:asciiTheme="majorHAnsi" w:hAnsiTheme="majorHAnsi" w:cstheme="majorHAnsi"/>
          <w:sz w:val="24"/>
          <w:szCs w:val="24"/>
        </w:rPr>
        <w:t xml:space="preserve">mudstone on the basis of sedimentary structures, roughness, and protrusion, informed by </w:t>
      </w:r>
      <w:r w:rsidR="00241DA5">
        <w:rPr>
          <w:rFonts w:asciiTheme="majorHAnsi" w:hAnsiTheme="majorHAnsi" w:cstheme="majorHAnsi"/>
          <w:sz w:val="24"/>
          <w:szCs w:val="24"/>
        </w:rPr>
        <w:t xml:space="preserve">field </w:t>
      </w:r>
      <w:r w:rsidRPr="004E06AD">
        <w:rPr>
          <w:rFonts w:asciiTheme="majorHAnsi" w:hAnsiTheme="majorHAnsi" w:cstheme="majorHAnsi"/>
          <w:sz w:val="24"/>
          <w:szCs w:val="24"/>
        </w:rPr>
        <w:t xml:space="preserve">examination. Thickness measurements of individual grainstone beds were made along 15 vertical </w:t>
      </w:r>
      <w:r w:rsidR="009E3580" w:rsidRPr="004E06AD">
        <w:rPr>
          <w:rFonts w:asciiTheme="majorHAnsi" w:hAnsiTheme="majorHAnsi" w:cstheme="majorHAnsi"/>
          <w:sz w:val="24"/>
          <w:szCs w:val="24"/>
        </w:rPr>
        <w:t xml:space="preserve">sections </w:t>
      </w:r>
      <w:r w:rsidR="001D171F" w:rsidRPr="004E06AD">
        <w:rPr>
          <w:rFonts w:asciiTheme="majorHAnsi" w:hAnsiTheme="majorHAnsi" w:cstheme="majorHAnsi"/>
          <w:sz w:val="24"/>
          <w:szCs w:val="24"/>
        </w:rPr>
        <w:t>with</w:t>
      </w:r>
      <w:r w:rsidRPr="004E06AD">
        <w:rPr>
          <w:rFonts w:asciiTheme="majorHAnsi" w:hAnsiTheme="majorHAnsi" w:cstheme="majorHAnsi"/>
          <w:sz w:val="24"/>
          <w:szCs w:val="24"/>
        </w:rPr>
        <w:t xml:space="preserve"> 1.45 m </w:t>
      </w:r>
      <w:r w:rsidR="001D171F" w:rsidRPr="004E06AD">
        <w:rPr>
          <w:rFonts w:asciiTheme="majorHAnsi" w:hAnsiTheme="majorHAnsi" w:cstheme="majorHAnsi"/>
          <w:sz w:val="24"/>
          <w:szCs w:val="24"/>
        </w:rPr>
        <w:t>spacing</w:t>
      </w:r>
      <w:r w:rsidRPr="004E06AD">
        <w:rPr>
          <w:rFonts w:asciiTheme="majorHAnsi" w:hAnsiTheme="majorHAnsi" w:cstheme="majorHAnsi"/>
          <w:sz w:val="24"/>
          <w:szCs w:val="24"/>
        </w:rPr>
        <w:t>. Following the analysis of Cardenas et al. (</w:t>
      </w:r>
      <w:r w:rsidR="00241DA5">
        <w:rPr>
          <w:rFonts w:asciiTheme="majorHAnsi" w:hAnsiTheme="majorHAnsi" w:cstheme="majorHAnsi"/>
          <w:sz w:val="24"/>
          <w:szCs w:val="24"/>
        </w:rPr>
        <w:t>accepted</w:t>
      </w:r>
      <w:r w:rsidRPr="004E06AD">
        <w:rPr>
          <w:rFonts w:asciiTheme="majorHAnsi" w:hAnsiTheme="majorHAnsi" w:cstheme="majorHAnsi"/>
          <w:sz w:val="24"/>
          <w:szCs w:val="24"/>
        </w:rPr>
        <w:t>), the distribution of set thicknesses (</w:t>
      </w:r>
      <w:r w:rsidRPr="004E06AD">
        <w:rPr>
          <w:rFonts w:asciiTheme="majorHAnsi" w:hAnsiTheme="majorHAnsi" w:cstheme="majorHAnsi"/>
          <w:sz w:val="24"/>
          <w:szCs w:val="24"/>
          <w:u w:val="single"/>
        </w:rPr>
        <w:t>s</w:t>
      </w:r>
      <w:r w:rsidRPr="004E06AD">
        <w:rPr>
          <w:rFonts w:asciiTheme="majorHAnsi" w:hAnsiTheme="majorHAnsi" w:cstheme="majorHAnsi"/>
          <w:sz w:val="24"/>
          <w:szCs w:val="24"/>
        </w:rPr>
        <w:t>) was then compared to fitted exponential and gamma curves using a</w:t>
      </w:r>
      <w:r w:rsidR="00EF631D">
        <w:rPr>
          <w:rFonts w:asciiTheme="majorHAnsi" w:hAnsiTheme="majorHAnsi" w:cstheme="majorHAnsi"/>
          <w:sz w:val="24"/>
          <w:szCs w:val="24"/>
        </w:rPr>
        <w:t xml:space="preserve"> two-sample</w:t>
      </w:r>
      <w:r w:rsidRPr="004E06AD">
        <w:rPr>
          <w:rFonts w:asciiTheme="majorHAnsi" w:hAnsiTheme="majorHAnsi" w:cstheme="majorHAnsi"/>
          <w:sz w:val="24"/>
          <w:szCs w:val="24"/>
        </w:rPr>
        <w:t xml:space="preserve"> Kolmogorov-Smirnov test</w:t>
      </w:r>
      <w:r w:rsidR="001D171F" w:rsidRPr="004E06AD">
        <w:rPr>
          <w:rFonts w:asciiTheme="majorHAnsi" w:hAnsiTheme="majorHAnsi" w:cstheme="majorHAnsi"/>
          <w:sz w:val="24"/>
          <w:szCs w:val="24"/>
        </w:rPr>
        <w:t>. The</w:t>
      </w:r>
      <w:r w:rsidRPr="004E06AD">
        <w:rPr>
          <w:rFonts w:asciiTheme="majorHAnsi" w:hAnsiTheme="majorHAnsi" w:cstheme="majorHAnsi"/>
          <w:sz w:val="24"/>
          <w:szCs w:val="24"/>
        </w:rPr>
        <w:t xml:space="preserve"> </w:t>
      </w:r>
      <w:r w:rsidR="001D171F" w:rsidRPr="004E06AD">
        <w:rPr>
          <w:rFonts w:asciiTheme="majorHAnsi" w:hAnsiTheme="majorHAnsi" w:cstheme="majorHAnsi"/>
          <w:sz w:val="24"/>
          <w:szCs w:val="24"/>
        </w:rPr>
        <w:t>coefficient of variation (</w:t>
      </w:r>
      <w:r w:rsidR="001D171F" w:rsidRPr="004E06AD">
        <w:rPr>
          <w:rFonts w:asciiTheme="majorHAnsi" w:hAnsiTheme="majorHAnsi" w:cstheme="majorHAnsi"/>
          <w:sz w:val="24"/>
          <w:szCs w:val="24"/>
          <w:u w:val="single"/>
        </w:rPr>
        <w:t>c</w:t>
      </w:r>
      <w:r w:rsidR="001D171F" w:rsidRPr="004E06AD">
        <w:rPr>
          <w:rFonts w:asciiTheme="majorHAnsi" w:hAnsiTheme="majorHAnsi" w:cstheme="majorHAnsi"/>
          <w:sz w:val="24"/>
          <w:szCs w:val="24"/>
          <w:u w:val="single"/>
          <w:vertAlign w:val="subscript"/>
        </w:rPr>
        <w:t>v</w:t>
      </w:r>
      <w:r w:rsidR="001D171F" w:rsidRPr="004E06AD">
        <w:rPr>
          <w:rFonts w:asciiTheme="majorHAnsi" w:hAnsiTheme="majorHAnsi" w:cstheme="majorHAnsi"/>
          <w:sz w:val="24"/>
          <w:szCs w:val="24"/>
        </w:rPr>
        <w:t xml:space="preserve">) for </w:t>
      </w:r>
      <w:r w:rsidRPr="004E06AD">
        <w:rPr>
          <w:rFonts w:asciiTheme="majorHAnsi" w:hAnsiTheme="majorHAnsi" w:cstheme="majorHAnsi"/>
          <w:sz w:val="24"/>
          <w:szCs w:val="24"/>
        </w:rPr>
        <w:t>set thickness</w:t>
      </w:r>
      <w:r w:rsidR="001D171F" w:rsidRPr="004E06AD">
        <w:rPr>
          <w:rFonts w:asciiTheme="majorHAnsi" w:hAnsiTheme="majorHAnsi" w:cstheme="majorHAnsi"/>
          <w:sz w:val="24"/>
          <w:szCs w:val="24"/>
        </w:rPr>
        <w:t>es</w:t>
      </w:r>
      <w:r w:rsidRPr="004E06AD">
        <w:rPr>
          <w:rFonts w:asciiTheme="majorHAnsi" w:hAnsiTheme="majorHAnsi" w:cstheme="majorHAnsi"/>
          <w:sz w:val="24"/>
          <w:szCs w:val="24"/>
        </w:rPr>
        <w:t xml:space="preserve"> was calculated as</w:t>
      </w:r>
    </w:p>
    <w:p w14:paraId="75A58145" w14:textId="77777777" w:rsidR="003D4177" w:rsidRPr="004E06AD" w:rsidRDefault="003D4177" w:rsidP="008F1E81">
      <w:pPr>
        <w:spacing w:line="480" w:lineRule="auto"/>
        <w:rPr>
          <w:rFonts w:asciiTheme="majorHAnsi" w:hAnsiTheme="majorHAnsi" w:cstheme="majorHAnsi"/>
          <w:sz w:val="24"/>
          <w:szCs w:val="24"/>
        </w:rPr>
      </w:pPr>
    </w:p>
    <w:p w14:paraId="695D359D" w14:textId="0340A096" w:rsidR="003D4177" w:rsidRPr="004E06AD" w:rsidRDefault="00622FE6" w:rsidP="008F1E81">
      <w:pPr>
        <w:spacing w:line="480" w:lineRule="auto"/>
        <w:rPr>
          <w:rFonts w:asciiTheme="majorHAnsi" w:hAnsiTheme="majorHAnsi" w:cstheme="majorHAnsi"/>
          <w:sz w:val="24"/>
          <w:szCs w:val="24"/>
        </w:rPr>
      </w:pPr>
      <w:r w:rsidRPr="004E06AD">
        <w:rPr>
          <w:rFonts w:asciiTheme="majorHAnsi" w:hAnsiTheme="majorHAnsi" w:cstheme="majorHAnsi"/>
          <w:sz w:val="24"/>
          <w:szCs w:val="24"/>
          <w:u w:val="single"/>
        </w:rPr>
        <w:t>c</w:t>
      </w:r>
      <w:r w:rsidRPr="004E06AD">
        <w:rPr>
          <w:rFonts w:asciiTheme="majorHAnsi" w:hAnsiTheme="majorHAnsi" w:cstheme="majorHAnsi"/>
          <w:sz w:val="24"/>
          <w:szCs w:val="24"/>
          <w:u w:val="single"/>
          <w:vertAlign w:val="subscript"/>
        </w:rPr>
        <w:t>v</w:t>
      </w:r>
      <w:r w:rsidRPr="004E06AD">
        <w:rPr>
          <w:rFonts w:asciiTheme="majorHAnsi" w:hAnsiTheme="majorHAnsi" w:cstheme="majorHAnsi"/>
          <w:sz w:val="24"/>
          <w:szCs w:val="24"/>
        </w:rPr>
        <w:t xml:space="preserve"> = </w:t>
      </w:r>
      <w:r w:rsidR="007315D7" w:rsidRPr="004E06AD">
        <w:rPr>
          <w:rFonts w:asciiTheme="majorHAnsi" w:hAnsiTheme="majorHAnsi" w:cstheme="majorHAnsi"/>
          <w:sz w:val="24"/>
          <w:szCs w:val="24"/>
          <w:u w:val="single"/>
        </w:rPr>
        <w:t>s</w:t>
      </w:r>
      <w:r w:rsidR="007315D7" w:rsidRPr="004E06AD">
        <w:rPr>
          <w:rFonts w:asciiTheme="majorHAnsi" w:hAnsiTheme="majorHAnsi" w:cstheme="majorHAnsi"/>
          <w:sz w:val="24"/>
          <w:szCs w:val="24"/>
          <w:u w:val="single"/>
          <w:vertAlign w:val="subscript"/>
        </w:rPr>
        <w:t>σ</w:t>
      </w:r>
      <w:r w:rsidR="007315D7" w:rsidRPr="004E06AD">
        <w:rPr>
          <w:rFonts w:asciiTheme="majorHAnsi" w:hAnsiTheme="majorHAnsi" w:cstheme="majorHAnsi"/>
          <w:sz w:val="24"/>
          <w:szCs w:val="24"/>
        </w:rPr>
        <w:t xml:space="preserve"> / </w:t>
      </w:r>
      <w:r w:rsidRPr="004E06AD">
        <w:rPr>
          <w:rFonts w:asciiTheme="majorHAnsi" w:hAnsiTheme="majorHAnsi" w:cstheme="majorHAnsi"/>
          <w:sz w:val="24"/>
          <w:szCs w:val="24"/>
          <w:u w:val="single"/>
        </w:rPr>
        <w:t>s</w:t>
      </w:r>
      <w:r w:rsidRPr="004E06AD">
        <w:rPr>
          <w:rFonts w:asciiTheme="majorHAnsi" w:hAnsiTheme="majorHAnsi" w:cstheme="majorHAnsi"/>
          <w:sz w:val="24"/>
          <w:szCs w:val="24"/>
          <w:u w:val="single"/>
          <w:vertAlign w:val="subscript"/>
        </w:rPr>
        <w:t>m</w:t>
      </w:r>
      <w:r w:rsidRPr="004E06AD">
        <w:rPr>
          <w:rFonts w:asciiTheme="majorHAnsi" w:hAnsiTheme="majorHAnsi" w:cstheme="majorHAnsi"/>
          <w:sz w:val="24"/>
          <w:szCs w:val="24"/>
        </w:rPr>
        <w:t xml:space="preserve"> (1),</w:t>
      </w:r>
    </w:p>
    <w:p w14:paraId="37DECA7C" w14:textId="77777777" w:rsidR="003D4177" w:rsidRPr="004E06AD" w:rsidRDefault="003D4177" w:rsidP="008F1E81">
      <w:pPr>
        <w:spacing w:line="480" w:lineRule="auto"/>
        <w:rPr>
          <w:rFonts w:asciiTheme="majorHAnsi" w:hAnsiTheme="majorHAnsi" w:cstheme="majorHAnsi"/>
          <w:sz w:val="24"/>
          <w:szCs w:val="24"/>
        </w:rPr>
      </w:pPr>
    </w:p>
    <w:p w14:paraId="431D3275" w14:textId="0BE4089E" w:rsidR="00AA694F" w:rsidRPr="004E06AD" w:rsidRDefault="00622FE6" w:rsidP="008F1E81">
      <w:pPr>
        <w:spacing w:line="480" w:lineRule="auto"/>
        <w:jc w:val="both"/>
        <w:rPr>
          <w:rFonts w:asciiTheme="majorHAnsi" w:hAnsiTheme="majorHAnsi" w:cstheme="majorHAnsi"/>
          <w:sz w:val="24"/>
          <w:szCs w:val="24"/>
        </w:rPr>
      </w:pPr>
      <w:r w:rsidRPr="004E06AD">
        <w:rPr>
          <w:rFonts w:asciiTheme="majorHAnsi" w:hAnsiTheme="majorHAnsi" w:cstheme="majorHAnsi"/>
          <w:sz w:val="24"/>
          <w:szCs w:val="24"/>
        </w:rPr>
        <w:lastRenderedPageBreak/>
        <w:t xml:space="preserve">where </w:t>
      </w:r>
      <w:r w:rsidRPr="004E06AD">
        <w:rPr>
          <w:rFonts w:asciiTheme="majorHAnsi" w:hAnsiTheme="majorHAnsi" w:cstheme="majorHAnsi"/>
          <w:i/>
          <w:sz w:val="24"/>
          <w:szCs w:val="24"/>
          <w:u w:val="single"/>
        </w:rPr>
        <w:t>s</w:t>
      </w:r>
      <w:r w:rsidRPr="004E06AD">
        <w:rPr>
          <w:rFonts w:asciiTheme="majorHAnsi" w:hAnsiTheme="majorHAnsi" w:cstheme="majorHAnsi"/>
          <w:sz w:val="24"/>
          <w:szCs w:val="24"/>
          <w:u w:val="single"/>
          <w:vertAlign w:val="subscript"/>
        </w:rPr>
        <w:t>m</w:t>
      </w:r>
      <w:r w:rsidRPr="004E06AD">
        <w:rPr>
          <w:rFonts w:asciiTheme="majorHAnsi" w:hAnsiTheme="majorHAnsi" w:cstheme="majorHAnsi"/>
          <w:sz w:val="24"/>
          <w:szCs w:val="24"/>
        </w:rPr>
        <w:t xml:space="preserve"> and </w:t>
      </w:r>
      <w:r w:rsidRPr="004E06AD">
        <w:rPr>
          <w:rFonts w:asciiTheme="majorHAnsi" w:hAnsiTheme="majorHAnsi" w:cstheme="majorHAnsi"/>
          <w:i/>
          <w:sz w:val="24"/>
          <w:szCs w:val="24"/>
          <w:u w:val="single"/>
        </w:rPr>
        <w:t>s</w:t>
      </w:r>
      <w:r w:rsidRPr="004E06AD">
        <w:rPr>
          <w:rFonts w:asciiTheme="majorHAnsi" w:hAnsiTheme="majorHAnsi" w:cstheme="majorHAnsi"/>
          <w:sz w:val="24"/>
          <w:szCs w:val="24"/>
          <w:u w:val="single"/>
          <w:vertAlign w:val="subscript"/>
        </w:rPr>
        <w:t>σ</w:t>
      </w:r>
      <w:r w:rsidRPr="004E06AD">
        <w:rPr>
          <w:rFonts w:asciiTheme="majorHAnsi" w:hAnsiTheme="majorHAnsi" w:cstheme="majorHAnsi"/>
          <w:sz w:val="24"/>
          <w:szCs w:val="24"/>
        </w:rPr>
        <w:t xml:space="preserve"> are the mean and standard deviation of the measured set thicknesses. This method </w:t>
      </w:r>
      <w:r w:rsidR="001D171F" w:rsidRPr="004E06AD">
        <w:rPr>
          <w:rFonts w:asciiTheme="majorHAnsi" w:hAnsiTheme="majorHAnsi" w:cstheme="majorHAnsi"/>
          <w:sz w:val="24"/>
          <w:szCs w:val="24"/>
        </w:rPr>
        <w:t>quantifies</w:t>
      </w:r>
      <w:r w:rsidRPr="004E06AD">
        <w:rPr>
          <w:rFonts w:asciiTheme="majorHAnsi" w:hAnsiTheme="majorHAnsi" w:cstheme="majorHAnsi"/>
          <w:sz w:val="24"/>
          <w:szCs w:val="24"/>
        </w:rPr>
        <w:t xml:space="preserve"> the significance of bed aggradation in the construction of the deposit. Assuming bedform heights were gamma distributed as is often observed (Paola and Borgman, 1991; van der Mark et al., 2008; Ganti et al., 2013), a system undergoing net bypass (zero </w:t>
      </w:r>
      <w:r w:rsidR="001552AD" w:rsidRPr="004E06AD">
        <w:rPr>
          <w:rFonts w:asciiTheme="majorHAnsi" w:hAnsiTheme="majorHAnsi" w:cstheme="majorHAnsi"/>
          <w:sz w:val="24"/>
          <w:szCs w:val="24"/>
        </w:rPr>
        <w:t xml:space="preserve">net </w:t>
      </w:r>
      <w:r w:rsidRPr="004E06AD">
        <w:rPr>
          <w:rFonts w:asciiTheme="majorHAnsi" w:hAnsiTheme="majorHAnsi" w:cstheme="majorHAnsi"/>
          <w:sz w:val="24"/>
          <w:szCs w:val="24"/>
        </w:rPr>
        <w:t xml:space="preserve">bed aggradation) will have a </w:t>
      </w:r>
      <w:r w:rsidRPr="004E06AD">
        <w:rPr>
          <w:rFonts w:asciiTheme="majorHAnsi" w:hAnsiTheme="majorHAnsi" w:cstheme="majorHAnsi"/>
          <w:sz w:val="24"/>
          <w:szCs w:val="24"/>
          <w:u w:val="single"/>
        </w:rPr>
        <w:t>c</w:t>
      </w:r>
      <w:r w:rsidRPr="004E06AD">
        <w:rPr>
          <w:rFonts w:asciiTheme="majorHAnsi" w:hAnsiTheme="majorHAnsi" w:cstheme="majorHAnsi"/>
          <w:sz w:val="24"/>
          <w:szCs w:val="24"/>
          <w:u w:val="single"/>
          <w:vertAlign w:val="subscript"/>
        </w:rPr>
        <w:t>v</w:t>
      </w:r>
      <w:r w:rsidRPr="004E06AD">
        <w:rPr>
          <w:rFonts w:asciiTheme="majorHAnsi" w:hAnsiTheme="majorHAnsi" w:cstheme="majorHAnsi"/>
          <w:sz w:val="24"/>
          <w:szCs w:val="24"/>
        </w:rPr>
        <w:t xml:space="preserve"> = 0.88 and exponentially</w:t>
      </w:r>
      <w:r w:rsidR="00D03483">
        <w:rPr>
          <w:rFonts w:asciiTheme="majorHAnsi" w:hAnsiTheme="majorHAnsi" w:cstheme="majorHAnsi"/>
          <w:sz w:val="24"/>
          <w:szCs w:val="24"/>
        </w:rPr>
        <w:t xml:space="preserve"> </w:t>
      </w:r>
      <w:r w:rsidRPr="004E06AD">
        <w:rPr>
          <w:rFonts w:asciiTheme="majorHAnsi" w:hAnsiTheme="majorHAnsi" w:cstheme="majorHAnsi"/>
          <w:sz w:val="24"/>
          <w:szCs w:val="24"/>
        </w:rPr>
        <w:t xml:space="preserve">distributed set thicknesses (Paola and Borgman, 1991). </w:t>
      </w:r>
      <w:r w:rsidR="00AA694F" w:rsidRPr="004E06AD">
        <w:rPr>
          <w:rFonts w:asciiTheme="majorHAnsi" w:hAnsiTheme="majorHAnsi" w:cstheme="majorHAnsi"/>
          <w:sz w:val="24"/>
          <w:szCs w:val="24"/>
        </w:rPr>
        <w:t>The creation of any record at all in this scenario is dependent on the variability in scour depths, and is limited to the fills of the deepest scours to move past a given location, and thin, truncated fragments of sets</w:t>
      </w:r>
      <w:r w:rsidR="001552AD" w:rsidRPr="004E06AD">
        <w:rPr>
          <w:rFonts w:asciiTheme="majorHAnsi" w:hAnsiTheme="majorHAnsi" w:cstheme="majorHAnsi"/>
          <w:sz w:val="24"/>
          <w:szCs w:val="24"/>
        </w:rPr>
        <w:t xml:space="preserve"> (Paola and Borgman, 1991)</w:t>
      </w:r>
      <w:r w:rsidR="00AA694F" w:rsidRPr="004E06AD">
        <w:rPr>
          <w:rFonts w:asciiTheme="majorHAnsi" w:hAnsiTheme="majorHAnsi" w:cstheme="majorHAnsi"/>
          <w:sz w:val="24"/>
          <w:szCs w:val="24"/>
        </w:rPr>
        <w:t xml:space="preserve">. Bed aggradation, forced by a spatial deceleration driven by some external or internal process (Reesink et al., 2015), creates a gamma distribution of set thicknesses and a lower </w:t>
      </w:r>
      <w:r w:rsidR="00AA694F" w:rsidRPr="004E06AD">
        <w:rPr>
          <w:rFonts w:asciiTheme="majorHAnsi" w:hAnsiTheme="majorHAnsi" w:cstheme="majorHAnsi"/>
          <w:sz w:val="24"/>
          <w:szCs w:val="24"/>
          <w:u w:val="single"/>
        </w:rPr>
        <w:t>c</w:t>
      </w:r>
      <w:r w:rsidR="00B47227" w:rsidRPr="004E06AD">
        <w:rPr>
          <w:rFonts w:asciiTheme="majorHAnsi" w:hAnsiTheme="majorHAnsi" w:cstheme="majorHAnsi"/>
          <w:sz w:val="24"/>
          <w:szCs w:val="24"/>
          <w:u w:val="single"/>
          <w:vertAlign w:val="subscript"/>
        </w:rPr>
        <w:t>v</w:t>
      </w:r>
      <w:r w:rsidR="00AA694F" w:rsidRPr="004E06AD">
        <w:rPr>
          <w:rFonts w:asciiTheme="majorHAnsi" w:hAnsiTheme="majorHAnsi" w:cstheme="majorHAnsi"/>
          <w:sz w:val="24"/>
          <w:szCs w:val="24"/>
        </w:rPr>
        <w:t xml:space="preserve">, as preservation is not limited to the thickest and thinnest sets. </w:t>
      </w:r>
      <w:r w:rsidR="009304FF" w:rsidRPr="004E06AD">
        <w:rPr>
          <w:rFonts w:asciiTheme="majorHAnsi" w:hAnsiTheme="majorHAnsi" w:cstheme="majorHAnsi"/>
          <w:sz w:val="24"/>
          <w:szCs w:val="24"/>
        </w:rPr>
        <w:t>With</w:t>
      </w:r>
      <w:r w:rsidR="00AA694F" w:rsidRPr="004E06AD">
        <w:rPr>
          <w:rFonts w:asciiTheme="majorHAnsi" w:hAnsiTheme="majorHAnsi" w:cstheme="majorHAnsi"/>
          <w:sz w:val="24"/>
          <w:szCs w:val="24"/>
        </w:rPr>
        <w:t xml:space="preserve"> significant aggradation, the set thickness gamma distribution and </w:t>
      </w:r>
      <w:r w:rsidR="00601F43" w:rsidRPr="004E06AD">
        <w:rPr>
          <w:rFonts w:asciiTheme="majorHAnsi" w:hAnsiTheme="majorHAnsi" w:cstheme="majorHAnsi"/>
          <w:sz w:val="24"/>
          <w:szCs w:val="24"/>
          <w:u w:val="single"/>
        </w:rPr>
        <w:t>c</w:t>
      </w:r>
      <w:r w:rsidR="00601F43" w:rsidRPr="004E06AD">
        <w:rPr>
          <w:rFonts w:asciiTheme="majorHAnsi" w:hAnsiTheme="majorHAnsi" w:cstheme="majorHAnsi"/>
          <w:sz w:val="24"/>
          <w:szCs w:val="24"/>
          <w:u w:val="single"/>
          <w:vertAlign w:val="subscript"/>
        </w:rPr>
        <w:t>v</w:t>
      </w:r>
      <w:r w:rsidR="00AA694F" w:rsidRPr="004E06AD">
        <w:rPr>
          <w:rFonts w:asciiTheme="majorHAnsi" w:hAnsiTheme="majorHAnsi" w:cstheme="majorHAnsi"/>
          <w:sz w:val="24"/>
          <w:szCs w:val="24"/>
        </w:rPr>
        <w:t xml:space="preserve"> reflect those of the formative bedform heights (Jerolmack and Mohrig, 2005).</w:t>
      </w:r>
    </w:p>
    <w:p w14:paraId="3058367D" w14:textId="77777777" w:rsidR="003D4177" w:rsidRPr="004E06AD" w:rsidRDefault="003D4177" w:rsidP="008F1E81">
      <w:pPr>
        <w:spacing w:line="480" w:lineRule="auto"/>
        <w:jc w:val="both"/>
        <w:rPr>
          <w:rFonts w:asciiTheme="majorHAnsi" w:hAnsiTheme="majorHAnsi" w:cstheme="majorHAnsi"/>
          <w:sz w:val="24"/>
          <w:szCs w:val="24"/>
        </w:rPr>
      </w:pPr>
    </w:p>
    <w:p w14:paraId="432F32F3" w14:textId="77777777" w:rsidR="003D4177" w:rsidRPr="004E06AD" w:rsidRDefault="00622FE6" w:rsidP="008F1E81">
      <w:pPr>
        <w:spacing w:line="480" w:lineRule="auto"/>
        <w:rPr>
          <w:rFonts w:asciiTheme="majorHAnsi" w:hAnsiTheme="majorHAnsi" w:cstheme="majorHAnsi"/>
          <w:b/>
          <w:sz w:val="24"/>
          <w:szCs w:val="24"/>
        </w:rPr>
      </w:pPr>
      <w:r w:rsidRPr="004E06AD">
        <w:rPr>
          <w:rFonts w:asciiTheme="majorHAnsi" w:hAnsiTheme="majorHAnsi" w:cstheme="majorHAnsi"/>
          <w:b/>
          <w:sz w:val="24"/>
          <w:szCs w:val="24"/>
        </w:rPr>
        <w:t>RESULTS</w:t>
      </w:r>
    </w:p>
    <w:p w14:paraId="04C27071" w14:textId="719CCF5C" w:rsidR="003D4177" w:rsidRPr="004E06AD" w:rsidRDefault="00622FE6" w:rsidP="008F1E81">
      <w:pPr>
        <w:spacing w:line="480" w:lineRule="auto"/>
        <w:jc w:val="both"/>
        <w:rPr>
          <w:rFonts w:asciiTheme="majorHAnsi" w:hAnsiTheme="majorHAnsi" w:cstheme="majorHAnsi"/>
          <w:sz w:val="24"/>
          <w:szCs w:val="24"/>
        </w:rPr>
      </w:pPr>
      <w:r w:rsidRPr="004E06AD">
        <w:rPr>
          <w:rFonts w:asciiTheme="majorHAnsi" w:hAnsiTheme="majorHAnsi" w:cstheme="majorHAnsi"/>
          <w:b/>
          <w:sz w:val="24"/>
          <w:szCs w:val="24"/>
        </w:rPr>
        <w:tab/>
      </w:r>
      <w:r w:rsidRPr="004E06AD">
        <w:rPr>
          <w:rFonts w:asciiTheme="majorHAnsi" w:hAnsiTheme="majorHAnsi" w:cstheme="majorHAnsi"/>
          <w:sz w:val="24"/>
          <w:szCs w:val="24"/>
        </w:rPr>
        <w:t>The outcrop shows a consistent vertical arrangement of facies</w:t>
      </w:r>
      <w:r w:rsidR="00B53098" w:rsidRPr="004E06AD">
        <w:rPr>
          <w:rFonts w:asciiTheme="majorHAnsi" w:hAnsiTheme="majorHAnsi" w:cstheme="majorHAnsi"/>
          <w:sz w:val="24"/>
          <w:szCs w:val="24"/>
        </w:rPr>
        <w:t xml:space="preserve"> ~5.4 m thick</w:t>
      </w:r>
      <w:r w:rsidR="00CB16AB">
        <w:rPr>
          <w:rFonts w:asciiTheme="majorHAnsi" w:hAnsiTheme="majorHAnsi" w:cstheme="majorHAnsi"/>
          <w:sz w:val="24"/>
          <w:szCs w:val="24"/>
        </w:rPr>
        <w:t>, shown in the vertical log in Figure 1</w:t>
      </w:r>
      <w:r w:rsidR="00B53098" w:rsidRPr="004E06AD">
        <w:rPr>
          <w:rFonts w:asciiTheme="majorHAnsi" w:hAnsiTheme="majorHAnsi" w:cstheme="majorHAnsi"/>
          <w:sz w:val="24"/>
          <w:szCs w:val="24"/>
        </w:rPr>
        <w:t>.</w:t>
      </w:r>
      <w:r w:rsidR="003C083A" w:rsidRPr="004E06AD">
        <w:rPr>
          <w:rFonts w:asciiTheme="majorHAnsi" w:hAnsiTheme="majorHAnsi" w:cstheme="majorHAnsi"/>
          <w:color w:val="000000"/>
          <w:sz w:val="24"/>
          <w:szCs w:val="24"/>
        </w:rPr>
        <w:t xml:space="preserve"> </w:t>
      </w:r>
      <w:r w:rsidR="00924659" w:rsidRPr="004E06AD">
        <w:rPr>
          <w:rFonts w:asciiTheme="majorHAnsi" w:hAnsiTheme="majorHAnsi" w:cstheme="majorHAnsi"/>
          <w:sz w:val="24"/>
          <w:szCs w:val="24"/>
        </w:rPr>
        <w:t>Facies D</w:t>
      </w:r>
      <w:r w:rsidR="00CB16AB">
        <w:rPr>
          <w:rFonts w:asciiTheme="majorHAnsi" w:hAnsiTheme="majorHAnsi" w:cstheme="majorHAnsi"/>
          <w:sz w:val="24"/>
          <w:szCs w:val="24"/>
        </w:rPr>
        <w:t xml:space="preserve"> (Fig. 1)</w:t>
      </w:r>
      <w:r w:rsidRPr="004E06AD">
        <w:rPr>
          <w:rFonts w:asciiTheme="majorHAnsi" w:hAnsiTheme="majorHAnsi" w:cstheme="majorHAnsi"/>
          <w:sz w:val="24"/>
          <w:szCs w:val="24"/>
        </w:rPr>
        <w:t xml:space="preserve"> is </w:t>
      </w:r>
      <w:r w:rsidR="00154934" w:rsidRPr="004E06AD">
        <w:rPr>
          <w:rFonts w:asciiTheme="majorHAnsi" w:hAnsiTheme="majorHAnsi" w:cstheme="majorHAnsi"/>
          <w:sz w:val="24"/>
          <w:szCs w:val="24"/>
        </w:rPr>
        <w:t xml:space="preserve">the focus of the 1.2 m high panorama </w:t>
      </w:r>
      <w:r w:rsidR="000F1EDC" w:rsidRPr="004E06AD">
        <w:rPr>
          <w:rFonts w:asciiTheme="majorHAnsi" w:hAnsiTheme="majorHAnsi" w:cstheme="majorHAnsi"/>
          <w:sz w:val="24"/>
          <w:szCs w:val="24"/>
        </w:rPr>
        <w:t xml:space="preserve">and </w:t>
      </w:r>
      <w:r w:rsidR="00762A9C" w:rsidRPr="004E06AD">
        <w:rPr>
          <w:rFonts w:asciiTheme="majorHAnsi" w:hAnsiTheme="majorHAnsi" w:cstheme="majorHAnsi"/>
          <w:sz w:val="24"/>
          <w:szCs w:val="24"/>
        </w:rPr>
        <w:t xml:space="preserve">is </w:t>
      </w:r>
      <w:r w:rsidR="000F1EDC" w:rsidRPr="004E06AD">
        <w:rPr>
          <w:rFonts w:asciiTheme="majorHAnsi" w:hAnsiTheme="majorHAnsi" w:cstheme="majorHAnsi"/>
          <w:sz w:val="24"/>
          <w:szCs w:val="24"/>
        </w:rPr>
        <w:t>exposed continuously across it</w:t>
      </w:r>
      <w:r w:rsidR="00777218" w:rsidRPr="004E06AD">
        <w:rPr>
          <w:rFonts w:asciiTheme="majorHAnsi" w:hAnsiTheme="majorHAnsi" w:cstheme="majorHAnsi"/>
          <w:sz w:val="24"/>
          <w:szCs w:val="24"/>
        </w:rPr>
        <w:t xml:space="preserve"> (Fig. </w:t>
      </w:r>
      <w:r w:rsidR="00D03483">
        <w:rPr>
          <w:rFonts w:asciiTheme="majorHAnsi" w:hAnsiTheme="majorHAnsi" w:cstheme="majorHAnsi"/>
          <w:sz w:val="24"/>
          <w:szCs w:val="24"/>
        </w:rPr>
        <w:t>2</w:t>
      </w:r>
      <w:r w:rsidR="00777218" w:rsidRPr="004E06AD">
        <w:rPr>
          <w:rFonts w:asciiTheme="majorHAnsi" w:hAnsiTheme="majorHAnsi" w:cstheme="majorHAnsi"/>
          <w:sz w:val="24"/>
          <w:szCs w:val="24"/>
        </w:rPr>
        <w:t>A)</w:t>
      </w:r>
      <w:r w:rsidRPr="004E06AD">
        <w:rPr>
          <w:rFonts w:asciiTheme="majorHAnsi" w:hAnsiTheme="majorHAnsi" w:cstheme="majorHAnsi"/>
          <w:sz w:val="24"/>
          <w:szCs w:val="24"/>
        </w:rPr>
        <w:t>. Mapped surfaces bound the cross-bedded grainstone interval, as well as individual cross</w:t>
      </w:r>
      <w:r w:rsidR="00F6528C" w:rsidRPr="004E06AD">
        <w:rPr>
          <w:rFonts w:asciiTheme="majorHAnsi" w:hAnsiTheme="majorHAnsi" w:cstheme="majorHAnsi"/>
          <w:sz w:val="24"/>
          <w:szCs w:val="24"/>
        </w:rPr>
        <w:t xml:space="preserve"> </w:t>
      </w:r>
      <w:r w:rsidRPr="004E06AD">
        <w:rPr>
          <w:rFonts w:asciiTheme="majorHAnsi" w:hAnsiTheme="majorHAnsi" w:cstheme="majorHAnsi"/>
          <w:sz w:val="24"/>
          <w:szCs w:val="24"/>
        </w:rPr>
        <w:t>sets and mudstone drapes within the interval</w:t>
      </w:r>
      <w:r w:rsidR="00762A9C" w:rsidRPr="004E06AD">
        <w:rPr>
          <w:rFonts w:asciiTheme="majorHAnsi" w:hAnsiTheme="majorHAnsi" w:cstheme="majorHAnsi"/>
          <w:sz w:val="24"/>
          <w:szCs w:val="24"/>
        </w:rPr>
        <w:t xml:space="preserve"> (Fig. 1B)</w:t>
      </w:r>
      <w:r w:rsidRPr="004E06AD">
        <w:rPr>
          <w:rFonts w:asciiTheme="majorHAnsi" w:hAnsiTheme="majorHAnsi" w:cstheme="majorHAnsi"/>
          <w:sz w:val="24"/>
          <w:szCs w:val="24"/>
        </w:rPr>
        <w:t xml:space="preserve">. </w:t>
      </w:r>
      <w:r w:rsidR="008D4951" w:rsidRPr="004E06AD">
        <w:rPr>
          <w:rFonts w:asciiTheme="majorHAnsi" w:hAnsiTheme="majorHAnsi" w:cstheme="majorHAnsi"/>
          <w:sz w:val="24"/>
          <w:szCs w:val="24"/>
        </w:rPr>
        <w:t>T</w:t>
      </w:r>
      <w:r w:rsidRPr="004E06AD">
        <w:rPr>
          <w:rFonts w:asciiTheme="majorHAnsi" w:hAnsiTheme="majorHAnsi" w:cstheme="majorHAnsi"/>
          <w:sz w:val="24"/>
          <w:szCs w:val="24"/>
        </w:rPr>
        <w:t xml:space="preserve">he majority of sets continue laterally across the studied interval for many times their thickness without being truncated. Dolomitized mudstones </w:t>
      </w:r>
      <w:r w:rsidR="008C4315" w:rsidRPr="004E06AD">
        <w:rPr>
          <w:rFonts w:asciiTheme="majorHAnsi" w:hAnsiTheme="majorHAnsi" w:cstheme="majorHAnsi"/>
          <w:sz w:val="24"/>
          <w:szCs w:val="24"/>
        </w:rPr>
        <w:t>lacking</w:t>
      </w:r>
      <w:r w:rsidR="00B334AE" w:rsidRPr="004E06AD">
        <w:rPr>
          <w:rFonts w:asciiTheme="majorHAnsi" w:hAnsiTheme="majorHAnsi" w:cstheme="majorHAnsi"/>
          <w:sz w:val="24"/>
          <w:szCs w:val="24"/>
        </w:rPr>
        <w:t xml:space="preserve"> mudcracks </w:t>
      </w:r>
      <w:r w:rsidRPr="004E06AD">
        <w:rPr>
          <w:rFonts w:asciiTheme="majorHAnsi" w:hAnsiTheme="majorHAnsi" w:cstheme="majorHAnsi"/>
          <w:sz w:val="24"/>
          <w:szCs w:val="24"/>
        </w:rPr>
        <w:t xml:space="preserve">within the cross-bedded grainstone interval fill local lows defined by cross-set bounding surfaces (Fig. </w:t>
      </w:r>
      <w:r w:rsidR="00777218" w:rsidRPr="004E06AD">
        <w:rPr>
          <w:rFonts w:asciiTheme="majorHAnsi" w:hAnsiTheme="majorHAnsi" w:cstheme="majorHAnsi"/>
          <w:sz w:val="24"/>
          <w:szCs w:val="24"/>
        </w:rPr>
        <w:t>2</w:t>
      </w:r>
      <w:r w:rsidRPr="004E06AD">
        <w:rPr>
          <w:rFonts w:asciiTheme="majorHAnsi" w:hAnsiTheme="majorHAnsi" w:cstheme="majorHAnsi"/>
          <w:sz w:val="24"/>
          <w:szCs w:val="24"/>
        </w:rPr>
        <w:t xml:space="preserve">A), as well as draping topographic highs (Fig. </w:t>
      </w:r>
      <w:r w:rsidR="00777218" w:rsidRPr="004E06AD">
        <w:rPr>
          <w:rFonts w:asciiTheme="majorHAnsi" w:hAnsiTheme="majorHAnsi" w:cstheme="majorHAnsi"/>
          <w:sz w:val="24"/>
          <w:szCs w:val="24"/>
        </w:rPr>
        <w:t>2</w:t>
      </w:r>
      <w:r w:rsidRPr="004E06AD">
        <w:rPr>
          <w:rFonts w:asciiTheme="majorHAnsi" w:hAnsiTheme="majorHAnsi" w:cstheme="majorHAnsi"/>
          <w:sz w:val="24"/>
          <w:szCs w:val="24"/>
        </w:rPr>
        <w:t xml:space="preserve">B). </w:t>
      </w:r>
      <w:r w:rsidR="009C5F09" w:rsidRPr="004E06AD">
        <w:rPr>
          <w:rFonts w:asciiTheme="majorHAnsi" w:hAnsiTheme="majorHAnsi" w:cstheme="majorHAnsi"/>
          <w:sz w:val="24"/>
          <w:szCs w:val="24"/>
        </w:rPr>
        <w:t xml:space="preserve">Together, the drapes and plugs compose 9% of </w:t>
      </w:r>
      <w:proofErr w:type="gramStart"/>
      <w:r w:rsidR="009C5F09" w:rsidRPr="004E06AD">
        <w:rPr>
          <w:rFonts w:asciiTheme="majorHAnsi" w:hAnsiTheme="majorHAnsi" w:cstheme="majorHAnsi"/>
          <w:sz w:val="24"/>
          <w:szCs w:val="24"/>
        </w:rPr>
        <w:t>this facies</w:t>
      </w:r>
      <w:proofErr w:type="gramEnd"/>
      <w:r w:rsidR="009C5F09" w:rsidRPr="004E06AD">
        <w:rPr>
          <w:rFonts w:asciiTheme="majorHAnsi" w:hAnsiTheme="majorHAnsi" w:cstheme="majorHAnsi"/>
          <w:sz w:val="24"/>
          <w:szCs w:val="24"/>
        </w:rPr>
        <w:t xml:space="preserve">. </w:t>
      </w:r>
      <w:r w:rsidRPr="004E06AD">
        <w:rPr>
          <w:rFonts w:asciiTheme="majorHAnsi" w:hAnsiTheme="majorHAnsi" w:cstheme="majorHAnsi"/>
          <w:sz w:val="24"/>
          <w:szCs w:val="24"/>
        </w:rPr>
        <w:t xml:space="preserve">Rippled </w:t>
      </w:r>
      <w:r w:rsidRPr="004E06AD">
        <w:rPr>
          <w:rFonts w:asciiTheme="majorHAnsi" w:hAnsiTheme="majorHAnsi" w:cstheme="majorHAnsi"/>
          <w:sz w:val="24"/>
          <w:szCs w:val="24"/>
        </w:rPr>
        <w:lastRenderedPageBreak/>
        <w:t xml:space="preserve">grainstone surfaces are preserved within these mudstones (Fig. </w:t>
      </w:r>
      <w:r w:rsidR="00EF631D">
        <w:rPr>
          <w:rFonts w:asciiTheme="majorHAnsi" w:hAnsiTheme="majorHAnsi" w:cstheme="majorHAnsi"/>
          <w:sz w:val="24"/>
          <w:szCs w:val="24"/>
        </w:rPr>
        <w:t>3</w:t>
      </w:r>
      <w:r w:rsidRPr="004E06AD">
        <w:rPr>
          <w:rFonts w:asciiTheme="majorHAnsi" w:hAnsiTheme="majorHAnsi" w:cstheme="majorHAnsi"/>
          <w:sz w:val="24"/>
          <w:szCs w:val="24"/>
        </w:rPr>
        <w:t xml:space="preserve">A). The cross beds contain rip-up clasts of this dolomitized mudstone throughout (Fig. </w:t>
      </w:r>
      <w:r w:rsidR="00EF631D">
        <w:rPr>
          <w:rFonts w:asciiTheme="majorHAnsi" w:hAnsiTheme="majorHAnsi" w:cstheme="majorHAnsi"/>
          <w:sz w:val="24"/>
          <w:szCs w:val="24"/>
        </w:rPr>
        <w:t>3</w:t>
      </w:r>
      <w:r w:rsidRPr="004E06AD">
        <w:rPr>
          <w:rFonts w:asciiTheme="majorHAnsi" w:hAnsiTheme="majorHAnsi" w:cstheme="majorHAnsi"/>
          <w:sz w:val="24"/>
          <w:szCs w:val="24"/>
        </w:rPr>
        <w:t xml:space="preserve">B). The contact between the laminated mudstone below the grainstone interval follows the relief of the laminations with </w:t>
      </w:r>
      <w:r w:rsidR="00777218" w:rsidRPr="004E06AD">
        <w:rPr>
          <w:rFonts w:asciiTheme="majorHAnsi" w:hAnsiTheme="majorHAnsi" w:cstheme="majorHAnsi"/>
          <w:sz w:val="24"/>
          <w:szCs w:val="24"/>
        </w:rPr>
        <w:t>few deep</w:t>
      </w:r>
      <w:r w:rsidRPr="004E06AD">
        <w:rPr>
          <w:rFonts w:asciiTheme="majorHAnsi" w:hAnsiTheme="majorHAnsi" w:cstheme="majorHAnsi"/>
          <w:sz w:val="24"/>
          <w:szCs w:val="24"/>
        </w:rPr>
        <w:t xml:space="preserve"> truncations of the laminated interval (Fig. </w:t>
      </w:r>
      <w:r w:rsidR="00EF631D">
        <w:rPr>
          <w:rFonts w:asciiTheme="majorHAnsi" w:hAnsiTheme="majorHAnsi" w:cstheme="majorHAnsi"/>
          <w:sz w:val="24"/>
          <w:szCs w:val="24"/>
        </w:rPr>
        <w:t>3</w:t>
      </w:r>
      <w:r w:rsidRPr="004E06AD">
        <w:rPr>
          <w:rFonts w:asciiTheme="majorHAnsi" w:hAnsiTheme="majorHAnsi" w:cstheme="majorHAnsi"/>
          <w:sz w:val="24"/>
          <w:szCs w:val="24"/>
        </w:rPr>
        <w:t>C).</w:t>
      </w:r>
    </w:p>
    <w:p w14:paraId="32606290" w14:textId="66A2FCFA" w:rsidR="003D4177" w:rsidRPr="004E06AD" w:rsidRDefault="00622FE6" w:rsidP="008F1E81">
      <w:pPr>
        <w:spacing w:line="480" w:lineRule="auto"/>
        <w:ind w:firstLine="720"/>
        <w:rPr>
          <w:rFonts w:asciiTheme="majorHAnsi" w:hAnsiTheme="majorHAnsi" w:cstheme="majorHAnsi"/>
          <w:sz w:val="24"/>
          <w:szCs w:val="24"/>
        </w:rPr>
      </w:pPr>
      <w:r w:rsidRPr="004E06AD">
        <w:rPr>
          <w:rFonts w:asciiTheme="majorHAnsi" w:hAnsiTheme="majorHAnsi" w:cstheme="majorHAnsi"/>
          <w:sz w:val="24"/>
          <w:szCs w:val="24"/>
        </w:rPr>
        <w:t>The distribution of cross-set thicknesses</w:t>
      </w:r>
      <w:r w:rsidR="00241DA5">
        <w:rPr>
          <w:rFonts w:asciiTheme="majorHAnsi" w:hAnsiTheme="majorHAnsi" w:cstheme="majorHAnsi"/>
          <w:sz w:val="24"/>
          <w:szCs w:val="24"/>
        </w:rPr>
        <w:t xml:space="preserve"> (n = 195)</w:t>
      </w:r>
      <w:r w:rsidRPr="004E06AD">
        <w:rPr>
          <w:rFonts w:asciiTheme="majorHAnsi" w:hAnsiTheme="majorHAnsi" w:cstheme="majorHAnsi"/>
          <w:sz w:val="24"/>
          <w:szCs w:val="24"/>
        </w:rPr>
        <w:t xml:space="preserve"> </w:t>
      </w:r>
      <w:r w:rsidR="006A27CC">
        <w:rPr>
          <w:rFonts w:asciiTheme="majorHAnsi" w:hAnsiTheme="majorHAnsi" w:cstheme="majorHAnsi"/>
          <w:sz w:val="24"/>
          <w:szCs w:val="24"/>
        </w:rPr>
        <w:t>have</w:t>
      </w:r>
      <w:r w:rsidR="006A27CC" w:rsidRPr="004E06AD">
        <w:rPr>
          <w:rFonts w:asciiTheme="majorHAnsi" w:hAnsiTheme="majorHAnsi" w:cstheme="majorHAnsi"/>
          <w:sz w:val="24"/>
          <w:szCs w:val="24"/>
        </w:rPr>
        <w:t xml:space="preserve"> </w:t>
      </w:r>
      <w:r w:rsidR="006A27CC" w:rsidRPr="004E06AD">
        <w:rPr>
          <w:rFonts w:asciiTheme="majorHAnsi" w:hAnsiTheme="majorHAnsi" w:cstheme="majorHAnsi"/>
          <w:sz w:val="24"/>
          <w:szCs w:val="24"/>
          <w:u w:val="single"/>
        </w:rPr>
        <w:t>s</w:t>
      </w:r>
      <w:r w:rsidR="006A27CC" w:rsidRPr="004E06AD">
        <w:rPr>
          <w:rFonts w:asciiTheme="majorHAnsi" w:hAnsiTheme="majorHAnsi" w:cstheme="majorHAnsi"/>
          <w:sz w:val="24"/>
          <w:szCs w:val="24"/>
          <w:u w:val="single"/>
          <w:vertAlign w:val="subscript"/>
        </w:rPr>
        <w:t>m</w:t>
      </w:r>
      <w:r w:rsidR="006A27CC" w:rsidRPr="004E06AD">
        <w:rPr>
          <w:rFonts w:asciiTheme="majorHAnsi" w:hAnsiTheme="majorHAnsi" w:cstheme="majorHAnsi"/>
          <w:sz w:val="24"/>
          <w:szCs w:val="24"/>
        </w:rPr>
        <w:t xml:space="preserve"> = 54 mm</w:t>
      </w:r>
      <w:r w:rsidR="006A27CC">
        <w:rPr>
          <w:rFonts w:asciiTheme="majorHAnsi" w:hAnsiTheme="majorHAnsi" w:cstheme="majorHAnsi"/>
          <w:sz w:val="24"/>
          <w:szCs w:val="24"/>
        </w:rPr>
        <w:t>,</w:t>
      </w:r>
      <w:r w:rsidR="006A27CC" w:rsidRPr="004E06AD">
        <w:rPr>
          <w:rFonts w:asciiTheme="majorHAnsi" w:hAnsiTheme="majorHAnsi" w:cstheme="majorHAnsi"/>
          <w:sz w:val="24"/>
          <w:szCs w:val="24"/>
        </w:rPr>
        <w:t xml:space="preserve"> </w:t>
      </w:r>
      <w:r w:rsidR="006A27CC" w:rsidRPr="004E06AD">
        <w:rPr>
          <w:rFonts w:asciiTheme="majorHAnsi" w:hAnsiTheme="majorHAnsi" w:cstheme="majorHAnsi"/>
          <w:sz w:val="24"/>
          <w:szCs w:val="24"/>
          <w:u w:val="single"/>
        </w:rPr>
        <w:t>s</w:t>
      </w:r>
      <w:r w:rsidR="006A27CC" w:rsidRPr="004E06AD">
        <w:rPr>
          <w:rFonts w:asciiTheme="majorHAnsi" w:hAnsiTheme="majorHAnsi" w:cstheme="majorHAnsi"/>
          <w:sz w:val="24"/>
          <w:szCs w:val="24"/>
          <w:u w:val="single"/>
          <w:vertAlign w:val="subscript"/>
        </w:rPr>
        <w:t>σ</w:t>
      </w:r>
      <w:r w:rsidR="006A27CC" w:rsidRPr="004E06AD">
        <w:rPr>
          <w:rFonts w:asciiTheme="majorHAnsi" w:hAnsiTheme="majorHAnsi" w:cstheme="majorHAnsi"/>
          <w:sz w:val="24"/>
          <w:szCs w:val="24"/>
        </w:rPr>
        <w:t xml:space="preserve"> = 25 mm,</w:t>
      </w:r>
      <w:r w:rsidR="006A27CC">
        <w:rPr>
          <w:rFonts w:asciiTheme="majorHAnsi" w:hAnsiTheme="majorHAnsi" w:cstheme="majorHAnsi"/>
          <w:sz w:val="24"/>
          <w:szCs w:val="24"/>
        </w:rPr>
        <w:t xml:space="preserve"> and</w:t>
      </w:r>
      <w:r w:rsidR="006A27CC" w:rsidRPr="004E06AD">
        <w:rPr>
          <w:rFonts w:asciiTheme="majorHAnsi" w:hAnsiTheme="majorHAnsi" w:cstheme="majorHAnsi"/>
          <w:sz w:val="24"/>
          <w:szCs w:val="24"/>
        </w:rPr>
        <w:t xml:space="preserve"> </w:t>
      </w:r>
      <w:r w:rsidR="006A27CC" w:rsidRPr="004E06AD">
        <w:rPr>
          <w:rFonts w:asciiTheme="majorHAnsi" w:hAnsiTheme="majorHAnsi" w:cstheme="majorHAnsi"/>
          <w:sz w:val="24"/>
          <w:szCs w:val="24"/>
          <w:u w:val="single"/>
        </w:rPr>
        <w:t>c</w:t>
      </w:r>
      <w:r w:rsidR="006A27CC" w:rsidRPr="004E06AD">
        <w:rPr>
          <w:rFonts w:asciiTheme="majorHAnsi" w:hAnsiTheme="majorHAnsi" w:cstheme="majorHAnsi"/>
          <w:sz w:val="24"/>
          <w:szCs w:val="24"/>
          <w:u w:val="single"/>
          <w:vertAlign w:val="subscript"/>
        </w:rPr>
        <w:t>v</w:t>
      </w:r>
      <w:r w:rsidR="006A27CC" w:rsidRPr="004E06AD">
        <w:rPr>
          <w:rFonts w:asciiTheme="majorHAnsi" w:hAnsiTheme="majorHAnsi" w:cstheme="majorHAnsi"/>
          <w:sz w:val="24"/>
          <w:szCs w:val="24"/>
        </w:rPr>
        <w:t xml:space="preserve"> = 0.46 (Eq. 1)</w:t>
      </w:r>
      <w:r w:rsidR="006A27CC">
        <w:rPr>
          <w:rFonts w:asciiTheme="majorHAnsi" w:hAnsiTheme="majorHAnsi" w:cstheme="majorHAnsi"/>
          <w:sz w:val="24"/>
          <w:szCs w:val="24"/>
        </w:rPr>
        <w:t xml:space="preserve">, and </w:t>
      </w:r>
      <w:r w:rsidRPr="004E06AD">
        <w:rPr>
          <w:rFonts w:asciiTheme="majorHAnsi" w:hAnsiTheme="majorHAnsi" w:cstheme="majorHAnsi"/>
          <w:sz w:val="24"/>
          <w:szCs w:val="24"/>
        </w:rPr>
        <w:t xml:space="preserve">is shown as a cumulative distribution function (CDF; Fig. </w:t>
      </w:r>
      <w:r w:rsidR="00EF631D">
        <w:rPr>
          <w:rFonts w:asciiTheme="majorHAnsi" w:hAnsiTheme="majorHAnsi" w:cstheme="majorHAnsi"/>
          <w:sz w:val="24"/>
          <w:szCs w:val="24"/>
        </w:rPr>
        <w:t>4</w:t>
      </w:r>
      <w:r w:rsidRPr="004E06AD">
        <w:rPr>
          <w:rFonts w:asciiTheme="majorHAnsi" w:hAnsiTheme="majorHAnsi" w:cstheme="majorHAnsi"/>
          <w:sz w:val="24"/>
          <w:szCs w:val="24"/>
        </w:rPr>
        <w:t xml:space="preserve">A) and a probability density function (PDF; Fig. </w:t>
      </w:r>
      <w:r w:rsidR="00EF631D">
        <w:rPr>
          <w:rFonts w:asciiTheme="majorHAnsi" w:hAnsiTheme="majorHAnsi" w:cstheme="majorHAnsi"/>
          <w:sz w:val="24"/>
          <w:szCs w:val="24"/>
        </w:rPr>
        <w:t>4</w:t>
      </w:r>
      <w:r w:rsidRPr="004E06AD">
        <w:rPr>
          <w:rFonts w:asciiTheme="majorHAnsi" w:hAnsiTheme="majorHAnsi" w:cstheme="majorHAnsi"/>
          <w:sz w:val="24"/>
          <w:szCs w:val="24"/>
        </w:rPr>
        <w:t xml:space="preserve">B) along with fitted distributions. </w:t>
      </w:r>
      <w:r w:rsidR="008D4951" w:rsidRPr="004E06AD">
        <w:rPr>
          <w:rFonts w:asciiTheme="majorHAnsi" w:hAnsiTheme="majorHAnsi" w:cstheme="majorHAnsi"/>
          <w:sz w:val="24"/>
          <w:szCs w:val="24"/>
        </w:rPr>
        <w:t>T</w:t>
      </w:r>
      <w:r w:rsidRPr="004E06AD">
        <w:rPr>
          <w:rFonts w:asciiTheme="majorHAnsi" w:hAnsiTheme="majorHAnsi" w:cstheme="majorHAnsi"/>
          <w:sz w:val="24"/>
          <w:szCs w:val="24"/>
        </w:rPr>
        <w:t xml:space="preserve">he gamma distribution is not rejected at a significance level of </w:t>
      </w:r>
      <w:r w:rsidR="008D716A">
        <w:rPr>
          <w:rFonts w:asciiTheme="majorHAnsi" w:hAnsiTheme="majorHAnsi" w:cstheme="majorHAnsi"/>
          <w:sz w:val="24"/>
          <w:szCs w:val="24"/>
        </w:rPr>
        <w:t>0</w:t>
      </w:r>
      <w:r w:rsidRPr="004E06AD">
        <w:rPr>
          <w:rFonts w:asciiTheme="majorHAnsi" w:hAnsiTheme="majorHAnsi" w:cstheme="majorHAnsi"/>
          <w:sz w:val="24"/>
          <w:szCs w:val="24"/>
        </w:rPr>
        <w:t xml:space="preserve">.05 (p &lt; </w:t>
      </w:r>
      <w:r w:rsidR="008D716A">
        <w:rPr>
          <w:rFonts w:asciiTheme="majorHAnsi" w:hAnsiTheme="majorHAnsi" w:cstheme="majorHAnsi"/>
          <w:sz w:val="24"/>
          <w:szCs w:val="24"/>
        </w:rPr>
        <w:t>0</w:t>
      </w:r>
      <w:r w:rsidRPr="004E06AD">
        <w:rPr>
          <w:rFonts w:asciiTheme="majorHAnsi" w:hAnsiTheme="majorHAnsi" w:cstheme="majorHAnsi"/>
          <w:sz w:val="24"/>
          <w:szCs w:val="24"/>
        </w:rPr>
        <w:t xml:space="preserve">.70), while the exponential fit is rejected (p &lt; </w:t>
      </w:r>
      <w:r w:rsidR="008D716A">
        <w:rPr>
          <w:rFonts w:asciiTheme="majorHAnsi" w:hAnsiTheme="majorHAnsi" w:cstheme="majorHAnsi"/>
          <w:sz w:val="24"/>
          <w:szCs w:val="24"/>
        </w:rPr>
        <w:t>0</w:t>
      </w:r>
      <w:r w:rsidRPr="004E06AD">
        <w:rPr>
          <w:rFonts w:asciiTheme="majorHAnsi" w:hAnsiTheme="majorHAnsi" w:cstheme="majorHAnsi"/>
          <w:sz w:val="24"/>
          <w:szCs w:val="24"/>
        </w:rPr>
        <w:t xml:space="preserve">.001). </w:t>
      </w:r>
    </w:p>
    <w:p w14:paraId="36B1FB0A" w14:textId="77777777" w:rsidR="003D4177" w:rsidRPr="004E06AD" w:rsidRDefault="003D4177" w:rsidP="008F1E81">
      <w:pPr>
        <w:spacing w:line="480" w:lineRule="auto"/>
        <w:rPr>
          <w:rFonts w:asciiTheme="majorHAnsi" w:hAnsiTheme="majorHAnsi" w:cstheme="majorHAnsi"/>
          <w:b/>
          <w:sz w:val="24"/>
          <w:szCs w:val="24"/>
        </w:rPr>
      </w:pPr>
    </w:p>
    <w:p w14:paraId="669EAE49" w14:textId="7091090C" w:rsidR="00F478D1" w:rsidRPr="004E06AD" w:rsidRDefault="00622FE6" w:rsidP="008F1E81">
      <w:pPr>
        <w:spacing w:line="480" w:lineRule="auto"/>
        <w:rPr>
          <w:rFonts w:asciiTheme="majorHAnsi" w:hAnsiTheme="majorHAnsi" w:cstheme="majorHAnsi"/>
          <w:b/>
          <w:sz w:val="24"/>
          <w:szCs w:val="24"/>
        </w:rPr>
      </w:pPr>
      <w:r w:rsidRPr="004E06AD">
        <w:rPr>
          <w:rFonts w:asciiTheme="majorHAnsi" w:hAnsiTheme="majorHAnsi" w:cstheme="majorHAnsi"/>
          <w:b/>
          <w:sz w:val="24"/>
          <w:szCs w:val="24"/>
        </w:rPr>
        <w:t>DISCUSSION</w:t>
      </w:r>
    </w:p>
    <w:p w14:paraId="2D985BA1" w14:textId="77777777" w:rsidR="003D4177" w:rsidRPr="004E06AD" w:rsidRDefault="00622FE6" w:rsidP="008F1E81">
      <w:pPr>
        <w:spacing w:line="480" w:lineRule="auto"/>
        <w:rPr>
          <w:rFonts w:asciiTheme="majorHAnsi" w:hAnsiTheme="majorHAnsi" w:cstheme="majorHAnsi"/>
          <w:b/>
          <w:sz w:val="24"/>
          <w:szCs w:val="24"/>
        </w:rPr>
      </w:pPr>
      <w:r w:rsidRPr="004E06AD">
        <w:rPr>
          <w:rFonts w:asciiTheme="majorHAnsi" w:hAnsiTheme="majorHAnsi" w:cstheme="majorHAnsi"/>
          <w:b/>
          <w:sz w:val="24"/>
          <w:szCs w:val="24"/>
        </w:rPr>
        <w:t>Depositional setting and bedform kinematics</w:t>
      </w:r>
    </w:p>
    <w:p w14:paraId="490008E1" w14:textId="352DCD82" w:rsidR="003D4177" w:rsidRPr="004E06AD" w:rsidRDefault="00622FE6" w:rsidP="008F1E81">
      <w:pPr>
        <w:spacing w:line="480" w:lineRule="auto"/>
        <w:jc w:val="both"/>
        <w:rPr>
          <w:rFonts w:asciiTheme="majorHAnsi" w:hAnsiTheme="majorHAnsi" w:cstheme="majorHAnsi"/>
          <w:sz w:val="24"/>
          <w:szCs w:val="24"/>
        </w:rPr>
      </w:pPr>
      <w:r w:rsidRPr="004E06AD">
        <w:rPr>
          <w:rFonts w:asciiTheme="majorHAnsi" w:hAnsiTheme="majorHAnsi" w:cstheme="majorHAnsi"/>
          <w:sz w:val="24"/>
          <w:szCs w:val="24"/>
        </w:rPr>
        <w:tab/>
        <w:t xml:space="preserve">The facies succession is interpreted to record </w:t>
      </w:r>
      <w:r w:rsidR="00AA694F" w:rsidRPr="004E06AD">
        <w:rPr>
          <w:rFonts w:asciiTheme="majorHAnsi" w:hAnsiTheme="majorHAnsi" w:cstheme="majorHAnsi"/>
          <w:sz w:val="24"/>
          <w:szCs w:val="24"/>
        </w:rPr>
        <w:t xml:space="preserve">two </w:t>
      </w:r>
      <w:r w:rsidR="00E2354E" w:rsidRPr="004E06AD">
        <w:rPr>
          <w:rFonts w:asciiTheme="majorHAnsi" w:hAnsiTheme="majorHAnsi" w:cstheme="majorHAnsi"/>
          <w:sz w:val="24"/>
          <w:szCs w:val="24"/>
        </w:rPr>
        <w:t>shallowing-upward cycles</w:t>
      </w:r>
      <w:r w:rsidRPr="004E06AD">
        <w:rPr>
          <w:rFonts w:asciiTheme="majorHAnsi" w:hAnsiTheme="majorHAnsi" w:cstheme="majorHAnsi"/>
          <w:sz w:val="24"/>
          <w:szCs w:val="24"/>
        </w:rPr>
        <w:t xml:space="preserve"> </w:t>
      </w:r>
      <w:r w:rsidR="00AA694F" w:rsidRPr="004E06AD">
        <w:rPr>
          <w:rFonts w:asciiTheme="majorHAnsi" w:hAnsiTheme="majorHAnsi" w:cstheme="majorHAnsi"/>
          <w:sz w:val="24"/>
          <w:szCs w:val="24"/>
        </w:rPr>
        <w:t xml:space="preserve">separated by a </w:t>
      </w:r>
      <w:r w:rsidRPr="004E06AD">
        <w:rPr>
          <w:rFonts w:asciiTheme="majorHAnsi" w:hAnsiTheme="majorHAnsi" w:cstheme="majorHAnsi"/>
          <w:sz w:val="24"/>
          <w:szCs w:val="24"/>
        </w:rPr>
        <w:t xml:space="preserve">deepening </w:t>
      </w:r>
      <w:r w:rsidR="00AA694F" w:rsidRPr="004E06AD">
        <w:rPr>
          <w:rFonts w:asciiTheme="majorHAnsi" w:hAnsiTheme="majorHAnsi" w:cstheme="majorHAnsi"/>
          <w:sz w:val="24"/>
          <w:szCs w:val="24"/>
        </w:rPr>
        <w:t>cycle</w:t>
      </w:r>
      <w:r w:rsidR="008252F0">
        <w:rPr>
          <w:rFonts w:asciiTheme="majorHAnsi" w:hAnsiTheme="majorHAnsi" w:cstheme="majorHAnsi"/>
          <w:sz w:val="24"/>
          <w:szCs w:val="24"/>
        </w:rPr>
        <w:t xml:space="preserve"> (Fig. 1)</w:t>
      </w:r>
      <w:r w:rsidRPr="004E06AD">
        <w:rPr>
          <w:rFonts w:asciiTheme="majorHAnsi" w:hAnsiTheme="majorHAnsi" w:cstheme="majorHAnsi"/>
          <w:sz w:val="24"/>
          <w:szCs w:val="24"/>
        </w:rPr>
        <w:t>. The first shallowing-upward cycle is represented by the coarsening from MDP</w:t>
      </w:r>
      <w:r w:rsidR="001D23DD" w:rsidRPr="004E06AD">
        <w:rPr>
          <w:rFonts w:asciiTheme="majorHAnsi" w:hAnsiTheme="majorHAnsi" w:cstheme="majorHAnsi"/>
          <w:sz w:val="24"/>
          <w:szCs w:val="24"/>
        </w:rPr>
        <w:t xml:space="preserve"> (A)</w:t>
      </w:r>
      <w:r w:rsidRPr="004E06AD">
        <w:rPr>
          <w:rFonts w:asciiTheme="majorHAnsi" w:hAnsiTheme="majorHAnsi" w:cstheme="majorHAnsi"/>
          <w:sz w:val="24"/>
          <w:szCs w:val="24"/>
        </w:rPr>
        <w:t xml:space="preserve"> to GDP</w:t>
      </w:r>
      <w:r w:rsidR="001D23DD" w:rsidRPr="004E06AD">
        <w:rPr>
          <w:rFonts w:asciiTheme="majorHAnsi" w:hAnsiTheme="majorHAnsi" w:cstheme="majorHAnsi"/>
          <w:sz w:val="24"/>
          <w:szCs w:val="24"/>
        </w:rPr>
        <w:t xml:space="preserve"> (B)</w:t>
      </w:r>
      <w:r w:rsidRPr="004E06AD">
        <w:rPr>
          <w:rFonts w:asciiTheme="majorHAnsi" w:hAnsiTheme="majorHAnsi" w:cstheme="majorHAnsi"/>
          <w:sz w:val="24"/>
          <w:szCs w:val="24"/>
        </w:rPr>
        <w:t xml:space="preserve">, and ultimately to the laminated mudstones which are interpreted as </w:t>
      </w:r>
      <w:r w:rsidR="00AA694F" w:rsidRPr="004E06AD">
        <w:rPr>
          <w:rFonts w:asciiTheme="majorHAnsi" w:hAnsiTheme="majorHAnsi" w:cstheme="majorHAnsi"/>
          <w:sz w:val="24"/>
          <w:szCs w:val="24"/>
        </w:rPr>
        <w:t xml:space="preserve">microbial </w:t>
      </w:r>
      <w:r w:rsidRPr="004E06AD">
        <w:rPr>
          <w:rFonts w:asciiTheme="majorHAnsi" w:hAnsiTheme="majorHAnsi" w:cstheme="majorHAnsi"/>
          <w:sz w:val="24"/>
          <w:szCs w:val="24"/>
        </w:rPr>
        <w:t>laminations associated with subaerial exposure in a peritidal environment (</w:t>
      </w:r>
      <w:r w:rsidR="001D23DD" w:rsidRPr="004E06AD">
        <w:rPr>
          <w:rFonts w:asciiTheme="majorHAnsi" w:hAnsiTheme="majorHAnsi" w:cstheme="majorHAnsi"/>
          <w:sz w:val="24"/>
          <w:szCs w:val="24"/>
        </w:rPr>
        <w:t xml:space="preserve">C; </w:t>
      </w:r>
      <w:r w:rsidRPr="004E06AD">
        <w:rPr>
          <w:rFonts w:asciiTheme="majorHAnsi" w:hAnsiTheme="majorHAnsi" w:cstheme="majorHAnsi"/>
          <w:sz w:val="24"/>
          <w:szCs w:val="24"/>
        </w:rPr>
        <w:t>Pratt, 2010). The cycle containing the cross-bedded grainstone</w:t>
      </w:r>
      <w:r w:rsidR="00E07B5C" w:rsidRPr="004E06AD">
        <w:rPr>
          <w:rFonts w:asciiTheme="majorHAnsi" w:hAnsiTheme="majorHAnsi" w:cstheme="majorHAnsi"/>
          <w:sz w:val="24"/>
          <w:szCs w:val="24"/>
        </w:rPr>
        <w:t>s</w:t>
      </w:r>
      <w:r w:rsidRPr="004E06AD">
        <w:rPr>
          <w:rFonts w:asciiTheme="majorHAnsi" w:hAnsiTheme="majorHAnsi" w:cstheme="majorHAnsi"/>
          <w:sz w:val="24"/>
          <w:szCs w:val="24"/>
        </w:rPr>
        <w:t xml:space="preserve"> with mudstone drapes</w:t>
      </w:r>
      <w:r w:rsidR="00AA694F" w:rsidRPr="004E06AD">
        <w:rPr>
          <w:rFonts w:asciiTheme="majorHAnsi" w:hAnsiTheme="majorHAnsi" w:cstheme="majorHAnsi"/>
          <w:sz w:val="24"/>
          <w:szCs w:val="24"/>
        </w:rPr>
        <w:t xml:space="preserve"> and plugs</w:t>
      </w:r>
      <w:r w:rsidR="001D23DD" w:rsidRPr="004E06AD">
        <w:rPr>
          <w:rFonts w:asciiTheme="majorHAnsi" w:hAnsiTheme="majorHAnsi" w:cstheme="majorHAnsi"/>
          <w:sz w:val="24"/>
          <w:szCs w:val="24"/>
        </w:rPr>
        <w:t xml:space="preserve"> (D)</w:t>
      </w:r>
      <w:r w:rsidRPr="004E06AD">
        <w:rPr>
          <w:rFonts w:asciiTheme="majorHAnsi" w:hAnsiTheme="majorHAnsi" w:cstheme="majorHAnsi"/>
          <w:sz w:val="24"/>
          <w:szCs w:val="24"/>
        </w:rPr>
        <w:t>, burrowed grainstone</w:t>
      </w:r>
      <w:r w:rsidR="001D23DD" w:rsidRPr="004E06AD">
        <w:rPr>
          <w:rFonts w:asciiTheme="majorHAnsi" w:hAnsiTheme="majorHAnsi" w:cstheme="majorHAnsi"/>
          <w:sz w:val="24"/>
          <w:szCs w:val="24"/>
        </w:rPr>
        <w:t xml:space="preserve"> (E)</w:t>
      </w:r>
      <w:r w:rsidRPr="004E06AD">
        <w:rPr>
          <w:rFonts w:asciiTheme="majorHAnsi" w:hAnsiTheme="majorHAnsi" w:cstheme="majorHAnsi"/>
          <w:sz w:val="24"/>
          <w:szCs w:val="24"/>
        </w:rPr>
        <w:t xml:space="preserve">, and wackestone </w:t>
      </w:r>
      <w:r w:rsidR="009248B0" w:rsidRPr="004E06AD">
        <w:rPr>
          <w:rFonts w:asciiTheme="majorHAnsi" w:hAnsiTheme="majorHAnsi" w:cstheme="majorHAnsi"/>
          <w:sz w:val="24"/>
          <w:szCs w:val="24"/>
        </w:rPr>
        <w:t xml:space="preserve">(F) </w:t>
      </w:r>
      <w:r w:rsidRPr="004E06AD">
        <w:rPr>
          <w:rFonts w:asciiTheme="majorHAnsi" w:hAnsiTheme="majorHAnsi" w:cstheme="majorHAnsi"/>
          <w:sz w:val="24"/>
          <w:szCs w:val="24"/>
        </w:rPr>
        <w:t>records an upward fining interpreted as a deepening. The final transition from wackestone</w:t>
      </w:r>
      <w:r w:rsidR="009248B0" w:rsidRPr="004E06AD">
        <w:rPr>
          <w:rFonts w:asciiTheme="majorHAnsi" w:hAnsiTheme="majorHAnsi" w:cstheme="majorHAnsi"/>
          <w:sz w:val="24"/>
          <w:szCs w:val="24"/>
        </w:rPr>
        <w:t xml:space="preserve"> (F)</w:t>
      </w:r>
      <w:r w:rsidRPr="004E06AD">
        <w:rPr>
          <w:rFonts w:asciiTheme="majorHAnsi" w:hAnsiTheme="majorHAnsi" w:cstheme="majorHAnsi"/>
          <w:sz w:val="24"/>
          <w:szCs w:val="24"/>
        </w:rPr>
        <w:t xml:space="preserve"> to GDP</w:t>
      </w:r>
      <w:r w:rsidR="009248B0" w:rsidRPr="004E06AD">
        <w:rPr>
          <w:rFonts w:asciiTheme="majorHAnsi" w:hAnsiTheme="majorHAnsi" w:cstheme="majorHAnsi"/>
          <w:sz w:val="24"/>
          <w:szCs w:val="24"/>
        </w:rPr>
        <w:t xml:space="preserve"> (G)</w:t>
      </w:r>
      <w:r w:rsidRPr="004E06AD">
        <w:rPr>
          <w:rFonts w:asciiTheme="majorHAnsi" w:hAnsiTheme="majorHAnsi" w:cstheme="majorHAnsi"/>
          <w:sz w:val="24"/>
          <w:szCs w:val="24"/>
        </w:rPr>
        <w:t xml:space="preserve"> is interpreted to record another shallowing cycle (Tucker, 1985). Together, these cycles are interpreted to record local water depth changes within a supratidal to </w:t>
      </w:r>
      <w:r w:rsidR="00AA694F" w:rsidRPr="004E06AD">
        <w:rPr>
          <w:rFonts w:asciiTheme="majorHAnsi" w:hAnsiTheme="majorHAnsi" w:cstheme="majorHAnsi"/>
          <w:sz w:val="24"/>
          <w:szCs w:val="24"/>
        </w:rPr>
        <w:t xml:space="preserve">subtidal </w:t>
      </w:r>
      <w:r w:rsidRPr="004E06AD">
        <w:rPr>
          <w:rFonts w:asciiTheme="majorHAnsi" w:hAnsiTheme="majorHAnsi" w:cstheme="majorHAnsi"/>
          <w:sz w:val="24"/>
          <w:szCs w:val="24"/>
        </w:rPr>
        <w:t>environment. Given this context, the compound nature of the grainstone interval composed of smaller cross-sets, and the interbedded mudstone drapes</w:t>
      </w:r>
      <w:r w:rsidR="00AA694F" w:rsidRPr="004E06AD">
        <w:rPr>
          <w:rFonts w:asciiTheme="majorHAnsi" w:hAnsiTheme="majorHAnsi" w:cstheme="majorHAnsi"/>
          <w:sz w:val="24"/>
          <w:szCs w:val="24"/>
        </w:rPr>
        <w:t xml:space="preserve"> and plugs</w:t>
      </w:r>
      <w:r w:rsidR="008C4315" w:rsidRPr="004E06AD">
        <w:rPr>
          <w:rFonts w:asciiTheme="majorHAnsi" w:hAnsiTheme="majorHAnsi" w:cstheme="majorHAnsi"/>
          <w:sz w:val="24"/>
          <w:szCs w:val="24"/>
        </w:rPr>
        <w:t xml:space="preserve"> without mudcracks</w:t>
      </w:r>
      <w:r w:rsidRPr="004E06AD">
        <w:rPr>
          <w:rFonts w:asciiTheme="majorHAnsi" w:hAnsiTheme="majorHAnsi" w:cstheme="majorHAnsi"/>
          <w:sz w:val="24"/>
          <w:szCs w:val="24"/>
        </w:rPr>
        <w:t xml:space="preserve"> (Figs. </w:t>
      </w:r>
      <w:r w:rsidR="00EF631D">
        <w:rPr>
          <w:rFonts w:asciiTheme="majorHAnsi" w:hAnsiTheme="majorHAnsi" w:cstheme="majorHAnsi"/>
          <w:sz w:val="24"/>
          <w:szCs w:val="24"/>
        </w:rPr>
        <w:t>3</w:t>
      </w:r>
      <w:r w:rsidRPr="004E06AD">
        <w:rPr>
          <w:rFonts w:asciiTheme="majorHAnsi" w:hAnsiTheme="majorHAnsi" w:cstheme="majorHAnsi"/>
          <w:sz w:val="24"/>
          <w:szCs w:val="24"/>
        </w:rPr>
        <w:t xml:space="preserve">A-B), the cross-bedded grainstone interval </w:t>
      </w:r>
      <w:r w:rsidR="00282F22" w:rsidRPr="004E06AD">
        <w:rPr>
          <w:rFonts w:asciiTheme="majorHAnsi" w:hAnsiTheme="majorHAnsi" w:cstheme="majorHAnsi"/>
          <w:sz w:val="24"/>
          <w:szCs w:val="24"/>
        </w:rPr>
        <w:t xml:space="preserve">(D) </w:t>
      </w:r>
      <w:r w:rsidRPr="004E06AD">
        <w:rPr>
          <w:rFonts w:asciiTheme="majorHAnsi" w:hAnsiTheme="majorHAnsi" w:cstheme="majorHAnsi"/>
          <w:sz w:val="24"/>
          <w:szCs w:val="24"/>
        </w:rPr>
        <w:t xml:space="preserve">is </w:t>
      </w:r>
      <w:r w:rsidRPr="004E06AD">
        <w:rPr>
          <w:rFonts w:asciiTheme="majorHAnsi" w:hAnsiTheme="majorHAnsi" w:cstheme="majorHAnsi"/>
          <w:sz w:val="24"/>
          <w:szCs w:val="24"/>
        </w:rPr>
        <w:lastRenderedPageBreak/>
        <w:t xml:space="preserve">interpreted to represent a </w:t>
      </w:r>
      <w:r w:rsidR="009248B0" w:rsidRPr="004E06AD">
        <w:rPr>
          <w:rFonts w:asciiTheme="majorHAnsi" w:hAnsiTheme="majorHAnsi" w:cstheme="majorHAnsi"/>
          <w:sz w:val="24"/>
          <w:szCs w:val="24"/>
        </w:rPr>
        <w:t>sub</w:t>
      </w:r>
      <w:r w:rsidRPr="004E06AD">
        <w:rPr>
          <w:rFonts w:asciiTheme="majorHAnsi" w:hAnsiTheme="majorHAnsi" w:cstheme="majorHAnsi"/>
          <w:sz w:val="24"/>
          <w:szCs w:val="24"/>
        </w:rPr>
        <w:t>tidal bar (Gonzalez and Eberli, 1997). The 9% mudstone content measured in this interval is similar to the mud content observed in modern tidal bars (Reeder and Rankey, 2008).</w:t>
      </w:r>
    </w:p>
    <w:p w14:paraId="21616DF7" w14:textId="7492FDFE" w:rsidR="003D4177" w:rsidRPr="004E06AD" w:rsidRDefault="00622FE6" w:rsidP="008F1E81">
      <w:pPr>
        <w:spacing w:line="480" w:lineRule="auto"/>
        <w:jc w:val="both"/>
        <w:rPr>
          <w:rFonts w:asciiTheme="majorHAnsi" w:hAnsiTheme="majorHAnsi" w:cstheme="majorHAnsi"/>
          <w:sz w:val="24"/>
          <w:szCs w:val="24"/>
        </w:rPr>
      </w:pPr>
      <w:r w:rsidRPr="004E06AD">
        <w:rPr>
          <w:rFonts w:asciiTheme="majorHAnsi" w:hAnsiTheme="majorHAnsi" w:cstheme="majorHAnsi"/>
          <w:sz w:val="24"/>
          <w:szCs w:val="24"/>
        </w:rPr>
        <w:tab/>
        <w:t xml:space="preserve">The fit of the gamma curve to the distribution of set thicknesses, the rejection of the exponential fit, and the low </w:t>
      </w:r>
      <w:r w:rsidRPr="004E06AD">
        <w:rPr>
          <w:rFonts w:asciiTheme="majorHAnsi" w:hAnsiTheme="majorHAnsi" w:cstheme="majorHAnsi"/>
          <w:sz w:val="24"/>
          <w:szCs w:val="24"/>
          <w:u w:val="single"/>
        </w:rPr>
        <w:t>c</w:t>
      </w:r>
      <w:r w:rsidRPr="004E06AD">
        <w:rPr>
          <w:rFonts w:asciiTheme="majorHAnsi" w:hAnsiTheme="majorHAnsi" w:cstheme="majorHAnsi"/>
          <w:sz w:val="24"/>
          <w:szCs w:val="24"/>
          <w:u w:val="single"/>
          <w:vertAlign w:val="subscript"/>
        </w:rPr>
        <w:t>v</w:t>
      </w:r>
      <w:r w:rsidRPr="004E06AD">
        <w:rPr>
          <w:rFonts w:asciiTheme="majorHAnsi" w:hAnsiTheme="majorHAnsi" w:cstheme="majorHAnsi"/>
          <w:sz w:val="24"/>
          <w:szCs w:val="24"/>
        </w:rPr>
        <w:t xml:space="preserve"> of 0.46 are all indicators that a relatively high ratio of aggradation rate to bedform migration rate (i.e., climb angle) was required to construct these cross</w:t>
      </w:r>
      <w:r w:rsidR="00E07B5C" w:rsidRPr="004E06AD">
        <w:rPr>
          <w:rFonts w:asciiTheme="majorHAnsi" w:hAnsiTheme="majorHAnsi" w:cstheme="majorHAnsi"/>
          <w:sz w:val="24"/>
          <w:szCs w:val="24"/>
        </w:rPr>
        <w:t xml:space="preserve"> </w:t>
      </w:r>
      <w:r w:rsidRPr="004E06AD">
        <w:rPr>
          <w:rFonts w:asciiTheme="majorHAnsi" w:hAnsiTheme="majorHAnsi" w:cstheme="majorHAnsi"/>
          <w:sz w:val="24"/>
          <w:szCs w:val="24"/>
        </w:rPr>
        <w:t>sets (</w:t>
      </w:r>
      <w:r w:rsidR="008C4315" w:rsidRPr="004E06AD">
        <w:rPr>
          <w:rFonts w:asciiTheme="majorHAnsi" w:hAnsiTheme="majorHAnsi" w:cstheme="majorHAnsi"/>
          <w:sz w:val="24"/>
          <w:szCs w:val="24"/>
        </w:rPr>
        <w:t xml:space="preserve">Fig. </w:t>
      </w:r>
      <w:r w:rsidR="00EF631D">
        <w:rPr>
          <w:rFonts w:asciiTheme="majorHAnsi" w:hAnsiTheme="majorHAnsi" w:cstheme="majorHAnsi"/>
          <w:sz w:val="24"/>
          <w:szCs w:val="24"/>
        </w:rPr>
        <w:t>4</w:t>
      </w:r>
      <w:r w:rsidR="008C4315" w:rsidRPr="004E06AD">
        <w:rPr>
          <w:rFonts w:asciiTheme="majorHAnsi" w:hAnsiTheme="majorHAnsi" w:cstheme="majorHAnsi"/>
          <w:sz w:val="24"/>
          <w:szCs w:val="24"/>
        </w:rPr>
        <w:t xml:space="preserve">A-B; </w:t>
      </w:r>
      <w:r w:rsidRPr="004E06AD">
        <w:rPr>
          <w:rFonts w:asciiTheme="majorHAnsi" w:hAnsiTheme="majorHAnsi" w:cstheme="majorHAnsi"/>
          <w:sz w:val="24"/>
          <w:szCs w:val="24"/>
        </w:rPr>
        <w:t xml:space="preserve">Jerolmack and Mohrig, 2005). A </w:t>
      </w:r>
      <w:r w:rsidRPr="004E06AD">
        <w:rPr>
          <w:rFonts w:asciiTheme="majorHAnsi" w:hAnsiTheme="majorHAnsi" w:cstheme="majorHAnsi"/>
          <w:sz w:val="24"/>
          <w:szCs w:val="24"/>
          <w:u w:val="single"/>
        </w:rPr>
        <w:t>c</w:t>
      </w:r>
      <w:r w:rsidRPr="004E06AD">
        <w:rPr>
          <w:rFonts w:asciiTheme="majorHAnsi" w:hAnsiTheme="majorHAnsi" w:cstheme="majorHAnsi"/>
          <w:sz w:val="24"/>
          <w:szCs w:val="24"/>
          <w:u w:val="single"/>
          <w:vertAlign w:val="subscript"/>
        </w:rPr>
        <w:t>v</w:t>
      </w:r>
      <w:r w:rsidRPr="004E06AD">
        <w:rPr>
          <w:rFonts w:asciiTheme="majorHAnsi" w:hAnsiTheme="majorHAnsi" w:cstheme="majorHAnsi"/>
          <w:sz w:val="24"/>
          <w:szCs w:val="24"/>
        </w:rPr>
        <w:t xml:space="preserve"> = 0.46 is associated with climb angles on the order of 0.5° - 5°, whereas nearly bypass systems would be associated with a </w:t>
      </w:r>
      <w:r w:rsidRPr="004E06AD">
        <w:rPr>
          <w:rFonts w:asciiTheme="majorHAnsi" w:hAnsiTheme="majorHAnsi" w:cstheme="majorHAnsi"/>
          <w:sz w:val="24"/>
          <w:szCs w:val="24"/>
          <w:u w:val="single"/>
        </w:rPr>
        <w:t>c</w:t>
      </w:r>
      <w:r w:rsidRPr="004E06AD">
        <w:rPr>
          <w:rFonts w:asciiTheme="majorHAnsi" w:hAnsiTheme="majorHAnsi" w:cstheme="majorHAnsi"/>
          <w:sz w:val="24"/>
          <w:szCs w:val="24"/>
          <w:u w:val="single"/>
          <w:vertAlign w:val="subscript"/>
        </w:rPr>
        <w:t>v</w:t>
      </w:r>
      <w:r w:rsidRPr="004E06AD">
        <w:rPr>
          <w:rFonts w:asciiTheme="majorHAnsi" w:hAnsiTheme="majorHAnsi" w:cstheme="majorHAnsi"/>
          <w:sz w:val="24"/>
          <w:szCs w:val="24"/>
        </w:rPr>
        <w:t xml:space="preserve"> = 0.88</w:t>
      </w:r>
      <w:r w:rsidR="008C4315" w:rsidRPr="004E06AD">
        <w:rPr>
          <w:rFonts w:asciiTheme="majorHAnsi" w:hAnsiTheme="majorHAnsi" w:cstheme="majorHAnsi"/>
          <w:sz w:val="24"/>
          <w:szCs w:val="24"/>
        </w:rPr>
        <w:t>, an exponential distribution (Fig. 3A-B)</w:t>
      </w:r>
      <w:r w:rsidRPr="004E06AD">
        <w:rPr>
          <w:rFonts w:asciiTheme="majorHAnsi" w:hAnsiTheme="majorHAnsi" w:cstheme="majorHAnsi"/>
          <w:sz w:val="24"/>
          <w:szCs w:val="24"/>
        </w:rPr>
        <w:t xml:space="preserve"> and essentially zero climb (</w:t>
      </w:r>
      <w:r w:rsidR="0009456F">
        <w:rPr>
          <w:rFonts w:asciiTheme="majorHAnsi" w:hAnsiTheme="majorHAnsi" w:cstheme="majorHAnsi"/>
          <w:sz w:val="24"/>
          <w:szCs w:val="24"/>
        </w:rPr>
        <w:t xml:space="preserve">Paola and Borgman, 1991; Bridge and Best, 1997; </w:t>
      </w:r>
      <w:r w:rsidRPr="004E06AD">
        <w:rPr>
          <w:rFonts w:asciiTheme="majorHAnsi" w:hAnsiTheme="majorHAnsi" w:cstheme="majorHAnsi"/>
          <w:sz w:val="24"/>
          <w:szCs w:val="24"/>
        </w:rPr>
        <w:t xml:space="preserve">Jerolmack and Mohrig, 2005). Rapid bed aggradation is also supported by the spatial relationships between mudstone and grainstone. Mudstone drapes are preserved over topographically low and high parts of the bar (Figs. </w:t>
      </w:r>
      <w:r w:rsidR="00EF631D">
        <w:rPr>
          <w:rFonts w:asciiTheme="majorHAnsi" w:hAnsiTheme="majorHAnsi" w:cstheme="majorHAnsi"/>
          <w:sz w:val="24"/>
          <w:szCs w:val="24"/>
        </w:rPr>
        <w:t>3</w:t>
      </w:r>
      <w:r w:rsidRPr="004E06AD">
        <w:rPr>
          <w:rFonts w:asciiTheme="majorHAnsi" w:hAnsiTheme="majorHAnsi" w:cstheme="majorHAnsi"/>
          <w:sz w:val="24"/>
          <w:szCs w:val="24"/>
        </w:rPr>
        <w:t>A-B)</w:t>
      </w:r>
      <w:r w:rsidR="008904B1">
        <w:rPr>
          <w:rFonts w:asciiTheme="majorHAnsi" w:hAnsiTheme="majorHAnsi" w:cstheme="majorHAnsi"/>
          <w:sz w:val="24"/>
          <w:szCs w:val="24"/>
        </w:rPr>
        <w:t>, yet</w:t>
      </w:r>
      <w:r w:rsidRPr="004E06AD">
        <w:rPr>
          <w:rFonts w:asciiTheme="majorHAnsi" w:hAnsiTheme="majorHAnsi" w:cstheme="majorHAnsi"/>
          <w:sz w:val="24"/>
          <w:szCs w:val="24"/>
        </w:rPr>
        <w:t xml:space="preserve"> mudstone rip-ups ubiquitous throughout the grainstone interval (Figs. </w:t>
      </w:r>
      <w:r w:rsidR="00EF631D">
        <w:rPr>
          <w:rFonts w:asciiTheme="majorHAnsi" w:hAnsiTheme="majorHAnsi" w:cstheme="majorHAnsi"/>
          <w:sz w:val="24"/>
          <w:szCs w:val="24"/>
        </w:rPr>
        <w:t>2</w:t>
      </w:r>
      <w:r w:rsidRPr="004E06AD">
        <w:rPr>
          <w:rFonts w:asciiTheme="majorHAnsi" w:hAnsiTheme="majorHAnsi" w:cstheme="majorHAnsi"/>
          <w:sz w:val="24"/>
          <w:szCs w:val="24"/>
        </w:rPr>
        <w:t xml:space="preserve">B and </w:t>
      </w:r>
      <w:r w:rsidR="00EF631D">
        <w:rPr>
          <w:rFonts w:asciiTheme="majorHAnsi" w:hAnsiTheme="majorHAnsi" w:cstheme="majorHAnsi"/>
          <w:sz w:val="24"/>
          <w:szCs w:val="24"/>
        </w:rPr>
        <w:t>3</w:t>
      </w:r>
      <w:r w:rsidRPr="004E06AD">
        <w:rPr>
          <w:rFonts w:asciiTheme="majorHAnsi" w:hAnsiTheme="majorHAnsi" w:cstheme="majorHAnsi"/>
          <w:sz w:val="24"/>
          <w:szCs w:val="24"/>
        </w:rPr>
        <w:t>B) suggest transport conditions were capable of re-mobilizing these drapes</w:t>
      </w:r>
      <w:r w:rsidR="008904B1">
        <w:rPr>
          <w:rFonts w:asciiTheme="majorHAnsi" w:hAnsiTheme="majorHAnsi" w:cstheme="majorHAnsi"/>
          <w:sz w:val="24"/>
          <w:szCs w:val="24"/>
        </w:rPr>
        <w:t>. Drapes over high relief would be particularly susceptible to reworking</w:t>
      </w:r>
      <w:r w:rsidRPr="004E06AD">
        <w:rPr>
          <w:rFonts w:asciiTheme="majorHAnsi" w:hAnsiTheme="majorHAnsi" w:cstheme="majorHAnsi"/>
          <w:sz w:val="24"/>
          <w:szCs w:val="24"/>
        </w:rPr>
        <w:t xml:space="preserve">. An interpretation consistent with these observations and the quantitative analysis is that </w:t>
      </w:r>
      <w:r w:rsidR="00AA694F" w:rsidRPr="004E06AD">
        <w:rPr>
          <w:rFonts w:asciiTheme="majorHAnsi" w:hAnsiTheme="majorHAnsi" w:cstheme="majorHAnsi"/>
          <w:sz w:val="24"/>
          <w:szCs w:val="24"/>
        </w:rPr>
        <w:t xml:space="preserve">aggradation </w:t>
      </w:r>
      <w:r w:rsidRPr="004E06AD">
        <w:rPr>
          <w:rFonts w:asciiTheme="majorHAnsi" w:hAnsiTheme="majorHAnsi" w:cstheme="majorHAnsi"/>
          <w:sz w:val="24"/>
          <w:szCs w:val="24"/>
        </w:rPr>
        <w:t>was rapid enough to remove these drapes from the active scouring zone before complete reworking could occur. Finally, the observed continuity of the cross</w:t>
      </w:r>
      <w:r w:rsidR="009818EA">
        <w:rPr>
          <w:rFonts w:asciiTheme="majorHAnsi" w:hAnsiTheme="majorHAnsi" w:cstheme="majorHAnsi"/>
          <w:sz w:val="24"/>
          <w:szCs w:val="24"/>
        </w:rPr>
        <w:t xml:space="preserve"> </w:t>
      </w:r>
      <w:r w:rsidRPr="004E06AD">
        <w:rPr>
          <w:rFonts w:asciiTheme="majorHAnsi" w:hAnsiTheme="majorHAnsi" w:cstheme="majorHAnsi"/>
          <w:sz w:val="24"/>
          <w:szCs w:val="24"/>
        </w:rPr>
        <w:t>sets and the lack of lateral truncation in this exposure (Fig. 2B) are inconsistent with a low aggradation rate model, which should produce significant lateral variability in set thickness and the complete truncation of cross sets by other cross sets (</w:t>
      </w:r>
      <w:r w:rsidR="00FC37D0">
        <w:rPr>
          <w:rFonts w:asciiTheme="majorHAnsi" w:hAnsiTheme="majorHAnsi" w:cstheme="majorHAnsi"/>
          <w:sz w:val="24"/>
          <w:szCs w:val="24"/>
        </w:rPr>
        <w:t xml:space="preserve">Jerolmack and Mohrig, 2005; </w:t>
      </w:r>
      <w:r w:rsidRPr="004E06AD">
        <w:rPr>
          <w:rFonts w:asciiTheme="majorHAnsi" w:hAnsiTheme="majorHAnsi" w:cstheme="majorHAnsi"/>
          <w:sz w:val="24"/>
          <w:szCs w:val="24"/>
        </w:rPr>
        <w:t>Cardenas et al.</w:t>
      </w:r>
      <w:r w:rsidR="001A5D75">
        <w:rPr>
          <w:rFonts w:asciiTheme="majorHAnsi" w:hAnsiTheme="majorHAnsi" w:cstheme="majorHAnsi"/>
          <w:sz w:val="24"/>
          <w:szCs w:val="24"/>
        </w:rPr>
        <w:t xml:space="preserve">, </w:t>
      </w:r>
      <w:r w:rsidR="009818EA">
        <w:rPr>
          <w:rFonts w:asciiTheme="majorHAnsi" w:hAnsiTheme="majorHAnsi" w:cstheme="majorHAnsi"/>
          <w:sz w:val="24"/>
          <w:szCs w:val="24"/>
        </w:rPr>
        <w:t>2019</w:t>
      </w:r>
      <w:r w:rsidRPr="004E06AD">
        <w:rPr>
          <w:rFonts w:asciiTheme="majorHAnsi" w:hAnsiTheme="majorHAnsi" w:cstheme="majorHAnsi"/>
          <w:sz w:val="24"/>
          <w:szCs w:val="24"/>
        </w:rPr>
        <w:t>).</w:t>
      </w:r>
    </w:p>
    <w:p w14:paraId="31C4687C" w14:textId="20C0E096" w:rsidR="003D4177" w:rsidRDefault="003C0C9F" w:rsidP="008F1E81">
      <w:pPr>
        <w:spacing w:line="480" w:lineRule="auto"/>
        <w:ind w:firstLine="720"/>
        <w:jc w:val="both"/>
        <w:rPr>
          <w:rFonts w:asciiTheme="majorHAnsi" w:hAnsiTheme="majorHAnsi" w:cstheme="majorHAnsi"/>
          <w:sz w:val="24"/>
          <w:szCs w:val="24"/>
        </w:rPr>
      </w:pPr>
      <w:r w:rsidRPr="004E06AD">
        <w:rPr>
          <w:rFonts w:asciiTheme="majorHAnsi" w:hAnsiTheme="majorHAnsi" w:cstheme="majorHAnsi"/>
          <w:sz w:val="24"/>
          <w:szCs w:val="24"/>
        </w:rPr>
        <w:t xml:space="preserve">In fluvial and aeolian settings where similar </w:t>
      </w:r>
      <w:r w:rsidRPr="004E06AD">
        <w:rPr>
          <w:rFonts w:asciiTheme="majorHAnsi" w:hAnsiTheme="majorHAnsi" w:cstheme="majorHAnsi"/>
          <w:sz w:val="24"/>
          <w:szCs w:val="24"/>
          <w:u w:val="single"/>
        </w:rPr>
        <w:t>c</w:t>
      </w:r>
      <w:r w:rsidRPr="004E06AD">
        <w:rPr>
          <w:rFonts w:asciiTheme="majorHAnsi" w:hAnsiTheme="majorHAnsi" w:cstheme="majorHAnsi"/>
          <w:sz w:val="24"/>
          <w:szCs w:val="24"/>
          <w:u w:val="single"/>
          <w:vertAlign w:val="subscript"/>
        </w:rPr>
        <w:t>v</w:t>
      </w:r>
      <w:r w:rsidRPr="004E06AD">
        <w:rPr>
          <w:rFonts w:asciiTheme="majorHAnsi" w:hAnsiTheme="majorHAnsi" w:cstheme="majorHAnsi"/>
          <w:sz w:val="24"/>
          <w:szCs w:val="24"/>
        </w:rPr>
        <w:t xml:space="preserve"> values and aggradational architectures </w:t>
      </w:r>
      <w:r w:rsidR="00EE751C" w:rsidRPr="004E06AD">
        <w:rPr>
          <w:rFonts w:asciiTheme="majorHAnsi" w:hAnsiTheme="majorHAnsi" w:cstheme="majorHAnsi"/>
          <w:sz w:val="24"/>
          <w:szCs w:val="24"/>
        </w:rPr>
        <w:t>are recorded</w:t>
      </w:r>
      <w:r w:rsidRPr="004E06AD">
        <w:rPr>
          <w:rFonts w:asciiTheme="majorHAnsi" w:hAnsiTheme="majorHAnsi" w:cstheme="majorHAnsi"/>
          <w:sz w:val="24"/>
          <w:szCs w:val="24"/>
        </w:rPr>
        <w:t xml:space="preserve">, aggradation was driven by the </w:t>
      </w:r>
      <w:r w:rsidR="000766D1" w:rsidRPr="004E06AD">
        <w:rPr>
          <w:rFonts w:asciiTheme="majorHAnsi" w:hAnsiTheme="majorHAnsi" w:cstheme="majorHAnsi"/>
          <w:sz w:val="24"/>
          <w:szCs w:val="24"/>
        </w:rPr>
        <w:t>spatial deceleration</w:t>
      </w:r>
      <w:r w:rsidRPr="004E06AD">
        <w:rPr>
          <w:rFonts w:asciiTheme="majorHAnsi" w:hAnsiTheme="majorHAnsi" w:cstheme="majorHAnsi"/>
          <w:sz w:val="24"/>
          <w:szCs w:val="24"/>
        </w:rPr>
        <w:t xml:space="preserve"> of bedforms into local topographic </w:t>
      </w:r>
      <w:r w:rsidRPr="004E06AD">
        <w:rPr>
          <w:rFonts w:asciiTheme="majorHAnsi" w:hAnsiTheme="majorHAnsi" w:cstheme="majorHAnsi"/>
          <w:sz w:val="24"/>
          <w:szCs w:val="24"/>
        </w:rPr>
        <w:lastRenderedPageBreak/>
        <w:t>lows (</w:t>
      </w:r>
      <w:r w:rsidR="00863AB6">
        <w:rPr>
          <w:rFonts w:asciiTheme="majorHAnsi" w:hAnsiTheme="majorHAnsi" w:cstheme="majorHAnsi"/>
          <w:sz w:val="24"/>
          <w:szCs w:val="24"/>
        </w:rPr>
        <w:t xml:space="preserve">Reesink et al., 2015; </w:t>
      </w:r>
      <w:r w:rsidRPr="004E06AD">
        <w:rPr>
          <w:rFonts w:asciiTheme="majorHAnsi" w:hAnsiTheme="majorHAnsi" w:cstheme="majorHAnsi"/>
          <w:sz w:val="24"/>
          <w:szCs w:val="24"/>
        </w:rPr>
        <w:t xml:space="preserve">Cardenas et al. </w:t>
      </w:r>
      <w:r w:rsidR="009818EA">
        <w:rPr>
          <w:rFonts w:asciiTheme="majorHAnsi" w:hAnsiTheme="majorHAnsi" w:cstheme="majorHAnsi"/>
          <w:sz w:val="24"/>
          <w:szCs w:val="24"/>
        </w:rPr>
        <w:t>2019, in review</w:t>
      </w:r>
      <w:r w:rsidRPr="004E06AD">
        <w:rPr>
          <w:rFonts w:asciiTheme="majorHAnsi" w:hAnsiTheme="majorHAnsi" w:cstheme="majorHAnsi"/>
          <w:sz w:val="24"/>
          <w:szCs w:val="24"/>
        </w:rPr>
        <w:t>). Local topography is certainly capable of exerting a control on carbonate deposition (Kocurek et al., 2019),</w:t>
      </w:r>
      <w:r w:rsidR="00EE751C" w:rsidRPr="004E06AD">
        <w:rPr>
          <w:rFonts w:asciiTheme="majorHAnsi" w:hAnsiTheme="majorHAnsi" w:cstheme="majorHAnsi"/>
          <w:sz w:val="24"/>
          <w:szCs w:val="24"/>
        </w:rPr>
        <w:t xml:space="preserve"> but</w:t>
      </w:r>
      <w:r w:rsidRPr="004E06AD">
        <w:rPr>
          <w:rFonts w:asciiTheme="majorHAnsi" w:hAnsiTheme="majorHAnsi" w:cstheme="majorHAnsi"/>
          <w:sz w:val="24"/>
          <w:szCs w:val="24"/>
        </w:rPr>
        <w:t xml:space="preserve"> the</w:t>
      </w:r>
      <w:r w:rsidR="00EE751C" w:rsidRPr="004E06AD">
        <w:rPr>
          <w:rFonts w:asciiTheme="majorHAnsi" w:hAnsiTheme="majorHAnsi" w:cstheme="majorHAnsi"/>
          <w:sz w:val="24"/>
          <w:szCs w:val="24"/>
        </w:rPr>
        <w:t xml:space="preserve"> cross-bedded</w:t>
      </w:r>
      <w:r w:rsidRPr="004E06AD">
        <w:rPr>
          <w:rFonts w:asciiTheme="majorHAnsi" w:hAnsiTheme="majorHAnsi" w:cstheme="majorHAnsi"/>
          <w:sz w:val="24"/>
          <w:szCs w:val="24"/>
        </w:rPr>
        <w:t xml:space="preserve"> grainstone interval of the Glen Rose shows no indicators of a topographic control, such as a thickening of sets climbing into depressions or downlapping</w:t>
      </w:r>
      <w:r w:rsidR="00FD26A3">
        <w:rPr>
          <w:rFonts w:asciiTheme="majorHAnsi" w:hAnsiTheme="majorHAnsi" w:cstheme="majorHAnsi"/>
          <w:sz w:val="24"/>
          <w:szCs w:val="24"/>
        </w:rPr>
        <w:t xml:space="preserve"> structures</w:t>
      </w:r>
      <w:r w:rsidRPr="004E06AD">
        <w:rPr>
          <w:rFonts w:asciiTheme="majorHAnsi" w:hAnsiTheme="majorHAnsi" w:cstheme="majorHAnsi"/>
          <w:sz w:val="24"/>
          <w:szCs w:val="24"/>
        </w:rPr>
        <w:t>. Additionally, the presence of intertidal facies such as microbial laminites indicate</w:t>
      </w:r>
      <w:r w:rsidR="00D90243" w:rsidRPr="004E06AD">
        <w:rPr>
          <w:rFonts w:asciiTheme="majorHAnsi" w:hAnsiTheme="majorHAnsi" w:cstheme="majorHAnsi"/>
          <w:sz w:val="24"/>
          <w:szCs w:val="24"/>
        </w:rPr>
        <w:t>s</w:t>
      </w:r>
      <w:r w:rsidRPr="004E06AD">
        <w:rPr>
          <w:rFonts w:asciiTheme="majorHAnsi" w:hAnsiTheme="majorHAnsi" w:cstheme="majorHAnsi"/>
          <w:sz w:val="24"/>
          <w:szCs w:val="24"/>
        </w:rPr>
        <w:t xml:space="preserve"> that accommodation was extremely limited. Without a clear topographic driver, another forcing must be invoked. The cementing of </w:t>
      </w:r>
      <w:r w:rsidR="00EE751C" w:rsidRPr="004E06AD">
        <w:rPr>
          <w:rFonts w:asciiTheme="majorHAnsi" w:hAnsiTheme="majorHAnsi" w:cstheme="majorHAnsi"/>
          <w:sz w:val="24"/>
          <w:szCs w:val="24"/>
        </w:rPr>
        <w:t>the seafloor</w:t>
      </w:r>
      <w:r w:rsidRPr="004E06AD">
        <w:rPr>
          <w:rFonts w:asciiTheme="majorHAnsi" w:hAnsiTheme="majorHAnsi" w:cstheme="majorHAnsi"/>
          <w:sz w:val="24"/>
          <w:szCs w:val="24"/>
        </w:rPr>
        <w:t xml:space="preserve"> is a common occurrence in shallow</w:t>
      </w:r>
      <w:r w:rsidR="002F31E7" w:rsidRPr="004E06AD">
        <w:rPr>
          <w:rFonts w:asciiTheme="majorHAnsi" w:hAnsiTheme="majorHAnsi" w:cstheme="majorHAnsi"/>
          <w:sz w:val="24"/>
          <w:szCs w:val="24"/>
        </w:rPr>
        <w:t xml:space="preserve"> </w:t>
      </w:r>
      <w:r w:rsidRPr="004E06AD">
        <w:rPr>
          <w:rFonts w:asciiTheme="majorHAnsi" w:hAnsiTheme="majorHAnsi" w:cstheme="majorHAnsi"/>
          <w:sz w:val="24"/>
          <w:szCs w:val="24"/>
        </w:rPr>
        <w:t xml:space="preserve">carbonate settings (Moore et al., 1973) and can occur at rates significant to bedform development (Lamb et al., 2012). </w:t>
      </w:r>
      <w:r w:rsidR="002F31E7" w:rsidRPr="004E06AD">
        <w:rPr>
          <w:rFonts w:asciiTheme="majorHAnsi" w:hAnsiTheme="majorHAnsi" w:cstheme="majorHAnsi"/>
          <w:color w:val="000000"/>
          <w:sz w:val="24"/>
          <w:szCs w:val="24"/>
        </w:rPr>
        <w:t xml:space="preserve">We hypothesize that surface cementation drove the aggradation of this tidal bar by trapping sediment at the bottom of bedform troughs, preventing major remobilization </w:t>
      </w:r>
      <w:r w:rsidR="00EE751C" w:rsidRPr="004E06AD">
        <w:rPr>
          <w:rFonts w:asciiTheme="majorHAnsi" w:hAnsiTheme="majorHAnsi" w:cstheme="majorHAnsi"/>
          <w:color w:val="000000"/>
          <w:sz w:val="24"/>
          <w:szCs w:val="24"/>
        </w:rPr>
        <w:t xml:space="preserve">of accumulated cross sets </w:t>
      </w:r>
      <w:r w:rsidR="002F31E7" w:rsidRPr="004E06AD">
        <w:rPr>
          <w:rFonts w:asciiTheme="majorHAnsi" w:hAnsiTheme="majorHAnsi" w:cstheme="majorHAnsi"/>
          <w:color w:val="000000"/>
          <w:sz w:val="24"/>
          <w:szCs w:val="24"/>
        </w:rPr>
        <w:t>and promoting climb</w:t>
      </w:r>
      <w:r w:rsidR="00FD26A3">
        <w:rPr>
          <w:rFonts w:asciiTheme="majorHAnsi" w:hAnsiTheme="majorHAnsi" w:cstheme="majorHAnsi"/>
          <w:color w:val="000000"/>
          <w:sz w:val="24"/>
          <w:szCs w:val="24"/>
        </w:rPr>
        <w:t xml:space="preserve"> overall</w:t>
      </w:r>
      <w:r w:rsidR="009E7EC4" w:rsidRPr="004E06AD">
        <w:rPr>
          <w:rFonts w:asciiTheme="majorHAnsi" w:hAnsiTheme="majorHAnsi" w:cstheme="majorHAnsi"/>
          <w:color w:val="000000"/>
          <w:sz w:val="24"/>
          <w:szCs w:val="24"/>
        </w:rPr>
        <w:t>, although some reworking is recorded by erosional bounding surfaces and mudstone rip-ups</w:t>
      </w:r>
      <w:r w:rsidR="00322DA7" w:rsidRPr="004E06AD">
        <w:rPr>
          <w:rFonts w:asciiTheme="majorHAnsi" w:hAnsiTheme="majorHAnsi" w:cstheme="majorHAnsi"/>
          <w:color w:val="000000"/>
          <w:sz w:val="24"/>
          <w:szCs w:val="24"/>
        </w:rPr>
        <w:t xml:space="preserve"> (Fig. </w:t>
      </w:r>
      <w:r w:rsidR="00FD26A3">
        <w:rPr>
          <w:rFonts w:asciiTheme="majorHAnsi" w:hAnsiTheme="majorHAnsi" w:cstheme="majorHAnsi"/>
          <w:color w:val="000000"/>
          <w:sz w:val="24"/>
          <w:szCs w:val="24"/>
        </w:rPr>
        <w:t>3</w:t>
      </w:r>
      <w:r w:rsidR="00322DA7" w:rsidRPr="004E06AD">
        <w:rPr>
          <w:rFonts w:asciiTheme="majorHAnsi" w:hAnsiTheme="majorHAnsi" w:cstheme="majorHAnsi"/>
          <w:color w:val="000000"/>
          <w:sz w:val="24"/>
          <w:szCs w:val="24"/>
        </w:rPr>
        <w:t>B)</w:t>
      </w:r>
      <w:r w:rsidR="009E7EC4" w:rsidRPr="004E06AD">
        <w:rPr>
          <w:rFonts w:asciiTheme="majorHAnsi" w:hAnsiTheme="majorHAnsi" w:cstheme="majorHAnsi"/>
          <w:color w:val="000000"/>
          <w:sz w:val="24"/>
          <w:szCs w:val="24"/>
        </w:rPr>
        <w:t>.</w:t>
      </w:r>
      <w:r w:rsidR="004C36F8">
        <w:rPr>
          <w:rFonts w:asciiTheme="majorHAnsi" w:hAnsiTheme="majorHAnsi" w:cstheme="majorHAnsi"/>
          <w:color w:val="000000"/>
          <w:sz w:val="24"/>
          <w:szCs w:val="24"/>
        </w:rPr>
        <w:t xml:space="preserve"> </w:t>
      </w:r>
      <w:r w:rsidR="002F31E7" w:rsidRPr="004E06AD">
        <w:rPr>
          <w:rFonts w:asciiTheme="majorHAnsi" w:hAnsiTheme="majorHAnsi" w:cstheme="majorHAnsi"/>
          <w:color w:val="000000"/>
          <w:sz w:val="24"/>
          <w:szCs w:val="24"/>
        </w:rPr>
        <w:t xml:space="preserve">Rapid cementation of this facies is generally supported by the </w:t>
      </w:r>
      <w:r w:rsidR="000F1EDC" w:rsidRPr="004E06AD">
        <w:rPr>
          <w:rFonts w:asciiTheme="majorHAnsi" w:hAnsiTheme="majorHAnsi" w:cstheme="majorHAnsi"/>
          <w:color w:val="000000"/>
          <w:sz w:val="24"/>
          <w:szCs w:val="24"/>
        </w:rPr>
        <w:t>preserved ripples within the mudstone plug</w:t>
      </w:r>
      <w:r w:rsidR="002F31E7" w:rsidRPr="004E06AD">
        <w:rPr>
          <w:rFonts w:asciiTheme="majorHAnsi" w:hAnsiTheme="majorHAnsi" w:cstheme="majorHAnsi"/>
          <w:color w:val="000000"/>
          <w:sz w:val="24"/>
          <w:szCs w:val="24"/>
        </w:rPr>
        <w:t xml:space="preserve">, which were clearly lithified enough by the time of their </w:t>
      </w:r>
      <w:r w:rsidR="000F1EDC" w:rsidRPr="004E06AD">
        <w:rPr>
          <w:rFonts w:asciiTheme="majorHAnsi" w:hAnsiTheme="majorHAnsi" w:cstheme="majorHAnsi"/>
          <w:color w:val="000000"/>
          <w:sz w:val="24"/>
          <w:szCs w:val="24"/>
        </w:rPr>
        <w:t>burial</w:t>
      </w:r>
      <w:r w:rsidR="002F31E7" w:rsidRPr="004E06AD">
        <w:rPr>
          <w:rFonts w:asciiTheme="majorHAnsi" w:hAnsiTheme="majorHAnsi" w:cstheme="majorHAnsi"/>
          <w:color w:val="000000"/>
          <w:sz w:val="24"/>
          <w:szCs w:val="24"/>
        </w:rPr>
        <w:t xml:space="preserve"> to prevent deformation (Fig</w:t>
      </w:r>
      <w:r w:rsidR="00795842">
        <w:rPr>
          <w:rFonts w:asciiTheme="majorHAnsi" w:hAnsiTheme="majorHAnsi" w:cstheme="majorHAnsi"/>
          <w:color w:val="000000"/>
          <w:sz w:val="24"/>
          <w:szCs w:val="24"/>
        </w:rPr>
        <w:t>s</w:t>
      </w:r>
      <w:r w:rsidR="002F31E7" w:rsidRPr="004E06AD">
        <w:rPr>
          <w:rFonts w:asciiTheme="majorHAnsi" w:hAnsiTheme="majorHAnsi" w:cstheme="majorHAnsi"/>
          <w:color w:val="000000"/>
          <w:sz w:val="24"/>
          <w:szCs w:val="24"/>
        </w:rPr>
        <w:t xml:space="preserve">. </w:t>
      </w:r>
      <w:r w:rsidR="00FD26A3">
        <w:rPr>
          <w:rFonts w:asciiTheme="majorHAnsi" w:hAnsiTheme="majorHAnsi" w:cstheme="majorHAnsi"/>
          <w:color w:val="000000"/>
          <w:sz w:val="24"/>
          <w:szCs w:val="24"/>
        </w:rPr>
        <w:t>3A and 4C</w:t>
      </w:r>
      <w:r w:rsidR="002F31E7" w:rsidRPr="004E06AD">
        <w:rPr>
          <w:rFonts w:asciiTheme="majorHAnsi" w:hAnsiTheme="majorHAnsi" w:cstheme="majorHAnsi"/>
          <w:color w:val="000000"/>
          <w:sz w:val="24"/>
          <w:szCs w:val="24"/>
        </w:rPr>
        <w:t>). Based on the</w:t>
      </w:r>
      <w:r w:rsidR="0038013B" w:rsidRPr="004E06AD">
        <w:rPr>
          <w:rFonts w:asciiTheme="majorHAnsi" w:hAnsiTheme="majorHAnsi" w:cstheme="majorHAnsi"/>
          <w:color w:val="000000"/>
          <w:sz w:val="24"/>
          <w:szCs w:val="24"/>
        </w:rPr>
        <w:t xml:space="preserve"> </w:t>
      </w:r>
      <w:r w:rsidR="0038013B" w:rsidRPr="004E06AD">
        <w:rPr>
          <w:rFonts w:asciiTheme="majorHAnsi" w:hAnsiTheme="majorHAnsi" w:cstheme="majorHAnsi"/>
          <w:color w:val="000000"/>
          <w:sz w:val="24"/>
          <w:szCs w:val="24"/>
          <w:u w:val="single"/>
        </w:rPr>
        <w:t>c</w:t>
      </w:r>
      <w:r w:rsidR="0038013B" w:rsidRPr="004E06AD">
        <w:rPr>
          <w:rFonts w:asciiTheme="majorHAnsi" w:hAnsiTheme="majorHAnsi" w:cstheme="majorHAnsi"/>
          <w:color w:val="000000"/>
          <w:sz w:val="24"/>
          <w:szCs w:val="24"/>
          <w:u w:val="single"/>
          <w:vertAlign w:val="subscript"/>
        </w:rPr>
        <w:t>v</w:t>
      </w:r>
      <w:r w:rsidR="0038013B" w:rsidRPr="004E06AD">
        <w:rPr>
          <w:rFonts w:asciiTheme="majorHAnsi" w:hAnsiTheme="majorHAnsi" w:cstheme="majorHAnsi"/>
          <w:color w:val="000000"/>
          <w:sz w:val="24"/>
          <w:szCs w:val="24"/>
        </w:rPr>
        <w:t xml:space="preserve"> </w:t>
      </w:r>
      <w:r w:rsidR="002F31E7" w:rsidRPr="004E06AD">
        <w:rPr>
          <w:rFonts w:asciiTheme="majorHAnsi" w:hAnsiTheme="majorHAnsi" w:cstheme="majorHAnsi"/>
          <w:color w:val="000000"/>
          <w:sz w:val="24"/>
          <w:szCs w:val="24"/>
        </w:rPr>
        <w:t>of 0.46, sediment trapped at the bed drove bed aggradation at rates of 0.01 to 0.1 times the average bedform migration rate (Jerolmack and Mohrig, 2005), producing the high climb angles observed here.</w:t>
      </w:r>
      <w:r w:rsidR="009F79E6" w:rsidRPr="004E06AD">
        <w:rPr>
          <w:rFonts w:asciiTheme="majorHAnsi" w:hAnsiTheme="majorHAnsi" w:cstheme="majorHAnsi"/>
          <w:color w:val="000000"/>
          <w:sz w:val="24"/>
          <w:szCs w:val="24"/>
        </w:rPr>
        <w:t xml:space="preserve"> </w:t>
      </w:r>
      <w:r w:rsidR="00C20783">
        <w:rPr>
          <w:rFonts w:asciiTheme="majorHAnsi" w:hAnsiTheme="majorHAnsi" w:cstheme="majorHAnsi"/>
          <w:sz w:val="24"/>
          <w:szCs w:val="24"/>
        </w:rPr>
        <w:t>Another possible scenario is aggradation</w:t>
      </w:r>
      <w:r w:rsidR="00942289">
        <w:rPr>
          <w:rFonts w:asciiTheme="majorHAnsi" w:hAnsiTheme="majorHAnsi" w:cstheme="majorHAnsi"/>
          <w:sz w:val="24"/>
          <w:szCs w:val="24"/>
        </w:rPr>
        <w:t xml:space="preserve"> was</w:t>
      </w:r>
      <w:r w:rsidR="00C20783">
        <w:rPr>
          <w:rFonts w:asciiTheme="majorHAnsi" w:hAnsiTheme="majorHAnsi" w:cstheme="majorHAnsi"/>
          <w:sz w:val="24"/>
          <w:szCs w:val="24"/>
        </w:rPr>
        <w:t xml:space="preserve"> </w:t>
      </w:r>
      <w:r w:rsidR="00942289">
        <w:rPr>
          <w:rFonts w:asciiTheme="majorHAnsi" w:hAnsiTheme="majorHAnsi" w:cstheme="majorHAnsi"/>
          <w:sz w:val="24"/>
          <w:szCs w:val="24"/>
        </w:rPr>
        <w:t xml:space="preserve">forced </w:t>
      </w:r>
      <w:r w:rsidR="00C20783">
        <w:rPr>
          <w:rFonts w:asciiTheme="majorHAnsi" w:hAnsiTheme="majorHAnsi" w:cstheme="majorHAnsi"/>
          <w:sz w:val="24"/>
          <w:szCs w:val="24"/>
        </w:rPr>
        <w:t xml:space="preserve">by a spatial deceleration related to tides. Still, the lack of topography to then protect these accumulations from </w:t>
      </w:r>
      <w:r w:rsidR="001A30A8">
        <w:rPr>
          <w:rFonts w:asciiTheme="majorHAnsi" w:hAnsiTheme="majorHAnsi" w:cstheme="majorHAnsi"/>
          <w:sz w:val="24"/>
          <w:szCs w:val="24"/>
        </w:rPr>
        <w:t xml:space="preserve">later </w:t>
      </w:r>
      <w:r w:rsidR="00C20783">
        <w:rPr>
          <w:rFonts w:asciiTheme="majorHAnsi" w:hAnsiTheme="majorHAnsi" w:cstheme="majorHAnsi"/>
          <w:sz w:val="24"/>
          <w:szCs w:val="24"/>
        </w:rPr>
        <w:t xml:space="preserve">reworking (e.g., Cardenas et al., </w:t>
      </w:r>
      <w:r w:rsidR="00FD26A3">
        <w:rPr>
          <w:rFonts w:asciiTheme="majorHAnsi" w:hAnsiTheme="majorHAnsi" w:cstheme="majorHAnsi"/>
          <w:sz w:val="24"/>
          <w:szCs w:val="24"/>
        </w:rPr>
        <w:t>2019</w:t>
      </w:r>
      <w:r w:rsidR="00C20783">
        <w:rPr>
          <w:rFonts w:asciiTheme="majorHAnsi" w:hAnsiTheme="majorHAnsi" w:cstheme="majorHAnsi"/>
          <w:sz w:val="24"/>
          <w:szCs w:val="24"/>
        </w:rPr>
        <w:t>) requires surface cementation, but on the time</w:t>
      </w:r>
      <w:r w:rsidR="008D716A">
        <w:rPr>
          <w:rFonts w:asciiTheme="majorHAnsi" w:hAnsiTheme="majorHAnsi" w:cstheme="majorHAnsi"/>
          <w:sz w:val="24"/>
          <w:szCs w:val="24"/>
        </w:rPr>
        <w:t xml:space="preserve"> </w:t>
      </w:r>
      <w:r w:rsidR="00C20783">
        <w:rPr>
          <w:rFonts w:asciiTheme="majorHAnsi" w:hAnsiTheme="majorHAnsi" w:cstheme="majorHAnsi"/>
          <w:sz w:val="24"/>
          <w:szCs w:val="24"/>
        </w:rPr>
        <w:t xml:space="preserve">scale of changing tides instead of migrating bedforms. </w:t>
      </w:r>
      <w:r w:rsidR="00A82699">
        <w:rPr>
          <w:rFonts w:asciiTheme="majorHAnsi" w:hAnsiTheme="majorHAnsi" w:cstheme="majorHAnsi"/>
          <w:sz w:val="24"/>
          <w:szCs w:val="24"/>
        </w:rPr>
        <w:t>S</w:t>
      </w:r>
      <w:r w:rsidR="005C2398">
        <w:rPr>
          <w:rFonts w:asciiTheme="majorHAnsi" w:hAnsiTheme="majorHAnsi" w:cstheme="majorHAnsi"/>
          <w:sz w:val="24"/>
          <w:szCs w:val="24"/>
        </w:rPr>
        <w:t xml:space="preserve">iliciclastic tidal bar strata presented in </w:t>
      </w:r>
      <w:proofErr w:type="spellStart"/>
      <w:r w:rsidR="005C2398">
        <w:rPr>
          <w:rFonts w:asciiTheme="majorHAnsi" w:hAnsiTheme="majorHAnsi" w:cstheme="majorHAnsi"/>
          <w:sz w:val="24"/>
          <w:szCs w:val="24"/>
        </w:rPr>
        <w:t>Fenies</w:t>
      </w:r>
      <w:proofErr w:type="spellEnd"/>
      <w:r w:rsidR="005C2398">
        <w:rPr>
          <w:rFonts w:asciiTheme="majorHAnsi" w:hAnsiTheme="majorHAnsi" w:cstheme="majorHAnsi"/>
          <w:sz w:val="24"/>
          <w:szCs w:val="24"/>
        </w:rPr>
        <w:t xml:space="preserve"> and </w:t>
      </w:r>
      <w:proofErr w:type="spellStart"/>
      <w:r w:rsidR="005C2398">
        <w:rPr>
          <w:rFonts w:asciiTheme="majorHAnsi" w:hAnsiTheme="majorHAnsi" w:cstheme="majorHAnsi"/>
          <w:sz w:val="24"/>
          <w:szCs w:val="24"/>
        </w:rPr>
        <w:t>Tastet</w:t>
      </w:r>
      <w:proofErr w:type="spellEnd"/>
      <w:r w:rsidR="005C2398">
        <w:rPr>
          <w:rFonts w:asciiTheme="majorHAnsi" w:hAnsiTheme="majorHAnsi" w:cstheme="majorHAnsi"/>
          <w:sz w:val="24"/>
          <w:szCs w:val="24"/>
        </w:rPr>
        <w:t xml:space="preserve"> (1998) </w:t>
      </w:r>
      <w:r w:rsidR="00A82699">
        <w:rPr>
          <w:rFonts w:asciiTheme="majorHAnsi" w:hAnsiTheme="majorHAnsi" w:cstheme="majorHAnsi"/>
          <w:sz w:val="24"/>
          <w:szCs w:val="24"/>
        </w:rPr>
        <w:t>are not</w:t>
      </w:r>
      <w:r w:rsidR="005C2398">
        <w:rPr>
          <w:rFonts w:asciiTheme="majorHAnsi" w:hAnsiTheme="majorHAnsi" w:cstheme="majorHAnsi"/>
          <w:sz w:val="24"/>
          <w:szCs w:val="24"/>
        </w:rPr>
        <w:t xml:space="preserve"> as continuous, and reworking </w:t>
      </w:r>
      <w:r w:rsidR="00A82699">
        <w:rPr>
          <w:rFonts w:asciiTheme="majorHAnsi" w:hAnsiTheme="majorHAnsi" w:cstheme="majorHAnsi"/>
          <w:sz w:val="24"/>
          <w:szCs w:val="24"/>
        </w:rPr>
        <w:t xml:space="preserve">is observed </w:t>
      </w:r>
      <w:r w:rsidR="005932CB">
        <w:rPr>
          <w:rFonts w:asciiTheme="majorHAnsi" w:hAnsiTheme="majorHAnsi" w:cstheme="majorHAnsi"/>
          <w:sz w:val="24"/>
          <w:szCs w:val="24"/>
        </w:rPr>
        <w:t xml:space="preserve">on at least </w:t>
      </w:r>
      <w:r w:rsidR="00364E9D">
        <w:rPr>
          <w:rFonts w:asciiTheme="majorHAnsi" w:hAnsiTheme="majorHAnsi" w:cstheme="majorHAnsi"/>
          <w:sz w:val="24"/>
          <w:szCs w:val="24"/>
        </w:rPr>
        <w:t>the time</w:t>
      </w:r>
      <w:r w:rsidR="008D716A">
        <w:rPr>
          <w:rFonts w:asciiTheme="majorHAnsi" w:hAnsiTheme="majorHAnsi" w:cstheme="majorHAnsi"/>
          <w:sz w:val="24"/>
          <w:szCs w:val="24"/>
        </w:rPr>
        <w:t xml:space="preserve"> </w:t>
      </w:r>
      <w:r w:rsidR="00364E9D">
        <w:rPr>
          <w:rFonts w:asciiTheme="majorHAnsi" w:hAnsiTheme="majorHAnsi" w:cstheme="majorHAnsi"/>
          <w:sz w:val="24"/>
          <w:szCs w:val="24"/>
        </w:rPr>
        <w:t>scale of</w:t>
      </w:r>
      <w:r w:rsidR="005C2398">
        <w:rPr>
          <w:rFonts w:asciiTheme="majorHAnsi" w:hAnsiTheme="majorHAnsi" w:cstheme="majorHAnsi"/>
          <w:sz w:val="24"/>
          <w:szCs w:val="24"/>
        </w:rPr>
        <w:t xml:space="preserve"> spring tides</w:t>
      </w:r>
      <w:r w:rsidR="00364E9D">
        <w:rPr>
          <w:rFonts w:asciiTheme="majorHAnsi" w:hAnsiTheme="majorHAnsi" w:cstheme="majorHAnsi"/>
          <w:sz w:val="24"/>
          <w:szCs w:val="24"/>
        </w:rPr>
        <w:t xml:space="preserve"> (twice monthly)</w:t>
      </w:r>
      <w:r w:rsidR="005C2398">
        <w:rPr>
          <w:rFonts w:asciiTheme="majorHAnsi" w:hAnsiTheme="majorHAnsi" w:cstheme="majorHAnsi"/>
          <w:sz w:val="24"/>
          <w:szCs w:val="24"/>
        </w:rPr>
        <w:t xml:space="preserve">. </w:t>
      </w:r>
      <w:r w:rsidR="00C20783">
        <w:rPr>
          <w:rFonts w:asciiTheme="majorHAnsi" w:hAnsiTheme="majorHAnsi" w:cstheme="majorHAnsi"/>
          <w:color w:val="000000"/>
          <w:sz w:val="24"/>
          <w:szCs w:val="24"/>
        </w:rPr>
        <w:t>In either case</w:t>
      </w:r>
      <w:r w:rsidR="009F79E6" w:rsidRPr="004E06AD">
        <w:rPr>
          <w:rFonts w:asciiTheme="majorHAnsi" w:hAnsiTheme="majorHAnsi" w:cstheme="majorHAnsi"/>
          <w:color w:val="000000"/>
          <w:sz w:val="24"/>
          <w:szCs w:val="24"/>
        </w:rPr>
        <w:t xml:space="preserve">, the high </w:t>
      </w:r>
      <w:r w:rsidR="009F79E6" w:rsidRPr="004E06AD">
        <w:rPr>
          <w:rFonts w:asciiTheme="majorHAnsi" w:hAnsiTheme="majorHAnsi" w:cstheme="majorHAnsi"/>
          <w:color w:val="000000"/>
          <w:sz w:val="24"/>
          <w:szCs w:val="24"/>
          <w:u w:val="single"/>
        </w:rPr>
        <w:t>c</w:t>
      </w:r>
      <w:r w:rsidR="009F79E6" w:rsidRPr="004E06AD">
        <w:rPr>
          <w:rFonts w:asciiTheme="majorHAnsi" w:hAnsiTheme="majorHAnsi" w:cstheme="majorHAnsi"/>
          <w:color w:val="000000"/>
          <w:sz w:val="24"/>
          <w:szCs w:val="24"/>
          <w:u w:val="single"/>
          <w:vertAlign w:val="subscript"/>
        </w:rPr>
        <w:t>v</w:t>
      </w:r>
      <w:r w:rsidR="009F79E6" w:rsidRPr="004E06AD">
        <w:rPr>
          <w:rFonts w:asciiTheme="majorHAnsi" w:hAnsiTheme="majorHAnsi" w:cstheme="majorHAnsi"/>
          <w:color w:val="000000"/>
          <w:sz w:val="24"/>
          <w:szCs w:val="24"/>
        </w:rPr>
        <w:t xml:space="preserve"> value for the carbonate grainstone in the absence of a </w:t>
      </w:r>
      <w:r w:rsidR="009F79E6" w:rsidRPr="004E06AD">
        <w:rPr>
          <w:rFonts w:asciiTheme="majorHAnsi" w:hAnsiTheme="majorHAnsi" w:cstheme="majorHAnsi"/>
          <w:color w:val="000000"/>
          <w:sz w:val="24"/>
          <w:szCs w:val="24"/>
        </w:rPr>
        <w:lastRenderedPageBreak/>
        <w:t>topographic forcing likely reflects fundamental differences in bedform-substrate interactions between carbonate and siliciclastic environments.</w:t>
      </w:r>
    </w:p>
    <w:p w14:paraId="3E00E13D" w14:textId="77777777" w:rsidR="003C0C9F" w:rsidRPr="004E06AD" w:rsidRDefault="003C0C9F" w:rsidP="008F1E81">
      <w:pPr>
        <w:spacing w:line="480" w:lineRule="auto"/>
        <w:rPr>
          <w:rFonts w:asciiTheme="majorHAnsi" w:hAnsiTheme="majorHAnsi" w:cstheme="majorHAnsi"/>
          <w:sz w:val="24"/>
          <w:szCs w:val="24"/>
        </w:rPr>
      </w:pPr>
    </w:p>
    <w:p w14:paraId="49D7AC10" w14:textId="76661359" w:rsidR="003D4177" w:rsidRPr="004E06AD" w:rsidRDefault="00184FF4" w:rsidP="008F1E81">
      <w:pPr>
        <w:spacing w:line="480" w:lineRule="auto"/>
        <w:rPr>
          <w:rFonts w:asciiTheme="majorHAnsi" w:hAnsiTheme="majorHAnsi" w:cstheme="majorHAnsi"/>
          <w:sz w:val="24"/>
          <w:szCs w:val="24"/>
          <w:shd w:val="clear" w:color="auto" w:fill="FFE599"/>
        </w:rPr>
      </w:pPr>
      <w:r w:rsidRPr="004E06AD">
        <w:rPr>
          <w:rFonts w:asciiTheme="majorHAnsi" w:hAnsiTheme="majorHAnsi" w:cstheme="majorHAnsi"/>
          <w:b/>
          <w:sz w:val="24"/>
          <w:szCs w:val="24"/>
        </w:rPr>
        <w:t>Implications for the evolution of marine substrates</w:t>
      </w:r>
      <w:r w:rsidR="00622FE6" w:rsidRPr="004E06AD">
        <w:rPr>
          <w:rFonts w:asciiTheme="majorHAnsi" w:hAnsiTheme="majorHAnsi" w:cstheme="majorHAnsi"/>
          <w:sz w:val="24"/>
          <w:szCs w:val="24"/>
          <w:shd w:val="clear" w:color="auto" w:fill="FFE599"/>
        </w:rPr>
        <w:t xml:space="preserve"> </w:t>
      </w:r>
    </w:p>
    <w:p w14:paraId="71F0B654" w14:textId="1B3B7EB7" w:rsidR="003D4177" w:rsidRPr="004E06AD" w:rsidRDefault="00622FE6" w:rsidP="008F1E81">
      <w:pPr>
        <w:spacing w:line="480" w:lineRule="auto"/>
        <w:ind w:firstLine="720"/>
        <w:jc w:val="both"/>
        <w:rPr>
          <w:rFonts w:asciiTheme="majorHAnsi" w:hAnsiTheme="majorHAnsi" w:cstheme="majorHAnsi"/>
          <w:sz w:val="24"/>
          <w:szCs w:val="24"/>
        </w:rPr>
      </w:pPr>
      <w:r w:rsidRPr="004E06AD">
        <w:rPr>
          <w:rFonts w:asciiTheme="majorHAnsi" w:hAnsiTheme="majorHAnsi" w:cstheme="majorHAnsi"/>
          <w:sz w:val="24"/>
          <w:szCs w:val="24"/>
        </w:rPr>
        <w:t xml:space="preserve">If synsedimentary cements can drive </w:t>
      </w:r>
      <w:r w:rsidR="000F5497" w:rsidRPr="004E06AD">
        <w:rPr>
          <w:rFonts w:asciiTheme="majorHAnsi" w:hAnsiTheme="majorHAnsi" w:cstheme="majorHAnsi"/>
          <w:sz w:val="24"/>
          <w:szCs w:val="24"/>
        </w:rPr>
        <w:t>bedform preservation</w:t>
      </w:r>
      <w:r w:rsidRPr="004E06AD">
        <w:rPr>
          <w:rFonts w:asciiTheme="majorHAnsi" w:hAnsiTheme="majorHAnsi" w:cstheme="majorHAnsi"/>
          <w:sz w:val="24"/>
          <w:szCs w:val="24"/>
        </w:rPr>
        <w:t>, then carbonate strata should be sensitive to changes in the early cementation potential of the seafloor. Bedforms associated with seafloor precipitates</w:t>
      </w:r>
      <w:r w:rsidR="00F478D1" w:rsidRPr="004E06AD">
        <w:rPr>
          <w:rFonts w:asciiTheme="majorHAnsi" w:hAnsiTheme="majorHAnsi" w:cstheme="majorHAnsi"/>
          <w:sz w:val="24"/>
          <w:szCs w:val="24"/>
        </w:rPr>
        <w:t>—</w:t>
      </w:r>
      <w:r w:rsidRPr="004E06AD">
        <w:rPr>
          <w:rFonts w:asciiTheme="majorHAnsi" w:hAnsiTheme="majorHAnsi" w:cstheme="majorHAnsi"/>
          <w:sz w:val="24"/>
          <w:szCs w:val="24"/>
        </w:rPr>
        <w:t>carbonate cements that grew at the sediment-water interface</w:t>
      </w:r>
      <w:r w:rsidR="00F478D1" w:rsidRPr="004E06AD">
        <w:rPr>
          <w:rFonts w:asciiTheme="majorHAnsi" w:hAnsiTheme="majorHAnsi" w:cstheme="majorHAnsi"/>
          <w:sz w:val="24"/>
          <w:szCs w:val="24"/>
        </w:rPr>
        <w:t>—</w:t>
      </w:r>
      <w:r w:rsidRPr="004E06AD">
        <w:rPr>
          <w:rFonts w:asciiTheme="majorHAnsi" w:hAnsiTheme="majorHAnsi" w:cstheme="majorHAnsi"/>
          <w:sz w:val="24"/>
          <w:szCs w:val="24"/>
        </w:rPr>
        <w:t>provide a basic test for this concept. In the case of Marinoan (Neoproterozoic) cap carbonates, seafloor precipitates directly overlie intervals of unusual bedform preservation (Allen and Hoffman, 2005). The basal</w:t>
      </w:r>
      <w:r w:rsidR="008D2877" w:rsidRPr="004E06AD">
        <w:rPr>
          <w:rFonts w:asciiTheme="majorHAnsi" w:hAnsiTheme="majorHAnsi" w:cstheme="majorHAnsi"/>
          <w:sz w:val="24"/>
          <w:szCs w:val="24"/>
        </w:rPr>
        <w:t xml:space="preserve"> </w:t>
      </w:r>
      <w:r w:rsidRPr="004E06AD">
        <w:rPr>
          <w:rFonts w:asciiTheme="majorHAnsi" w:hAnsiTheme="majorHAnsi" w:cstheme="majorHAnsi"/>
          <w:sz w:val="24"/>
          <w:szCs w:val="24"/>
        </w:rPr>
        <w:t>unit</w:t>
      </w:r>
      <w:r w:rsidR="008D2877" w:rsidRPr="004E06AD">
        <w:rPr>
          <w:rFonts w:asciiTheme="majorHAnsi" w:hAnsiTheme="majorHAnsi" w:cstheme="majorHAnsi"/>
          <w:sz w:val="24"/>
          <w:szCs w:val="24"/>
        </w:rPr>
        <w:t>s</w:t>
      </w:r>
      <w:r w:rsidRPr="004E06AD">
        <w:rPr>
          <w:rFonts w:asciiTheme="majorHAnsi" w:hAnsiTheme="majorHAnsi" w:cstheme="majorHAnsi"/>
          <w:sz w:val="24"/>
          <w:szCs w:val="24"/>
        </w:rPr>
        <w:t xml:space="preserve"> in these strata are long-lived, globally</w:t>
      </w:r>
      <w:r w:rsidR="00F80655">
        <w:rPr>
          <w:rFonts w:asciiTheme="majorHAnsi" w:hAnsiTheme="majorHAnsi" w:cstheme="majorHAnsi"/>
          <w:sz w:val="24"/>
          <w:szCs w:val="24"/>
        </w:rPr>
        <w:t xml:space="preserve"> </w:t>
      </w:r>
      <w:r w:rsidRPr="004E06AD">
        <w:rPr>
          <w:rFonts w:asciiTheme="majorHAnsi" w:hAnsiTheme="majorHAnsi" w:cstheme="majorHAnsi"/>
          <w:sz w:val="24"/>
          <w:szCs w:val="24"/>
        </w:rPr>
        <w:t>correlative giant ripples that cross at least one paleomagnetic reversal, indicating stability over time scales of at least 10</w:t>
      </w:r>
      <w:r w:rsidRPr="004E06AD">
        <w:rPr>
          <w:rFonts w:asciiTheme="majorHAnsi" w:hAnsiTheme="majorHAnsi" w:cstheme="majorHAnsi"/>
          <w:sz w:val="24"/>
          <w:szCs w:val="24"/>
          <w:vertAlign w:val="superscript"/>
        </w:rPr>
        <w:t>4</w:t>
      </w:r>
      <w:r w:rsidRPr="004E06AD">
        <w:rPr>
          <w:rFonts w:asciiTheme="majorHAnsi" w:hAnsiTheme="majorHAnsi" w:cstheme="majorHAnsi"/>
          <w:sz w:val="24"/>
          <w:szCs w:val="24"/>
        </w:rPr>
        <w:t xml:space="preserve"> years (</w:t>
      </w:r>
      <w:r w:rsidR="00184FF4" w:rsidRPr="004E06AD">
        <w:rPr>
          <w:rFonts w:asciiTheme="majorHAnsi" w:hAnsiTheme="majorHAnsi" w:cstheme="majorHAnsi"/>
          <w:sz w:val="24"/>
          <w:szCs w:val="24"/>
        </w:rPr>
        <w:t xml:space="preserve">Trindade et al., 2003; </w:t>
      </w:r>
      <w:r w:rsidR="004A332D" w:rsidRPr="004E06AD">
        <w:rPr>
          <w:rFonts w:asciiTheme="majorHAnsi" w:hAnsiTheme="majorHAnsi" w:cstheme="majorHAnsi"/>
          <w:sz w:val="24"/>
          <w:szCs w:val="24"/>
        </w:rPr>
        <w:t>Lamb et al.,</w:t>
      </w:r>
      <w:r w:rsidR="00184FF4" w:rsidRPr="004E06AD">
        <w:rPr>
          <w:rFonts w:asciiTheme="majorHAnsi" w:hAnsiTheme="majorHAnsi" w:cstheme="majorHAnsi"/>
          <w:sz w:val="24"/>
          <w:szCs w:val="24"/>
        </w:rPr>
        <w:t xml:space="preserve"> 2012</w:t>
      </w:r>
      <w:r w:rsidRPr="004E06AD">
        <w:rPr>
          <w:rFonts w:asciiTheme="majorHAnsi" w:hAnsiTheme="majorHAnsi" w:cstheme="majorHAnsi"/>
          <w:sz w:val="24"/>
          <w:szCs w:val="24"/>
        </w:rPr>
        <w:t>)</w:t>
      </w:r>
      <w:r w:rsidR="00F25918" w:rsidRPr="004E06AD">
        <w:rPr>
          <w:rFonts w:asciiTheme="majorHAnsi" w:hAnsiTheme="majorHAnsi" w:cstheme="majorHAnsi"/>
          <w:sz w:val="24"/>
          <w:szCs w:val="24"/>
        </w:rPr>
        <w:t>.</w:t>
      </w:r>
      <w:r w:rsidRPr="004E06AD">
        <w:rPr>
          <w:rFonts w:asciiTheme="majorHAnsi" w:hAnsiTheme="majorHAnsi" w:cstheme="majorHAnsi"/>
          <w:sz w:val="24"/>
          <w:szCs w:val="24"/>
        </w:rPr>
        <w:t xml:space="preserve"> Lamb et al. (2012) concluded that bedform preservation and longevity is best explained by high saturation states and rapid cementation after the snowball-earth deglaciation, providing concrete linkages among carbonate bedform preservation, cementation, and ocean chemistry.</w:t>
      </w:r>
    </w:p>
    <w:p w14:paraId="3A8FB086" w14:textId="17604BC1" w:rsidR="003D4177" w:rsidRPr="004E06AD" w:rsidRDefault="00622FE6" w:rsidP="008F1E81">
      <w:pPr>
        <w:spacing w:line="480" w:lineRule="auto"/>
        <w:ind w:firstLine="720"/>
        <w:jc w:val="both"/>
        <w:rPr>
          <w:rFonts w:asciiTheme="majorHAnsi" w:hAnsiTheme="majorHAnsi" w:cstheme="majorHAnsi"/>
          <w:sz w:val="24"/>
          <w:szCs w:val="24"/>
        </w:rPr>
      </w:pPr>
      <w:r w:rsidRPr="004E06AD">
        <w:rPr>
          <w:rFonts w:asciiTheme="majorHAnsi" w:hAnsiTheme="majorHAnsi" w:cstheme="majorHAnsi"/>
          <w:sz w:val="24"/>
          <w:szCs w:val="24"/>
        </w:rPr>
        <w:t xml:space="preserve">While the Neoproterozoic provides critical evidence that carbonate bedforms may be sensitive to seafloor cementation, seafloor precipitates and preservation of full carbonate bedforms are extremely rare in the rock record. </w:t>
      </w:r>
      <w:r w:rsidR="004A332D" w:rsidRPr="004E06AD">
        <w:rPr>
          <w:rFonts w:asciiTheme="majorHAnsi" w:hAnsiTheme="majorHAnsi" w:cstheme="majorHAnsi"/>
          <w:sz w:val="24"/>
          <w:szCs w:val="24"/>
        </w:rPr>
        <w:t>The preservation of sharp-crested, oscillatory wave ripples appears almost unique in Earth history, limiting the value of this analog for other time periods. In contrast, s</w:t>
      </w:r>
      <w:r w:rsidRPr="004E06AD">
        <w:rPr>
          <w:rFonts w:asciiTheme="majorHAnsi" w:hAnsiTheme="majorHAnsi" w:cstheme="majorHAnsi"/>
          <w:sz w:val="24"/>
          <w:szCs w:val="24"/>
        </w:rPr>
        <w:t xml:space="preserve">et-thickness measurements </w:t>
      </w:r>
      <w:r w:rsidR="00184FF4" w:rsidRPr="004E06AD">
        <w:rPr>
          <w:rFonts w:asciiTheme="majorHAnsi" w:hAnsiTheme="majorHAnsi" w:cstheme="majorHAnsi"/>
          <w:sz w:val="24"/>
          <w:szCs w:val="24"/>
        </w:rPr>
        <w:t xml:space="preserve">of </w:t>
      </w:r>
      <w:proofErr w:type="spellStart"/>
      <w:r w:rsidR="00184FF4" w:rsidRPr="004E06AD">
        <w:rPr>
          <w:rFonts w:asciiTheme="majorHAnsi" w:hAnsiTheme="majorHAnsi" w:cstheme="majorHAnsi"/>
          <w:sz w:val="24"/>
          <w:szCs w:val="24"/>
        </w:rPr>
        <w:t>subcritical</w:t>
      </w:r>
      <w:r w:rsidR="003C083A" w:rsidRPr="004E06AD">
        <w:rPr>
          <w:rFonts w:asciiTheme="majorHAnsi" w:hAnsiTheme="majorHAnsi" w:cstheme="majorHAnsi"/>
          <w:sz w:val="24"/>
          <w:szCs w:val="24"/>
        </w:rPr>
        <w:t>ly</w:t>
      </w:r>
      <w:proofErr w:type="spellEnd"/>
      <w:r w:rsidR="000D7779">
        <w:rPr>
          <w:rFonts w:asciiTheme="majorHAnsi" w:hAnsiTheme="majorHAnsi" w:cstheme="majorHAnsi"/>
          <w:sz w:val="24"/>
          <w:szCs w:val="24"/>
        </w:rPr>
        <w:t xml:space="preserve"> </w:t>
      </w:r>
      <w:r w:rsidR="003C083A" w:rsidRPr="004E06AD">
        <w:rPr>
          <w:rFonts w:asciiTheme="majorHAnsi" w:hAnsiTheme="majorHAnsi" w:cstheme="majorHAnsi"/>
          <w:sz w:val="24"/>
          <w:szCs w:val="24"/>
        </w:rPr>
        <w:t>climbing</w:t>
      </w:r>
      <w:r w:rsidR="00184FF4" w:rsidRPr="004E06AD">
        <w:rPr>
          <w:rFonts w:asciiTheme="majorHAnsi" w:hAnsiTheme="majorHAnsi" w:cstheme="majorHAnsi"/>
          <w:sz w:val="24"/>
          <w:szCs w:val="24"/>
        </w:rPr>
        <w:t xml:space="preserve"> bedforms </w:t>
      </w:r>
      <w:r w:rsidRPr="004E06AD">
        <w:rPr>
          <w:rFonts w:asciiTheme="majorHAnsi" w:hAnsiTheme="majorHAnsi" w:cstheme="majorHAnsi"/>
          <w:sz w:val="24"/>
          <w:szCs w:val="24"/>
        </w:rPr>
        <w:t xml:space="preserve">provide a more widely applicable metric for the relative importance of early seafloor cementation. This novel proxy has several immediate applications to outstanding problems. First, </w:t>
      </w:r>
      <w:r w:rsidR="00A062F5" w:rsidRPr="004E06AD">
        <w:rPr>
          <w:rFonts w:asciiTheme="majorHAnsi" w:hAnsiTheme="majorHAnsi" w:cstheme="majorHAnsi"/>
          <w:sz w:val="24"/>
          <w:szCs w:val="24"/>
        </w:rPr>
        <w:t xml:space="preserve">quantitative </w:t>
      </w:r>
      <w:r w:rsidR="00A062F5" w:rsidRPr="004E06AD">
        <w:rPr>
          <w:rFonts w:asciiTheme="majorHAnsi" w:hAnsiTheme="majorHAnsi" w:cstheme="majorHAnsi"/>
          <w:sz w:val="24"/>
          <w:szCs w:val="24"/>
        </w:rPr>
        <w:lastRenderedPageBreak/>
        <w:t>evidence</w:t>
      </w:r>
      <w:r w:rsidRPr="004E06AD">
        <w:rPr>
          <w:rFonts w:asciiTheme="majorHAnsi" w:hAnsiTheme="majorHAnsi" w:cstheme="majorHAnsi"/>
          <w:sz w:val="24"/>
          <w:szCs w:val="24"/>
        </w:rPr>
        <w:t xml:space="preserve"> for the long-term saturation state of the Phanerozoic oceans is scarce (</w:t>
      </w:r>
      <w:r w:rsidR="00491310" w:rsidRPr="004E06AD">
        <w:rPr>
          <w:rFonts w:asciiTheme="majorHAnsi" w:hAnsiTheme="majorHAnsi" w:cstheme="majorHAnsi"/>
          <w:sz w:val="24"/>
          <w:szCs w:val="24"/>
        </w:rPr>
        <w:t>Tyrrell and Zeebe, 2004; Zeebe, 2012</w:t>
      </w:r>
      <w:r w:rsidRPr="004E06AD">
        <w:rPr>
          <w:rFonts w:asciiTheme="majorHAnsi" w:hAnsiTheme="majorHAnsi" w:cstheme="majorHAnsi"/>
          <w:sz w:val="24"/>
          <w:szCs w:val="24"/>
        </w:rPr>
        <w:t xml:space="preserve">). Measurements of well-preserved set thicknesses could offer </w:t>
      </w:r>
      <w:r w:rsidR="00A062F5" w:rsidRPr="004E06AD">
        <w:rPr>
          <w:rFonts w:asciiTheme="majorHAnsi" w:hAnsiTheme="majorHAnsi" w:cstheme="majorHAnsi"/>
          <w:sz w:val="24"/>
          <w:szCs w:val="24"/>
        </w:rPr>
        <w:t xml:space="preserve">an important </w:t>
      </w:r>
      <w:r w:rsidRPr="004E06AD">
        <w:rPr>
          <w:rFonts w:asciiTheme="majorHAnsi" w:hAnsiTheme="majorHAnsi" w:cstheme="majorHAnsi"/>
          <w:sz w:val="24"/>
          <w:szCs w:val="24"/>
        </w:rPr>
        <w:t xml:space="preserve">constraint, provided there is good spatial and temporal coverage. Second, several short-term carbon cycle perturbations are associated with </w:t>
      </w:r>
      <w:r w:rsidR="00A062F5" w:rsidRPr="004E06AD">
        <w:rPr>
          <w:rFonts w:asciiTheme="majorHAnsi" w:hAnsiTheme="majorHAnsi" w:cstheme="majorHAnsi"/>
          <w:sz w:val="24"/>
          <w:szCs w:val="24"/>
        </w:rPr>
        <w:t>‘</w:t>
      </w:r>
      <w:r w:rsidRPr="004E06AD">
        <w:rPr>
          <w:rFonts w:asciiTheme="majorHAnsi" w:hAnsiTheme="majorHAnsi" w:cstheme="majorHAnsi"/>
          <w:sz w:val="24"/>
          <w:szCs w:val="24"/>
        </w:rPr>
        <w:t>anomalous</w:t>
      </w:r>
      <w:r w:rsidR="00A062F5" w:rsidRPr="004E06AD">
        <w:rPr>
          <w:rFonts w:asciiTheme="majorHAnsi" w:hAnsiTheme="majorHAnsi" w:cstheme="majorHAnsi"/>
          <w:sz w:val="24"/>
          <w:szCs w:val="24"/>
        </w:rPr>
        <w:t xml:space="preserve">’ </w:t>
      </w:r>
      <w:r w:rsidRPr="004E06AD">
        <w:rPr>
          <w:rFonts w:asciiTheme="majorHAnsi" w:hAnsiTheme="majorHAnsi" w:cstheme="majorHAnsi"/>
          <w:sz w:val="24"/>
          <w:szCs w:val="24"/>
        </w:rPr>
        <w:t>carbonate precipitates such as globally extensive, large oolites (</w:t>
      </w:r>
      <w:r w:rsidR="0009456F">
        <w:rPr>
          <w:rFonts w:asciiTheme="majorHAnsi" w:hAnsiTheme="majorHAnsi" w:cstheme="majorHAnsi"/>
          <w:sz w:val="24"/>
          <w:szCs w:val="24"/>
        </w:rPr>
        <w:t>Trower et al., 2017</w:t>
      </w:r>
      <w:r w:rsidRPr="004E06AD">
        <w:rPr>
          <w:rFonts w:asciiTheme="majorHAnsi" w:hAnsiTheme="majorHAnsi" w:cstheme="majorHAnsi"/>
          <w:sz w:val="24"/>
          <w:szCs w:val="24"/>
        </w:rPr>
        <w:t>). The combination of set thicknesses and quantitative models of ooid growth (</w:t>
      </w:r>
      <w:r w:rsidR="00A062F5" w:rsidRPr="004E06AD">
        <w:rPr>
          <w:rFonts w:asciiTheme="majorHAnsi" w:hAnsiTheme="majorHAnsi" w:cstheme="majorHAnsi"/>
          <w:sz w:val="24"/>
          <w:szCs w:val="24"/>
        </w:rPr>
        <w:t xml:space="preserve">i.e., </w:t>
      </w:r>
      <w:r w:rsidRPr="004E06AD">
        <w:rPr>
          <w:rFonts w:asciiTheme="majorHAnsi" w:hAnsiTheme="majorHAnsi" w:cstheme="majorHAnsi"/>
          <w:sz w:val="24"/>
          <w:szCs w:val="24"/>
        </w:rPr>
        <w:t xml:space="preserve">Trower et al., </w:t>
      </w:r>
      <w:r w:rsidR="00A062F5" w:rsidRPr="004E06AD">
        <w:rPr>
          <w:rFonts w:asciiTheme="majorHAnsi" w:hAnsiTheme="majorHAnsi" w:cstheme="majorHAnsi"/>
          <w:sz w:val="24"/>
          <w:szCs w:val="24"/>
        </w:rPr>
        <w:t>2017</w:t>
      </w:r>
      <w:r w:rsidRPr="004E06AD">
        <w:rPr>
          <w:rFonts w:asciiTheme="majorHAnsi" w:hAnsiTheme="majorHAnsi" w:cstheme="majorHAnsi"/>
          <w:sz w:val="24"/>
          <w:szCs w:val="24"/>
        </w:rPr>
        <w:t xml:space="preserve">) could improve our understanding of ocean chemistry surrounding major carbon cycle perturbations. Lastly, the rise of seafloor bioturbation in the early Paleozoic physically mixed substrates and changed pore-water </w:t>
      </w:r>
      <w:r w:rsidR="00DF54EE" w:rsidRPr="004E06AD">
        <w:rPr>
          <w:rFonts w:asciiTheme="majorHAnsi" w:hAnsiTheme="majorHAnsi" w:cstheme="majorHAnsi"/>
          <w:sz w:val="24"/>
          <w:szCs w:val="24"/>
        </w:rPr>
        <w:t>chemistry</w:t>
      </w:r>
      <w:r w:rsidRPr="004E06AD">
        <w:rPr>
          <w:rFonts w:asciiTheme="majorHAnsi" w:hAnsiTheme="majorHAnsi" w:cstheme="majorHAnsi"/>
          <w:sz w:val="24"/>
          <w:szCs w:val="24"/>
        </w:rPr>
        <w:t xml:space="preserve">, providing a competing driver to early cementation (Tarhan </w:t>
      </w:r>
      <w:r w:rsidR="0050739C" w:rsidRPr="004E06AD">
        <w:rPr>
          <w:rFonts w:asciiTheme="majorHAnsi" w:hAnsiTheme="majorHAnsi" w:cstheme="majorHAnsi"/>
          <w:sz w:val="24"/>
          <w:szCs w:val="24"/>
        </w:rPr>
        <w:t>et al., 2015</w:t>
      </w:r>
      <w:r w:rsidRPr="004E06AD">
        <w:rPr>
          <w:rFonts w:asciiTheme="majorHAnsi" w:hAnsiTheme="majorHAnsi" w:cstheme="majorHAnsi"/>
          <w:sz w:val="24"/>
          <w:szCs w:val="24"/>
        </w:rPr>
        <w:t xml:space="preserve">). Combining ichnofabrics with set thicknesses could lend insight into changing dynamics of animal-substrate interactions throughout time.  </w:t>
      </w:r>
    </w:p>
    <w:p w14:paraId="3573CFD5" w14:textId="77777777" w:rsidR="003D4177" w:rsidRPr="004E06AD" w:rsidRDefault="003D4177" w:rsidP="008F1E81">
      <w:pPr>
        <w:spacing w:line="480" w:lineRule="auto"/>
        <w:ind w:firstLine="720"/>
        <w:rPr>
          <w:rFonts w:asciiTheme="majorHAnsi" w:hAnsiTheme="majorHAnsi" w:cstheme="majorHAnsi"/>
          <w:sz w:val="24"/>
          <w:szCs w:val="24"/>
          <w:shd w:val="clear" w:color="auto" w:fill="FFE599"/>
        </w:rPr>
      </w:pPr>
    </w:p>
    <w:p w14:paraId="36F8FF56" w14:textId="77777777" w:rsidR="003D4177" w:rsidRPr="004E06AD" w:rsidRDefault="00622FE6" w:rsidP="008F1E81">
      <w:pPr>
        <w:spacing w:line="480" w:lineRule="auto"/>
        <w:rPr>
          <w:rFonts w:asciiTheme="majorHAnsi" w:hAnsiTheme="majorHAnsi" w:cstheme="majorHAnsi"/>
          <w:b/>
          <w:sz w:val="24"/>
          <w:szCs w:val="24"/>
        </w:rPr>
      </w:pPr>
      <w:r w:rsidRPr="004E06AD">
        <w:rPr>
          <w:rFonts w:asciiTheme="majorHAnsi" w:hAnsiTheme="majorHAnsi" w:cstheme="majorHAnsi"/>
          <w:b/>
          <w:sz w:val="24"/>
          <w:szCs w:val="24"/>
        </w:rPr>
        <w:t>CONCLUSIONS</w:t>
      </w:r>
    </w:p>
    <w:p w14:paraId="096861BC" w14:textId="5752A298" w:rsidR="003D4177" w:rsidRPr="004E06AD" w:rsidRDefault="00622FE6" w:rsidP="008F1E81">
      <w:pPr>
        <w:spacing w:line="480" w:lineRule="auto"/>
        <w:ind w:firstLine="720"/>
        <w:jc w:val="both"/>
        <w:rPr>
          <w:rFonts w:asciiTheme="majorHAnsi" w:hAnsiTheme="majorHAnsi" w:cstheme="majorHAnsi"/>
          <w:sz w:val="24"/>
          <w:szCs w:val="24"/>
        </w:rPr>
      </w:pPr>
      <w:r w:rsidRPr="004E06AD">
        <w:rPr>
          <w:rFonts w:asciiTheme="majorHAnsi" w:hAnsiTheme="majorHAnsi" w:cstheme="majorHAnsi"/>
          <w:sz w:val="24"/>
          <w:szCs w:val="24"/>
        </w:rPr>
        <w:t xml:space="preserve">Syndepositional seafloor cementation </w:t>
      </w:r>
      <w:r w:rsidR="002831D5" w:rsidRPr="004E06AD">
        <w:rPr>
          <w:rFonts w:asciiTheme="majorHAnsi" w:hAnsiTheme="majorHAnsi" w:cstheme="majorHAnsi"/>
          <w:sz w:val="24"/>
          <w:szCs w:val="24"/>
        </w:rPr>
        <w:t>can exert a</w:t>
      </w:r>
      <w:r w:rsidRPr="004E06AD">
        <w:rPr>
          <w:rFonts w:asciiTheme="majorHAnsi" w:hAnsiTheme="majorHAnsi" w:cstheme="majorHAnsi"/>
          <w:sz w:val="24"/>
          <w:szCs w:val="24"/>
        </w:rPr>
        <w:t xml:space="preserve"> significant control on the construction of cross-bedded grainstone strata</w:t>
      </w:r>
      <w:r w:rsidR="002831D5" w:rsidRPr="004E06AD">
        <w:rPr>
          <w:rFonts w:asciiTheme="majorHAnsi" w:hAnsiTheme="majorHAnsi" w:cstheme="majorHAnsi"/>
          <w:sz w:val="24"/>
          <w:szCs w:val="24"/>
        </w:rPr>
        <w:t>.</w:t>
      </w:r>
      <w:r w:rsidRPr="004E06AD">
        <w:rPr>
          <w:rFonts w:asciiTheme="majorHAnsi" w:hAnsiTheme="majorHAnsi" w:cstheme="majorHAnsi"/>
          <w:sz w:val="24"/>
          <w:szCs w:val="24"/>
        </w:rPr>
        <w:t xml:space="preserve"> </w:t>
      </w:r>
      <w:r w:rsidR="002831D5" w:rsidRPr="004E06AD">
        <w:rPr>
          <w:rFonts w:asciiTheme="majorHAnsi" w:hAnsiTheme="majorHAnsi" w:cstheme="majorHAnsi"/>
          <w:sz w:val="24"/>
          <w:szCs w:val="24"/>
        </w:rPr>
        <w:t>This external forcing is</w:t>
      </w:r>
      <w:r w:rsidRPr="004E06AD">
        <w:rPr>
          <w:rFonts w:asciiTheme="majorHAnsi" w:hAnsiTheme="majorHAnsi" w:cstheme="majorHAnsi"/>
          <w:sz w:val="24"/>
          <w:szCs w:val="24"/>
        </w:rPr>
        <w:t xml:space="preserve"> likely unique to carbonate depositional settings.</w:t>
      </w:r>
      <w:r w:rsidR="000C659F" w:rsidRPr="004E06AD">
        <w:rPr>
          <w:rFonts w:asciiTheme="majorHAnsi" w:hAnsiTheme="majorHAnsi" w:cstheme="majorHAnsi"/>
          <w:sz w:val="24"/>
          <w:szCs w:val="24"/>
        </w:rPr>
        <w:t xml:space="preserve"> </w:t>
      </w:r>
      <w:r w:rsidR="00DF54EE" w:rsidRPr="004E06AD">
        <w:rPr>
          <w:rFonts w:asciiTheme="majorHAnsi" w:hAnsiTheme="majorHAnsi" w:cstheme="majorHAnsi"/>
          <w:sz w:val="24"/>
          <w:szCs w:val="24"/>
        </w:rPr>
        <w:t>The degree of early cementation likely reflects both carbonate chemistry and reworking by organisms, making set thickness</w:t>
      </w:r>
      <w:r w:rsidR="00C215F7">
        <w:rPr>
          <w:rFonts w:asciiTheme="majorHAnsi" w:hAnsiTheme="majorHAnsi" w:cstheme="majorHAnsi"/>
          <w:sz w:val="24"/>
          <w:szCs w:val="24"/>
        </w:rPr>
        <w:t xml:space="preserve"> distributions</w:t>
      </w:r>
      <w:r w:rsidR="00DF54EE" w:rsidRPr="004E06AD">
        <w:rPr>
          <w:rFonts w:asciiTheme="majorHAnsi" w:hAnsiTheme="majorHAnsi" w:cstheme="majorHAnsi"/>
          <w:sz w:val="24"/>
          <w:szCs w:val="24"/>
        </w:rPr>
        <w:t xml:space="preserve"> a unique and complimentary proxy for understanding the evolution of marine substrates. This proxy </w:t>
      </w:r>
      <w:r w:rsidR="00C215F7">
        <w:rPr>
          <w:rFonts w:asciiTheme="majorHAnsi" w:hAnsiTheme="majorHAnsi" w:cstheme="majorHAnsi"/>
          <w:sz w:val="24"/>
          <w:szCs w:val="24"/>
        </w:rPr>
        <w:t xml:space="preserve">should be collected in future field studies, and it </w:t>
      </w:r>
      <w:r w:rsidR="00DF54EE" w:rsidRPr="004E06AD">
        <w:rPr>
          <w:rFonts w:asciiTheme="majorHAnsi" w:hAnsiTheme="majorHAnsi" w:cstheme="majorHAnsi"/>
          <w:sz w:val="24"/>
          <w:szCs w:val="24"/>
        </w:rPr>
        <w:t>will be especially critical for the majority of history where direct geochemical proxies are ambiguous or poorly preserved.</w:t>
      </w:r>
      <w:r w:rsidR="00777847">
        <w:rPr>
          <w:rFonts w:asciiTheme="majorHAnsi" w:hAnsiTheme="majorHAnsi" w:cstheme="majorHAnsi"/>
          <w:sz w:val="24"/>
          <w:szCs w:val="24"/>
        </w:rPr>
        <w:t xml:space="preserve"> Indeed, cements inducing high climb angles may explain some non-exponential bed</w:t>
      </w:r>
      <w:r w:rsidR="00271187">
        <w:rPr>
          <w:rFonts w:asciiTheme="majorHAnsi" w:hAnsiTheme="majorHAnsi" w:cstheme="majorHAnsi"/>
          <w:sz w:val="24"/>
          <w:szCs w:val="24"/>
        </w:rPr>
        <w:t>-</w:t>
      </w:r>
      <w:r w:rsidR="00777847">
        <w:rPr>
          <w:rFonts w:asciiTheme="majorHAnsi" w:hAnsiTheme="majorHAnsi" w:cstheme="majorHAnsi"/>
          <w:sz w:val="24"/>
          <w:szCs w:val="24"/>
        </w:rPr>
        <w:t>thickness distributions observed in other shallow-water carbonates (Burgess, 2008).</w:t>
      </w:r>
    </w:p>
    <w:p w14:paraId="047A1476" w14:textId="77777777" w:rsidR="003D4177" w:rsidRPr="004E06AD" w:rsidRDefault="003D4177" w:rsidP="008F1E81">
      <w:pPr>
        <w:spacing w:line="480" w:lineRule="auto"/>
        <w:rPr>
          <w:rFonts w:asciiTheme="majorHAnsi" w:hAnsiTheme="majorHAnsi" w:cstheme="majorHAnsi"/>
          <w:sz w:val="24"/>
          <w:szCs w:val="24"/>
        </w:rPr>
      </w:pPr>
    </w:p>
    <w:p w14:paraId="5A6F97F5" w14:textId="77777777" w:rsidR="003D4177" w:rsidRPr="004E06AD" w:rsidRDefault="00622FE6" w:rsidP="008F1E81">
      <w:pPr>
        <w:spacing w:line="480" w:lineRule="auto"/>
        <w:rPr>
          <w:rFonts w:asciiTheme="majorHAnsi" w:hAnsiTheme="majorHAnsi" w:cstheme="majorHAnsi"/>
          <w:b/>
          <w:sz w:val="24"/>
          <w:szCs w:val="24"/>
        </w:rPr>
      </w:pPr>
      <w:r w:rsidRPr="004E06AD">
        <w:rPr>
          <w:rFonts w:asciiTheme="majorHAnsi" w:hAnsiTheme="majorHAnsi" w:cstheme="majorHAnsi"/>
          <w:b/>
          <w:sz w:val="24"/>
          <w:szCs w:val="24"/>
        </w:rPr>
        <w:t>ACKNOWLEDGEMENTS</w:t>
      </w:r>
    </w:p>
    <w:p w14:paraId="0625687A" w14:textId="1FF3ACDE" w:rsidR="003D4177" w:rsidRPr="004E06AD" w:rsidRDefault="00622FE6" w:rsidP="008F1E81">
      <w:pPr>
        <w:spacing w:line="480" w:lineRule="auto"/>
        <w:jc w:val="both"/>
        <w:rPr>
          <w:rFonts w:asciiTheme="majorHAnsi" w:hAnsiTheme="majorHAnsi" w:cstheme="majorHAnsi"/>
          <w:sz w:val="24"/>
          <w:szCs w:val="24"/>
        </w:rPr>
      </w:pPr>
      <w:r w:rsidRPr="004E06AD">
        <w:rPr>
          <w:rFonts w:asciiTheme="majorHAnsi" w:hAnsiTheme="majorHAnsi" w:cstheme="majorHAnsi"/>
          <w:b/>
          <w:sz w:val="24"/>
          <w:szCs w:val="24"/>
        </w:rPr>
        <w:tab/>
      </w:r>
      <w:r w:rsidR="00B07637">
        <w:rPr>
          <w:rFonts w:asciiTheme="majorHAnsi" w:hAnsiTheme="majorHAnsi" w:cstheme="majorHAnsi"/>
          <w:sz w:val="24"/>
          <w:szCs w:val="24"/>
        </w:rPr>
        <w:t xml:space="preserve">The authors acknowledge Charlie Kerans for his photography of the outcrop. </w:t>
      </w:r>
      <w:r w:rsidRPr="004E06AD">
        <w:rPr>
          <w:rFonts w:asciiTheme="majorHAnsi" w:hAnsiTheme="majorHAnsi" w:cstheme="majorHAnsi"/>
          <w:sz w:val="24"/>
          <w:szCs w:val="24"/>
        </w:rPr>
        <w:t xml:space="preserve">B.T.C. acknowledges funding from the Jackson School of Geosciences and the RioMAR industry consortium, and thanks his colleagues in the Carbonate and Evaporite Depositional Systems class of Fall 2018 for useful discussions and Rebekah Grmela for help accessing outcrop. B.P.S. acknowledges funding from the RCRL industry consortium. We thank </w:t>
      </w:r>
      <w:r w:rsidR="00DF54EE" w:rsidRPr="004E06AD">
        <w:rPr>
          <w:rFonts w:asciiTheme="majorHAnsi" w:hAnsiTheme="majorHAnsi" w:cstheme="majorHAnsi"/>
          <w:sz w:val="24"/>
          <w:szCs w:val="24"/>
        </w:rPr>
        <w:t xml:space="preserve">Paul Myrow for helpful discussions and </w:t>
      </w:r>
      <w:r w:rsidRPr="004E06AD">
        <w:rPr>
          <w:rFonts w:asciiTheme="majorHAnsi" w:hAnsiTheme="majorHAnsi" w:cstheme="majorHAnsi"/>
          <w:sz w:val="24"/>
          <w:szCs w:val="24"/>
        </w:rPr>
        <w:t xml:space="preserve">_____ for early reviews of this manuscript. </w:t>
      </w:r>
    </w:p>
    <w:p w14:paraId="6425B4F5" w14:textId="77777777" w:rsidR="003D4177" w:rsidRPr="004E06AD" w:rsidRDefault="003D4177" w:rsidP="008F1E81">
      <w:pPr>
        <w:spacing w:line="480" w:lineRule="auto"/>
        <w:rPr>
          <w:rFonts w:asciiTheme="majorHAnsi" w:hAnsiTheme="majorHAnsi" w:cstheme="majorHAnsi"/>
          <w:b/>
          <w:sz w:val="24"/>
          <w:szCs w:val="24"/>
        </w:rPr>
      </w:pPr>
    </w:p>
    <w:p w14:paraId="159C1464" w14:textId="77777777" w:rsidR="003D4177" w:rsidRPr="004E06AD" w:rsidRDefault="00622FE6" w:rsidP="008F1E81">
      <w:pPr>
        <w:spacing w:line="480" w:lineRule="auto"/>
        <w:rPr>
          <w:rFonts w:asciiTheme="majorHAnsi" w:hAnsiTheme="majorHAnsi" w:cstheme="majorHAnsi"/>
          <w:sz w:val="24"/>
          <w:szCs w:val="24"/>
        </w:rPr>
      </w:pPr>
      <w:r w:rsidRPr="004E06AD">
        <w:rPr>
          <w:rFonts w:asciiTheme="majorHAnsi" w:hAnsiTheme="majorHAnsi" w:cstheme="majorHAnsi"/>
          <w:b/>
          <w:sz w:val="24"/>
          <w:szCs w:val="24"/>
        </w:rPr>
        <w:t>REFERENCES CITED</w:t>
      </w:r>
    </w:p>
    <w:p w14:paraId="1FC6FDB2" w14:textId="53AA793B" w:rsidR="003D4177" w:rsidRPr="004E06AD" w:rsidRDefault="00622FE6" w:rsidP="0071531A">
      <w:pPr>
        <w:spacing w:line="480" w:lineRule="auto"/>
        <w:ind w:left="720" w:hanging="720"/>
        <w:rPr>
          <w:rFonts w:asciiTheme="majorHAnsi" w:hAnsiTheme="majorHAnsi" w:cstheme="majorHAnsi"/>
          <w:sz w:val="24"/>
          <w:szCs w:val="24"/>
        </w:rPr>
      </w:pPr>
      <w:r w:rsidRPr="004E06AD">
        <w:rPr>
          <w:rFonts w:asciiTheme="majorHAnsi" w:hAnsiTheme="majorHAnsi" w:cstheme="majorHAnsi"/>
          <w:sz w:val="24"/>
          <w:szCs w:val="24"/>
        </w:rPr>
        <w:t>Bridge, J.,</w:t>
      </w:r>
      <w:r w:rsidR="001F4235">
        <w:rPr>
          <w:rFonts w:asciiTheme="majorHAnsi" w:hAnsiTheme="majorHAnsi" w:cstheme="majorHAnsi"/>
          <w:sz w:val="24"/>
          <w:szCs w:val="24"/>
        </w:rPr>
        <w:t xml:space="preserve"> 1997, </w:t>
      </w:r>
      <w:r w:rsidRPr="004E06AD">
        <w:rPr>
          <w:rFonts w:asciiTheme="majorHAnsi" w:hAnsiTheme="majorHAnsi" w:cstheme="majorHAnsi"/>
          <w:sz w:val="24"/>
          <w:szCs w:val="24"/>
        </w:rPr>
        <w:t>Thickness of sets of cross strata and planar strata as a function of formative bed-wave geometry and migration, and aggradation rate: Geology, v. 25, p. 971-974.</w:t>
      </w:r>
    </w:p>
    <w:p w14:paraId="7409A92E" w14:textId="77777777" w:rsidR="003D4177" w:rsidRPr="004E06AD" w:rsidRDefault="00622FE6" w:rsidP="0071531A">
      <w:pPr>
        <w:spacing w:line="480" w:lineRule="auto"/>
        <w:ind w:left="720" w:hanging="720"/>
        <w:rPr>
          <w:rFonts w:asciiTheme="majorHAnsi" w:hAnsiTheme="majorHAnsi" w:cstheme="majorHAnsi"/>
          <w:sz w:val="24"/>
          <w:szCs w:val="24"/>
        </w:rPr>
      </w:pPr>
      <w:r w:rsidRPr="004E06AD">
        <w:rPr>
          <w:rFonts w:asciiTheme="majorHAnsi" w:hAnsiTheme="majorHAnsi" w:cstheme="majorHAnsi"/>
          <w:sz w:val="24"/>
          <w:szCs w:val="24"/>
        </w:rPr>
        <w:t>Bridge, J., and Best, J., 1997, Preservation of planar laminae due to migration of low-relief bed waves over aggrading upper-stage plane beds: comparison of experimental data with theory: Sedimentology, v. 44, p. 253-262.</w:t>
      </w:r>
    </w:p>
    <w:p w14:paraId="39884896" w14:textId="77777777" w:rsidR="003D4177" w:rsidRPr="004E06AD" w:rsidRDefault="00622FE6" w:rsidP="0071531A">
      <w:pPr>
        <w:spacing w:line="480" w:lineRule="auto"/>
        <w:ind w:left="720" w:hanging="720"/>
        <w:rPr>
          <w:rFonts w:asciiTheme="majorHAnsi" w:hAnsiTheme="majorHAnsi" w:cstheme="majorHAnsi"/>
          <w:sz w:val="24"/>
          <w:szCs w:val="24"/>
        </w:rPr>
      </w:pPr>
      <w:r w:rsidRPr="004E06AD">
        <w:rPr>
          <w:rFonts w:asciiTheme="majorHAnsi" w:hAnsiTheme="majorHAnsi" w:cstheme="majorHAnsi"/>
          <w:sz w:val="24"/>
          <w:szCs w:val="24"/>
        </w:rPr>
        <w:t>Brothers, S.C., Kocurek, G., Brothers, T.C., and Buynevich, I.V., 2017, Stratigraphic architecture resulting from dune interactions: White Sands dune field, New Mexico: Sedimentology, v. 64, p. 686-713.</w:t>
      </w:r>
    </w:p>
    <w:p w14:paraId="4EFE5CFA" w14:textId="46ECB8AD" w:rsidR="00777847" w:rsidRDefault="00777847" w:rsidP="0071531A">
      <w:pPr>
        <w:spacing w:line="480" w:lineRule="auto"/>
        <w:ind w:left="720" w:hanging="720"/>
        <w:rPr>
          <w:rFonts w:asciiTheme="majorHAnsi" w:hAnsiTheme="majorHAnsi" w:cstheme="majorHAnsi"/>
          <w:sz w:val="24"/>
          <w:szCs w:val="24"/>
        </w:rPr>
      </w:pPr>
      <w:r>
        <w:rPr>
          <w:rFonts w:asciiTheme="majorHAnsi" w:hAnsiTheme="majorHAnsi" w:cstheme="majorHAnsi"/>
          <w:sz w:val="24"/>
          <w:szCs w:val="24"/>
        </w:rPr>
        <w:t>Burgess, P.M., 2008, The nature of shallow-water carbonate lithofacies thickness distributions: Geology, v. 36, p. 235-238.</w:t>
      </w:r>
    </w:p>
    <w:p w14:paraId="35114BC1" w14:textId="793A5C93" w:rsidR="003D4177" w:rsidRPr="004E06AD" w:rsidRDefault="00622FE6" w:rsidP="0071531A">
      <w:pPr>
        <w:spacing w:line="480" w:lineRule="auto"/>
        <w:ind w:left="720" w:hanging="720"/>
        <w:rPr>
          <w:rFonts w:asciiTheme="majorHAnsi" w:hAnsiTheme="majorHAnsi" w:cstheme="majorHAnsi"/>
          <w:sz w:val="24"/>
          <w:szCs w:val="24"/>
        </w:rPr>
      </w:pPr>
      <w:r w:rsidRPr="004E06AD">
        <w:rPr>
          <w:rFonts w:asciiTheme="majorHAnsi" w:hAnsiTheme="majorHAnsi" w:cstheme="majorHAnsi"/>
          <w:sz w:val="24"/>
          <w:szCs w:val="24"/>
        </w:rPr>
        <w:t xml:space="preserve">Cardenas, B.T., Kocurek, G., Mohrig, D., Swanson, T., Hughes, C.M., and Brothers, S.C., </w:t>
      </w:r>
      <w:r w:rsidR="00B81C25">
        <w:rPr>
          <w:rFonts w:asciiTheme="majorHAnsi" w:hAnsiTheme="majorHAnsi" w:cstheme="majorHAnsi"/>
          <w:sz w:val="24"/>
          <w:szCs w:val="24"/>
        </w:rPr>
        <w:t>2019</w:t>
      </w:r>
      <w:r w:rsidR="00C97E01" w:rsidRPr="004E06AD">
        <w:rPr>
          <w:rFonts w:asciiTheme="majorHAnsi" w:hAnsiTheme="majorHAnsi" w:cstheme="majorHAnsi"/>
          <w:sz w:val="24"/>
          <w:szCs w:val="24"/>
        </w:rPr>
        <w:t xml:space="preserve">, </w:t>
      </w:r>
      <w:r w:rsidRPr="004E06AD">
        <w:rPr>
          <w:rFonts w:asciiTheme="majorHAnsi" w:hAnsiTheme="majorHAnsi" w:cstheme="majorHAnsi"/>
          <w:sz w:val="24"/>
          <w:szCs w:val="24"/>
        </w:rPr>
        <w:t xml:space="preserve">Preservation of autogenic processes and allogenic forcings in set-scale aeolian </w:t>
      </w:r>
      <w:r w:rsidRPr="004E06AD">
        <w:rPr>
          <w:rFonts w:asciiTheme="majorHAnsi" w:hAnsiTheme="majorHAnsi" w:cstheme="majorHAnsi"/>
          <w:sz w:val="24"/>
          <w:szCs w:val="24"/>
        </w:rPr>
        <w:lastRenderedPageBreak/>
        <w:t>architecture II: the scour-and-fill dominated Jurassic Page Sandstone, Arizona, USA: Journal of Sedimentary Research</w:t>
      </w:r>
      <w:r w:rsidR="00B81C25">
        <w:rPr>
          <w:rFonts w:asciiTheme="majorHAnsi" w:hAnsiTheme="majorHAnsi" w:cstheme="majorHAnsi"/>
          <w:sz w:val="24"/>
          <w:szCs w:val="24"/>
        </w:rPr>
        <w:t>, accepted.</w:t>
      </w:r>
    </w:p>
    <w:p w14:paraId="0C64664C" w14:textId="7F401B64" w:rsidR="003D4177" w:rsidRPr="004E06AD" w:rsidRDefault="00622FE6" w:rsidP="0071531A">
      <w:pPr>
        <w:spacing w:line="480" w:lineRule="auto"/>
        <w:ind w:left="720" w:hanging="720"/>
        <w:rPr>
          <w:rFonts w:asciiTheme="majorHAnsi" w:hAnsiTheme="majorHAnsi" w:cstheme="majorHAnsi"/>
          <w:sz w:val="24"/>
          <w:szCs w:val="24"/>
        </w:rPr>
      </w:pPr>
      <w:r w:rsidRPr="004E06AD">
        <w:rPr>
          <w:rFonts w:asciiTheme="majorHAnsi" w:hAnsiTheme="majorHAnsi" w:cstheme="majorHAnsi"/>
          <w:sz w:val="24"/>
          <w:szCs w:val="24"/>
        </w:rPr>
        <w:t xml:space="preserve">Cardenas, B.T., Mohrig, D., Goudge, T.A., Hughes, C.M., Levy, J.S., Swanson, T., and Mason, J., </w:t>
      </w:r>
      <w:r w:rsidR="00B81C25">
        <w:rPr>
          <w:rFonts w:asciiTheme="majorHAnsi" w:hAnsiTheme="majorHAnsi" w:cstheme="majorHAnsi"/>
          <w:sz w:val="24"/>
          <w:szCs w:val="24"/>
        </w:rPr>
        <w:t xml:space="preserve">and Zhao, F., </w:t>
      </w:r>
      <w:r w:rsidRPr="004E06AD">
        <w:rPr>
          <w:rFonts w:asciiTheme="majorHAnsi" w:hAnsiTheme="majorHAnsi" w:cstheme="majorHAnsi"/>
          <w:sz w:val="24"/>
          <w:szCs w:val="24"/>
        </w:rPr>
        <w:t>Anatomy of an exhumed river-channel belt</w:t>
      </w:r>
      <w:r w:rsidR="009818EA">
        <w:rPr>
          <w:rFonts w:asciiTheme="majorHAnsi" w:hAnsiTheme="majorHAnsi" w:cstheme="majorHAnsi"/>
          <w:sz w:val="24"/>
          <w:szCs w:val="24"/>
        </w:rPr>
        <w:t>: Reconstructing bedform- and belt-scale kinematics from the Cretaceous Cedar Mountain Formation, Utah, USA: In review, Sedimentology.</w:t>
      </w:r>
    </w:p>
    <w:p w14:paraId="79769902" w14:textId="77777777" w:rsidR="003D4177" w:rsidRPr="004E06AD" w:rsidRDefault="00622FE6" w:rsidP="0071531A">
      <w:pPr>
        <w:spacing w:line="480" w:lineRule="auto"/>
        <w:ind w:left="720" w:hanging="720"/>
        <w:rPr>
          <w:rFonts w:asciiTheme="majorHAnsi" w:hAnsiTheme="majorHAnsi" w:cstheme="majorHAnsi"/>
          <w:sz w:val="24"/>
          <w:szCs w:val="24"/>
        </w:rPr>
      </w:pPr>
      <w:r w:rsidRPr="004E06AD">
        <w:rPr>
          <w:rFonts w:asciiTheme="majorHAnsi" w:hAnsiTheme="majorHAnsi" w:cstheme="majorHAnsi"/>
          <w:sz w:val="24"/>
          <w:szCs w:val="24"/>
        </w:rPr>
        <w:t xml:space="preserve">Day, M.D., and Kocurek, G., 2017, Aeolian dune interactions preserved in the ancient rock record: Sedimentary Geology, v. 358, p. 187-196. </w:t>
      </w:r>
    </w:p>
    <w:p w14:paraId="2BF2FF17" w14:textId="17221DF9" w:rsidR="005C2398" w:rsidRPr="004E06AD" w:rsidRDefault="005C2398" w:rsidP="0071531A">
      <w:pPr>
        <w:spacing w:line="480" w:lineRule="auto"/>
        <w:ind w:left="720" w:hanging="720"/>
        <w:rPr>
          <w:rFonts w:asciiTheme="majorHAnsi" w:hAnsiTheme="majorHAnsi" w:cstheme="majorHAnsi"/>
          <w:sz w:val="24"/>
          <w:szCs w:val="24"/>
        </w:rPr>
      </w:pPr>
      <w:proofErr w:type="spellStart"/>
      <w:r>
        <w:rPr>
          <w:rFonts w:asciiTheme="majorHAnsi" w:hAnsiTheme="majorHAnsi" w:cstheme="majorHAnsi"/>
          <w:sz w:val="24"/>
          <w:szCs w:val="24"/>
        </w:rPr>
        <w:t>Fenies</w:t>
      </w:r>
      <w:proofErr w:type="spellEnd"/>
      <w:r>
        <w:rPr>
          <w:rFonts w:asciiTheme="majorHAnsi" w:hAnsiTheme="majorHAnsi" w:cstheme="majorHAnsi"/>
          <w:sz w:val="24"/>
          <w:szCs w:val="24"/>
        </w:rPr>
        <w:t xml:space="preserve">, H., and </w:t>
      </w:r>
      <w:proofErr w:type="spellStart"/>
      <w:r>
        <w:rPr>
          <w:rFonts w:asciiTheme="majorHAnsi" w:hAnsiTheme="majorHAnsi" w:cstheme="majorHAnsi"/>
          <w:sz w:val="24"/>
          <w:szCs w:val="24"/>
        </w:rPr>
        <w:t>Tastet</w:t>
      </w:r>
      <w:proofErr w:type="spellEnd"/>
      <w:r>
        <w:rPr>
          <w:rFonts w:asciiTheme="majorHAnsi" w:hAnsiTheme="majorHAnsi" w:cstheme="majorHAnsi"/>
          <w:sz w:val="24"/>
          <w:szCs w:val="24"/>
        </w:rPr>
        <w:t xml:space="preserve">, J.-P., 1998, Facies and architecture of an estuarine tidal bar (the </w:t>
      </w:r>
      <w:proofErr w:type="spellStart"/>
      <w:r>
        <w:rPr>
          <w:rFonts w:asciiTheme="majorHAnsi" w:hAnsiTheme="majorHAnsi" w:cstheme="majorHAnsi"/>
          <w:sz w:val="24"/>
          <w:szCs w:val="24"/>
        </w:rPr>
        <w:t>Trompeloup</w:t>
      </w:r>
      <w:proofErr w:type="spellEnd"/>
      <w:r>
        <w:rPr>
          <w:rFonts w:asciiTheme="majorHAnsi" w:hAnsiTheme="majorHAnsi" w:cstheme="majorHAnsi"/>
          <w:sz w:val="24"/>
          <w:szCs w:val="24"/>
        </w:rPr>
        <w:t xml:space="preserve"> bar, Gironde Estuary, SW France): Marine Geology, v. 150, p. 149-169.</w:t>
      </w:r>
    </w:p>
    <w:p w14:paraId="79F92BCF" w14:textId="29A97536" w:rsidR="003D4177" w:rsidRPr="004E06AD" w:rsidRDefault="00622FE6" w:rsidP="0071531A">
      <w:pPr>
        <w:spacing w:line="480" w:lineRule="auto"/>
        <w:ind w:left="720" w:hanging="720"/>
        <w:rPr>
          <w:rFonts w:asciiTheme="majorHAnsi" w:hAnsiTheme="majorHAnsi" w:cstheme="majorHAnsi"/>
          <w:sz w:val="24"/>
          <w:szCs w:val="24"/>
        </w:rPr>
      </w:pPr>
      <w:r w:rsidRPr="004E06AD">
        <w:rPr>
          <w:rFonts w:asciiTheme="majorHAnsi" w:hAnsiTheme="majorHAnsi" w:cstheme="majorHAnsi"/>
          <w:sz w:val="24"/>
          <w:szCs w:val="24"/>
        </w:rPr>
        <w:t>Ganti, V., Paola, C., and Foufoula-Georgiou, E., 2013, Kinematic controls on the geometry of the preserved cross sets: Journal of Geophysical Research: Earth Surface, v. 118, p. 1296-1307.</w:t>
      </w:r>
    </w:p>
    <w:p w14:paraId="4FBB8670" w14:textId="77777777" w:rsidR="003D4177" w:rsidRPr="004E06AD" w:rsidRDefault="00622FE6" w:rsidP="0071531A">
      <w:pPr>
        <w:spacing w:line="480" w:lineRule="auto"/>
        <w:ind w:left="720" w:hanging="720"/>
        <w:rPr>
          <w:rFonts w:asciiTheme="majorHAnsi" w:hAnsiTheme="majorHAnsi" w:cstheme="majorHAnsi"/>
          <w:sz w:val="24"/>
          <w:szCs w:val="24"/>
        </w:rPr>
      </w:pPr>
      <w:r w:rsidRPr="004E06AD">
        <w:rPr>
          <w:rFonts w:asciiTheme="majorHAnsi" w:hAnsiTheme="majorHAnsi" w:cstheme="majorHAnsi"/>
          <w:sz w:val="24"/>
          <w:szCs w:val="24"/>
        </w:rPr>
        <w:t>Gonzalez, R., and Eberli, G.P., 1997, Sediment transport and bedforms in a carbonate tidal inlet; Lee Stocking Island, Exumas, Bahamas: Sedimentology, v. 44, p. 1015-1030.</w:t>
      </w:r>
    </w:p>
    <w:p w14:paraId="64C7126C" w14:textId="77777777" w:rsidR="003D4177" w:rsidRPr="004E06AD" w:rsidRDefault="00622FE6" w:rsidP="0071531A">
      <w:pPr>
        <w:spacing w:line="480" w:lineRule="auto"/>
        <w:ind w:left="720" w:hanging="720"/>
        <w:rPr>
          <w:rFonts w:asciiTheme="majorHAnsi" w:hAnsiTheme="majorHAnsi" w:cstheme="majorHAnsi"/>
          <w:sz w:val="24"/>
          <w:szCs w:val="24"/>
        </w:rPr>
      </w:pPr>
      <w:r w:rsidRPr="004E06AD">
        <w:rPr>
          <w:rFonts w:asciiTheme="majorHAnsi" w:hAnsiTheme="majorHAnsi" w:cstheme="majorHAnsi"/>
          <w:sz w:val="24"/>
          <w:szCs w:val="24"/>
        </w:rPr>
        <w:t>Jerolmack, D.J., and Mohrig, D., 2005, Frozen dynamics of migrating bedforms: Geology, v. 33, p. 57-60.</w:t>
      </w:r>
    </w:p>
    <w:p w14:paraId="4F7CB88A" w14:textId="77777777" w:rsidR="003D4177" w:rsidRPr="004E06AD" w:rsidRDefault="00622FE6" w:rsidP="0071531A">
      <w:pPr>
        <w:spacing w:line="480" w:lineRule="auto"/>
        <w:ind w:left="720" w:hanging="720"/>
        <w:rPr>
          <w:rFonts w:asciiTheme="majorHAnsi" w:hAnsiTheme="majorHAnsi" w:cstheme="majorHAnsi"/>
          <w:sz w:val="24"/>
          <w:szCs w:val="24"/>
        </w:rPr>
      </w:pPr>
      <w:r w:rsidRPr="004E06AD">
        <w:rPr>
          <w:rFonts w:asciiTheme="majorHAnsi" w:hAnsiTheme="majorHAnsi" w:cstheme="majorHAnsi"/>
          <w:sz w:val="24"/>
          <w:szCs w:val="24"/>
        </w:rPr>
        <w:t>Kocurek, G., Martindale, R.C., Day, M., Goudge, T.A., Kerans, C., Hassenruck-Gudipati, H.J., Mason, J., Cardenas, B.T., Petersen E.I., Mohrig, D., Aylward, D.S., Hughes, C.M., and Nazworth, C.M., 2019, Antecedent aeolian dune topographic control on carbonate and evaporite facies: Middle Jurassic Todilto Member, Wanakah Formation, Ghost Ranch, New Mexico, USA: Sedimentology, v. 66, p. 808-837.</w:t>
      </w:r>
    </w:p>
    <w:p w14:paraId="38B81C64" w14:textId="77777777" w:rsidR="003D4177" w:rsidRPr="004E06AD" w:rsidRDefault="00622FE6" w:rsidP="0071531A">
      <w:pPr>
        <w:spacing w:line="480" w:lineRule="auto"/>
        <w:ind w:left="720" w:hanging="720"/>
        <w:rPr>
          <w:rFonts w:asciiTheme="majorHAnsi" w:hAnsiTheme="majorHAnsi" w:cstheme="majorHAnsi"/>
          <w:sz w:val="24"/>
          <w:szCs w:val="24"/>
        </w:rPr>
      </w:pPr>
      <w:r w:rsidRPr="004E06AD">
        <w:rPr>
          <w:rFonts w:asciiTheme="majorHAnsi" w:hAnsiTheme="majorHAnsi" w:cstheme="majorHAnsi"/>
          <w:sz w:val="24"/>
          <w:szCs w:val="24"/>
        </w:rPr>
        <w:lastRenderedPageBreak/>
        <w:t>Lamb, M.P., Fischer, W.W., Raub, T.D., Perron, J.T., and Myrow, P.M., 2012, Origin of giant wave ripples in snowball Earth cap carbonate: Geology, v. 40, p. 827-830.</w:t>
      </w:r>
    </w:p>
    <w:p w14:paraId="700E3334" w14:textId="77777777" w:rsidR="003D4177" w:rsidRPr="004E06AD" w:rsidRDefault="00622FE6" w:rsidP="0071531A">
      <w:pPr>
        <w:spacing w:line="480" w:lineRule="auto"/>
        <w:ind w:left="720" w:hanging="720"/>
        <w:rPr>
          <w:rFonts w:asciiTheme="majorHAnsi" w:hAnsiTheme="majorHAnsi" w:cstheme="majorHAnsi"/>
          <w:sz w:val="24"/>
          <w:szCs w:val="24"/>
        </w:rPr>
      </w:pPr>
      <w:r w:rsidRPr="004E06AD">
        <w:rPr>
          <w:rFonts w:asciiTheme="majorHAnsi" w:hAnsiTheme="majorHAnsi" w:cstheme="majorHAnsi"/>
          <w:sz w:val="24"/>
          <w:szCs w:val="24"/>
        </w:rPr>
        <w:t>Leclair, S.F., Bridge, J.S., and Wang, F., 1997, Preservation of cross-strata due to migration of subaqueous dunes over aggrading and non-aggrading beds: comparison of experimental data with theory: Geoscience Canada, v. 24, p. 55-66.</w:t>
      </w:r>
    </w:p>
    <w:p w14:paraId="094E4E56" w14:textId="77777777" w:rsidR="003D4177" w:rsidRPr="004E06AD" w:rsidRDefault="00622FE6" w:rsidP="0071531A">
      <w:pPr>
        <w:spacing w:line="480" w:lineRule="auto"/>
        <w:ind w:left="720" w:hanging="720"/>
        <w:rPr>
          <w:rFonts w:asciiTheme="majorHAnsi" w:hAnsiTheme="majorHAnsi" w:cstheme="majorHAnsi"/>
          <w:sz w:val="24"/>
          <w:szCs w:val="24"/>
        </w:rPr>
      </w:pPr>
      <w:r w:rsidRPr="004E06AD">
        <w:rPr>
          <w:rFonts w:asciiTheme="majorHAnsi" w:hAnsiTheme="majorHAnsi" w:cstheme="majorHAnsi"/>
          <w:sz w:val="24"/>
          <w:szCs w:val="24"/>
        </w:rPr>
        <w:t>Moore, C. H. Jr., 1973, Intertidal carbonate cementation, Grand Cayman, West Indies: Journal of Sedimentary Petrology, v. 43, p. 591-602.</w:t>
      </w:r>
    </w:p>
    <w:p w14:paraId="0DCF3748" w14:textId="77777777" w:rsidR="003D4177" w:rsidRPr="004E06AD" w:rsidRDefault="00622FE6" w:rsidP="0071531A">
      <w:pPr>
        <w:spacing w:line="480" w:lineRule="auto"/>
        <w:ind w:left="720" w:hanging="720"/>
        <w:rPr>
          <w:rFonts w:asciiTheme="majorHAnsi" w:hAnsiTheme="majorHAnsi" w:cstheme="majorHAnsi"/>
          <w:sz w:val="24"/>
          <w:szCs w:val="24"/>
        </w:rPr>
      </w:pPr>
      <w:r w:rsidRPr="004E06AD">
        <w:rPr>
          <w:rFonts w:asciiTheme="majorHAnsi" w:hAnsiTheme="majorHAnsi" w:cstheme="majorHAnsi"/>
          <w:sz w:val="24"/>
          <w:szCs w:val="24"/>
        </w:rPr>
        <w:t>Paola, C., and Borgman, L., 1991, Reconstructing random topography from preserved stratification: Sedimentology, v. 38, p. 553-565.</w:t>
      </w:r>
    </w:p>
    <w:p w14:paraId="54478B51" w14:textId="5CF3E4F0" w:rsidR="009F2533" w:rsidRPr="004E06AD" w:rsidRDefault="009F2533" w:rsidP="0071531A">
      <w:pPr>
        <w:spacing w:line="480" w:lineRule="auto"/>
        <w:ind w:left="720" w:hanging="720"/>
        <w:rPr>
          <w:rFonts w:asciiTheme="majorHAnsi" w:hAnsiTheme="majorHAnsi" w:cstheme="majorHAnsi"/>
          <w:sz w:val="24"/>
          <w:szCs w:val="24"/>
        </w:rPr>
      </w:pPr>
      <w:r w:rsidRPr="004E06AD">
        <w:rPr>
          <w:rFonts w:asciiTheme="majorHAnsi" w:hAnsiTheme="majorHAnsi" w:cstheme="majorHAnsi"/>
          <w:sz w:val="24"/>
          <w:szCs w:val="24"/>
        </w:rPr>
        <w:t xml:space="preserve">Paola, C., Ganti, V., Mohrig, D., Runkel, A.C., and Straub, K.M., 2018, Time not our time: physical controls on the preservation and measurement of geologic time: </w:t>
      </w:r>
      <w:r w:rsidR="00616C3E" w:rsidRPr="004E06AD">
        <w:rPr>
          <w:rFonts w:asciiTheme="majorHAnsi" w:hAnsiTheme="majorHAnsi" w:cstheme="majorHAnsi"/>
          <w:sz w:val="24"/>
          <w:szCs w:val="24"/>
        </w:rPr>
        <w:t>The Annual Review of Earth and Planetary Sciences, v. 46, p. 409-438.</w:t>
      </w:r>
    </w:p>
    <w:p w14:paraId="4AED7782" w14:textId="5412F483" w:rsidR="003D4177" w:rsidRPr="004E06AD" w:rsidRDefault="00622FE6" w:rsidP="0071531A">
      <w:pPr>
        <w:spacing w:line="480" w:lineRule="auto"/>
        <w:ind w:left="720" w:hanging="720"/>
        <w:rPr>
          <w:rFonts w:asciiTheme="majorHAnsi" w:hAnsiTheme="majorHAnsi" w:cstheme="majorHAnsi"/>
          <w:sz w:val="24"/>
          <w:szCs w:val="24"/>
        </w:rPr>
      </w:pPr>
      <w:r w:rsidRPr="004E06AD">
        <w:rPr>
          <w:rFonts w:asciiTheme="majorHAnsi" w:hAnsiTheme="majorHAnsi" w:cstheme="majorHAnsi"/>
          <w:sz w:val="24"/>
          <w:szCs w:val="24"/>
        </w:rPr>
        <w:t>Pratt, B.R., 2010, Peritidal Carbonates, Chapter 16 from Facies Models 4, ed. James, N.P., and Dalrymple, R.W., Geological Association of Canada.</w:t>
      </w:r>
    </w:p>
    <w:p w14:paraId="769425EE" w14:textId="0353F7BB" w:rsidR="00E04B99" w:rsidRPr="004E06AD" w:rsidRDefault="00E04B99" w:rsidP="0071531A">
      <w:pPr>
        <w:spacing w:line="480" w:lineRule="auto"/>
        <w:ind w:left="720" w:hanging="720"/>
        <w:rPr>
          <w:rFonts w:asciiTheme="majorHAnsi" w:hAnsiTheme="majorHAnsi" w:cstheme="majorHAnsi"/>
          <w:sz w:val="24"/>
          <w:szCs w:val="24"/>
        </w:rPr>
      </w:pPr>
      <w:r w:rsidRPr="004E06AD">
        <w:rPr>
          <w:rFonts w:asciiTheme="majorHAnsi" w:hAnsiTheme="majorHAnsi" w:cstheme="majorHAnsi"/>
          <w:sz w:val="24"/>
          <w:szCs w:val="24"/>
        </w:rPr>
        <w:t>Prokocki, E.W., Best, J.L., Perillo, M.M., Ashworth, P.J., Parsons, D.R., Sambrook Smith, G.H., Nicholas, A.P., and Simpson, C.J., in review, Thalweg dune morphology across the fluvial-tidal transition: lower Columbia River, OR/WA, USA. Earth Surface Processes and Landforms.</w:t>
      </w:r>
    </w:p>
    <w:p w14:paraId="2F833BD1" w14:textId="77777777" w:rsidR="003D4177" w:rsidRPr="004E06AD" w:rsidRDefault="00622FE6" w:rsidP="0071531A">
      <w:pPr>
        <w:spacing w:line="480" w:lineRule="auto"/>
        <w:ind w:left="720" w:hanging="720"/>
        <w:rPr>
          <w:rFonts w:asciiTheme="majorHAnsi" w:hAnsiTheme="majorHAnsi" w:cstheme="majorHAnsi"/>
          <w:sz w:val="24"/>
          <w:szCs w:val="24"/>
        </w:rPr>
      </w:pPr>
      <w:r w:rsidRPr="004E06AD">
        <w:rPr>
          <w:rFonts w:asciiTheme="majorHAnsi" w:hAnsiTheme="majorHAnsi" w:cstheme="majorHAnsi"/>
          <w:sz w:val="24"/>
          <w:szCs w:val="24"/>
        </w:rPr>
        <w:t xml:space="preserve">Reeder, S.L., and </w:t>
      </w:r>
      <w:proofErr w:type="spellStart"/>
      <w:r w:rsidRPr="004E06AD">
        <w:rPr>
          <w:rFonts w:asciiTheme="majorHAnsi" w:hAnsiTheme="majorHAnsi" w:cstheme="majorHAnsi"/>
          <w:sz w:val="24"/>
          <w:szCs w:val="24"/>
        </w:rPr>
        <w:t>Rankey</w:t>
      </w:r>
      <w:proofErr w:type="spellEnd"/>
      <w:r w:rsidRPr="004E06AD">
        <w:rPr>
          <w:rFonts w:asciiTheme="majorHAnsi" w:hAnsiTheme="majorHAnsi" w:cstheme="majorHAnsi"/>
          <w:sz w:val="24"/>
          <w:szCs w:val="24"/>
        </w:rPr>
        <w:t>, E.C., 2008, Interactions between tidal flows and ooid shoals, Northern Bahamas: Journal of Sedimentary Research, v. 78, p. 175-186.</w:t>
      </w:r>
    </w:p>
    <w:p w14:paraId="3BD47E09" w14:textId="77777777" w:rsidR="003D4177" w:rsidRPr="004E06AD" w:rsidRDefault="00622FE6" w:rsidP="0071531A">
      <w:pPr>
        <w:spacing w:line="480" w:lineRule="auto"/>
        <w:ind w:left="720" w:hanging="720"/>
        <w:rPr>
          <w:rFonts w:asciiTheme="majorHAnsi" w:hAnsiTheme="majorHAnsi" w:cstheme="majorHAnsi"/>
          <w:sz w:val="24"/>
          <w:szCs w:val="24"/>
        </w:rPr>
      </w:pPr>
      <w:r w:rsidRPr="004E06AD">
        <w:rPr>
          <w:rFonts w:asciiTheme="majorHAnsi" w:hAnsiTheme="majorHAnsi" w:cstheme="majorHAnsi"/>
          <w:sz w:val="24"/>
          <w:szCs w:val="24"/>
        </w:rPr>
        <w:lastRenderedPageBreak/>
        <w:t>Reesink, A.J.H., van den Berg, J.H., Parsons, D.R., Amsler, M.L., Best, J.L., Hardy, R.J., Orfeo, O., and Szupiany, R.N., 2015, Extremes in dune preservation: Controls on the completeness of fluvial deposits: Earth-Science Reviews, v. 150, p. 652-665.</w:t>
      </w:r>
    </w:p>
    <w:p w14:paraId="650D96D8" w14:textId="77777777" w:rsidR="003D4177" w:rsidRPr="004E06AD" w:rsidRDefault="00622FE6" w:rsidP="0071531A">
      <w:pPr>
        <w:spacing w:line="480" w:lineRule="auto"/>
        <w:ind w:left="720" w:hanging="720"/>
        <w:rPr>
          <w:rFonts w:asciiTheme="majorHAnsi" w:hAnsiTheme="majorHAnsi" w:cstheme="majorHAnsi"/>
          <w:sz w:val="24"/>
          <w:szCs w:val="24"/>
        </w:rPr>
      </w:pPr>
      <w:r w:rsidRPr="004E06AD">
        <w:rPr>
          <w:rFonts w:asciiTheme="majorHAnsi" w:hAnsiTheme="majorHAnsi" w:cstheme="majorHAnsi"/>
          <w:sz w:val="24"/>
          <w:szCs w:val="24"/>
        </w:rPr>
        <w:t>Swanson, T., Mohrig, D., Kocurek, G., and Liang, M., 2017, A surface model for aeolian dune topography: Mathematical Geosciences, v. 49, p. 635-655.</w:t>
      </w:r>
    </w:p>
    <w:p w14:paraId="7F7A4A1A" w14:textId="277706EE" w:rsidR="003D4177" w:rsidRPr="004E06AD" w:rsidRDefault="00622FE6" w:rsidP="0071531A">
      <w:pPr>
        <w:spacing w:line="480" w:lineRule="auto"/>
        <w:ind w:left="720" w:hanging="720"/>
        <w:rPr>
          <w:rFonts w:asciiTheme="majorHAnsi" w:hAnsiTheme="majorHAnsi" w:cstheme="majorHAnsi"/>
          <w:sz w:val="24"/>
          <w:szCs w:val="24"/>
        </w:rPr>
      </w:pPr>
      <w:r w:rsidRPr="004E06AD">
        <w:rPr>
          <w:rFonts w:asciiTheme="majorHAnsi" w:hAnsiTheme="majorHAnsi" w:cstheme="majorHAnsi"/>
          <w:sz w:val="24"/>
          <w:szCs w:val="24"/>
        </w:rPr>
        <w:t xml:space="preserve">Swanson, T., Mohrig, D., Kocurek, G., Cardenas, B.T., and Wollinsky, M.A., </w:t>
      </w:r>
      <w:r w:rsidR="00777847">
        <w:rPr>
          <w:rFonts w:asciiTheme="majorHAnsi" w:hAnsiTheme="majorHAnsi" w:cstheme="majorHAnsi"/>
          <w:sz w:val="24"/>
          <w:szCs w:val="24"/>
        </w:rPr>
        <w:t>2019</w:t>
      </w:r>
      <w:r w:rsidRPr="004E06AD">
        <w:rPr>
          <w:rFonts w:asciiTheme="majorHAnsi" w:hAnsiTheme="majorHAnsi" w:cstheme="majorHAnsi"/>
          <w:sz w:val="24"/>
          <w:szCs w:val="24"/>
        </w:rPr>
        <w:t>, Preservation of autogenic processes and allogenic forcings within set-scale aeolian architecture I: numerical experiments: Journal of Sedimentary Research</w:t>
      </w:r>
      <w:r w:rsidR="00777847">
        <w:rPr>
          <w:rFonts w:asciiTheme="majorHAnsi" w:hAnsiTheme="majorHAnsi" w:cstheme="majorHAnsi"/>
          <w:sz w:val="24"/>
          <w:szCs w:val="24"/>
        </w:rPr>
        <w:t>, accepted.</w:t>
      </w:r>
    </w:p>
    <w:p w14:paraId="329DFBD7" w14:textId="5B85886F" w:rsidR="00A4007C" w:rsidRPr="004E06AD" w:rsidRDefault="00A4007C" w:rsidP="0071531A">
      <w:pPr>
        <w:spacing w:line="480" w:lineRule="auto"/>
        <w:ind w:left="720" w:hanging="720"/>
        <w:rPr>
          <w:rFonts w:asciiTheme="majorHAnsi" w:hAnsiTheme="majorHAnsi" w:cstheme="majorHAnsi"/>
          <w:sz w:val="24"/>
          <w:szCs w:val="24"/>
        </w:rPr>
      </w:pPr>
      <w:r w:rsidRPr="004E06AD">
        <w:rPr>
          <w:rFonts w:asciiTheme="majorHAnsi" w:hAnsiTheme="majorHAnsi" w:cstheme="majorHAnsi"/>
          <w:sz w:val="24"/>
          <w:szCs w:val="24"/>
        </w:rPr>
        <w:t>Tarhan, L. G., Droser, M. L., Planavsky, N. J., and Johnston, D. T., 2015, Protracted development of bioturbation through the early Palaeozoic Era: Nature Geoscience, v. 8, no. 11, p. 865.</w:t>
      </w:r>
    </w:p>
    <w:p w14:paraId="71D33FBE" w14:textId="3F48873B" w:rsidR="00A4007C" w:rsidRPr="004E06AD" w:rsidRDefault="00A4007C" w:rsidP="0071531A">
      <w:pPr>
        <w:spacing w:line="480" w:lineRule="auto"/>
        <w:ind w:left="720" w:hanging="720"/>
        <w:rPr>
          <w:rFonts w:asciiTheme="majorHAnsi" w:hAnsiTheme="majorHAnsi" w:cstheme="majorHAnsi"/>
          <w:sz w:val="24"/>
          <w:szCs w:val="24"/>
        </w:rPr>
      </w:pPr>
      <w:r w:rsidRPr="004E06AD">
        <w:rPr>
          <w:rFonts w:asciiTheme="majorHAnsi" w:hAnsiTheme="majorHAnsi" w:cstheme="majorHAnsi"/>
          <w:sz w:val="24"/>
          <w:szCs w:val="24"/>
        </w:rPr>
        <w:t>Trindade, R. I. F. d., Font, E., D'Agrella‐Filho, M. S., Nogueira, A., and Riccomini, C., 2003, Low‐latitude and multiple geomagnetic reversals in the Neoproterozoic Puga cap carbonate, Amazon craton: Terra Nova, v. 15, no. 6, p. 441-446.</w:t>
      </w:r>
    </w:p>
    <w:p w14:paraId="4FA037C2" w14:textId="50416328" w:rsidR="008A4747" w:rsidRPr="004E06AD" w:rsidRDefault="00A4007C" w:rsidP="0071531A">
      <w:pPr>
        <w:spacing w:line="480" w:lineRule="auto"/>
        <w:ind w:left="720" w:hanging="720"/>
        <w:rPr>
          <w:rFonts w:asciiTheme="majorHAnsi" w:hAnsiTheme="majorHAnsi" w:cstheme="majorHAnsi"/>
          <w:sz w:val="24"/>
          <w:szCs w:val="24"/>
        </w:rPr>
      </w:pPr>
      <w:r w:rsidRPr="004E06AD">
        <w:rPr>
          <w:rFonts w:asciiTheme="majorHAnsi" w:hAnsiTheme="majorHAnsi" w:cstheme="majorHAnsi"/>
          <w:sz w:val="24"/>
          <w:szCs w:val="24"/>
        </w:rPr>
        <w:t>Trower, E. J., Lamb, M. P., and Fischer, W. W., 2017, Experimental evidence that ooid size reflects a dynamic equilibrium between rapid precipitation and abrasion rates: Earth and Planetary Science Letters, v. 468, p. 112-118.</w:t>
      </w:r>
    </w:p>
    <w:p w14:paraId="078581B6" w14:textId="79E2A1DE" w:rsidR="003D4177" w:rsidRPr="004E06AD" w:rsidRDefault="00622FE6" w:rsidP="0071531A">
      <w:pPr>
        <w:spacing w:line="480" w:lineRule="auto"/>
        <w:ind w:left="720" w:hanging="720"/>
        <w:rPr>
          <w:rFonts w:asciiTheme="majorHAnsi" w:hAnsiTheme="majorHAnsi" w:cstheme="majorHAnsi"/>
          <w:sz w:val="24"/>
          <w:szCs w:val="24"/>
        </w:rPr>
      </w:pPr>
      <w:r w:rsidRPr="004E06AD">
        <w:rPr>
          <w:rFonts w:asciiTheme="majorHAnsi" w:hAnsiTheme="majorHAnsi" w:cstheme="majorHAnsi"/>
          <w:sz w:val="24"/>
          <w:szCs w:val="24"/>
        </w:rPr>
        <w:t>Tucker, M.E., 1985, Shallow-marine carbonate facies and facies models: Geological Society, London, Special Publications, v. 18, p. 147-169.</w:t>
      </w:r>
    </w:p>
    <w:p w14:paraId="6B18E013" w14:textId="5D0D7CB2" w:rsidR="00A4007C" w:rsidRPr="004E06AD" w:rsidRDefault="00A4007C" w:rsidP="0071531A">
      <w:pPr>
        <w:spacing w:line="480" w:lineRule="auto"/>
        <w:ind w:left="720" w:hanging="720"/>
        <w:rPr>
          <w:rFonts w:asciiTheme="majorHAnsi" w:hAnsiTheme="majorHAnsi" w:cstheme="majorHAnsi"/>
          <w:sz w:val="24"/>
          <w:szCs w:val="24"/>
        </w:rPr>
      </w:pPr>
      <w:r w:rsidRPr="004E06AD">
        <w:rPr>
          <w:rFonts w:asciiTheme="majorHAnsi" w:hAnsiTheme="majorHAnsi" w:cstheme="majorHAnsi"/>
          <w:sz w:val="24"/>
          <w:szCs w:val="24"/>
        </w:rPr>
        <w:t>Tyrrell, T., and Zeebe, R. E., 2004, History of carbonate ion concentration over the last 100 million years: Geochimica et Cosmochimica Acta, v. 68, no. 17, p. 3521-3530.</w:t>
      </w:r>
    </w:p>
    <w:p w14:paraId="1EE4F470" w14:textId="77777777" w:rsidR="003D4177" w:rsidRPr="004E06AD" w:rsidRDefault="00622FE6" w:rsidP="0071531A">
      <w:pPr>
        <w:spacing w:line="480" w:lineRule="auto"/>
        <w:ind w:left="720" w:hanging="720"/>
        <w:rPr>
          <w:rFonts w:asciiTheme="majorHAnsi" w:hAnsiTheme="majorHAnsi" w:cstheme="majorHAnsi"/>
          <w:sz w:val="24"/>
          <w:szCs w:val="24"/>
        </w:rPr>
      </w:pPr>
      <w:r w:rsidRPr="004E06AD">
        <w:rPr>
          <w:rFonts w:asciiTheme="majorHAnsi" w:hAnsiTheme="majorHAnsi" w:cstheme="majorHAnsi"/>
          <w:sz w:val="24"/>
          <w:szCs w:val="24"/>
        </w:rPr>
        <w:t>van der Mark, C.F., Blom, A., and Hulscher, S.J.M.H., 2008, Quantification of variability in bedform geometry: Journal of Geophysical Research, v. 113, F03020.</w:t>
      </w:r>
    </w:p>
    <w:p w14:paraId="363475BB" w14:textId="77777777" w:rsidR="00A4007C" w:rsidRPr="004E06AD" w:rsidRDefault="00A4007C" w:rsidP="0071531A">
      <w:pPr>
        <w:spacing w:line="480" w:lineRule="auto"/>
        <w:ind w:left="720" w:hanging="720"/>
        <w:rPr>
          <w:rFonts w:asciiTheme="majorHAnsi" w:hAnsiTheme="majorHAnsi" w:cstheme="majorHAnsi"/>
          <w:sz w:val="24"/>
          <w:szCs w:val="24"/>
        </w:rPr>
      </w:pPr>
      <w:r w:rsidRPr="004E06AD">
        <w:rPr>
          <w:rFonts w:asciiTheme="majorHAnsi" w:hAnsiTheme="majorHAnsi" w:cstheme="majorHAnsi"/>
          <w:sz w:val="24"/>
          <w:szCs w:val="24"/>
        </w:rPr>
        <w:lastRenderedPageBreak/>
        <w:t>Zeebe, R. E., 2012, History of seawater carbonate chemistry, atmospheric CO</w:t>
      </w:r>
      <w:r w:rsidRPr="004E06AD">
        <w:rPr>
          <w:rFonts w:asciiTheme="majorHAnsi" w:hAnsiTheme="majorHAnsi" w:cstheme="majorHAnsi"/>
          <w:sz w:val="24"/>
          <w:szCs w:val="24"/>
          <w:vertAlign w:val="subscript"/>
        </w:rPr>
        <w:t>2</w:t>
      </w:r>
      <w:r w:rsidRPr="004E06AD">
        <w:rPr>
          <w:rFonts w:asciiTheme="majorHAnsi" w:hAnsiTheme="majorHAnsi" w:cstheme="majorHAnsi"/>
          <w:sz w:val="24"/>
          <w:szCs w:val="24"/>
        </w:rPr>
        <w:t>, and ocean acidification: Annual Review of Earth and Planetary Sciences, v. 40, p. 141-165.</w:t>
      </w:r>
    </w:p>
    <w:p w14:paraId="7155BB13" w14:textId="16233F74" w:rsidR="003D4177" w:rsidRDefault="003D4177" w:rsidP="00D06715">
      <w:pPr>
        <w:spacing w:line="480" w:lineRule="auto"/>
        <w:rPr>
          <w:rFonts w:asciiTheme="majorHAnsi" w:hAnsiTheme="majorHAnsi" w:cstheme="majorHAnsi"/>
          <w:sz w:val="24"/>
          <w:szCs w:val="24"/>
        </w:rPr>
      </w:pPr>
    </w:p>
    <w:p w14:paraId="61460487" w14:textId="2139210B" w:rsidR="00777847" w:rsidRDefault="00777847" w:rsidP="00D06715">
      <w:pPr>
        <w:spacing w:line="480" w:lineRule="auto"/>
        <w:rPr>
          <w:rFonts w:asciiTheme="majorHAnsi" w:hAnsiTheme="majorHAnsi" w:cstheme="majorHAnsi"/>
          <w:sz w:val="24"/>
          <w:szCs w:val="24"/>
        </w:rPr>
      </w:pPr>
    </w:p>
    <w:p w14:paraId="27B55DF7" w14:textId="27C52FA5" w:rsidR="00777847" w:rsidRDefault="00777847" w:rsidP="00D06715">
      <w:pPr>
        <w:spacing w:line="480" w:lineRule="auto"/>
        <w:rPr>
          <w:rFonts w:asciiTheme="majorHAnsi" w:hAnsiTheme="majorHAnsi" w:cstheme="majorHAnsi"/>
          <w:sz w:val="24"/>
          <w:szCs w:val="24"/>
        </w:rPr>
      </w:pPr>
    </w:p>
    <w:p w14:paraId="52C1994B" w14:textId="4D53883F" w:rsidR="00777847" w:rsidRDefault="00777847" w:rsidP="00D06715">
      <w:pPr>
        <w:spacing w:line="480" w:lineRule="auto"/>
        <w:rPr>
          <w:rFonts w:asciiTheme="majorHAnsi" w:hAnsiTheme="majorHAnsi" w:cstheme="majorHAnsi"/>
          <w:sz w:val="24"/>
          <w:szCs w:val="24"/>
        </w:rPr>
      </w:pPr>
    </w:p>
    <w:p w14:paraId="189EC90F" w14:textId="55739B27" w:rsidR="00777847" w:rsidRDefault="00777847" w:rsidP="00D06715">
      <w:pPr>
        <w:spacing w:line="480" w:lineRule="auto"/>
        <w:rPr>
          <w:rFonts w:asciiTheme="majorHAnsi" w:hAnsiTheme="majorHAnsi" w:cstheme="majorHAnsi"/>
          <w:sz w:val="24"/>
          <w:szCs w:val="24"/>
        </w:rPr>
      </w:pPr>
    </w:p>
    <w:p w14:paraId="4F140F2B" w14:textId="40796AE8" w:rsidR="00777847" w:rsidRDefault="00777847" w:rsidP="00D06715">
      <w:pPr>
        <w:spacing w:line="480" w:lineRule="auto"/>
        <w:rPr>
          <w:rFonts w:asciiTheme="majorHAnsi" w:hAnsiTheme="majorHAnsi" w:cstheme="majorHAnsi"/>
          <w:sz w:val="24"/>
          <w:szCs w:val="24"/>
        </w:rPr>
      </w:pPr>
    </w:p>
    <w:p w14:paraId="0D07285E" w14:textId="67665AA6" w:rsidR="00777847" w:rsidRDefault="00777847" w:rsidP="00D06715">
      <w:pPr>
        <w:spacing w:line="480" w:lineRule="auto"/>
        <w:rPr>
          <w:rFonts w:asciiTheme="majorHAnsi" w:hAnsiTheme="majorHAnsi" w:cstheme="majorHAnsi"/>
          <w:sz w:val="24"/>
          <w:szCs w:val="24"/>
        </w:rPr>
      </w:pPr>
    </w:p>
    <w:p w14:paraId="5CB070B7" w14:textId="2F2BFBB3" w:rsidR="00777847" w:rsidRDefault="00777847" w:rsidP="00D06715">
      <w:pPr>
        <w:spacing w:line="480" w:lineRule="auto"/>
        <w:rPr>
          <w:rFonts w:asciiTheme="majorHAnsi" w:hAnsiTheme="majorHAnsi" w:cstheme="majorHAnsi"/>
          <w:sz w:val="24"/>
          <w:szCs w:val="24"/>
        </w:rPr>
      </w:pPr>
    </w:p>
    <w:p w14:paraId="4563DECA" w14:textId="440CB57E" w:rsidR="00777847" w:rsidRDefault="00777847" w:rsidP="00D06715">
      <w:pPr>
        <w:spacing w:line="480" w:lineRule="auto"/>
        <w:rPr>
          <w:rFonts w:asciiTheme="majorHAnsi" w:hAnsiTheme="majorHAnsi" w:cstheme="majorHAnsi"/>
          <w:sz w:val="24"/>
          <w:szCs w:val="24"/>
        </w:rPr>
      </w:pPr>
    </w:p>
    <w:p w14:paraId="369B768B" w14:textId="765D5001" w:rsidR="00182F4D" w:rsidRDefault="00182F4D" w:rsidP="00D06715">
      <w:pPr>
        <w:spacing w:line="480" w:lineRule="auto"/>
        <w:rPr>
          <w:rFonts w:asciiTheme="majorHAnsi" w:hAnsiTheme="majorHAnsi" w:cstheme="majorHAnsi"/>
          <w:sz w:val="24"/>
          <w:szCs w:val="24"/>
        </w:rPr>
      </w:pPr>
    </w:p>
    <w:p w14:paraId="74D3222F" w14:textId="60C883D7" w:rsidR="00182F4D" w:rsidRDefault="00182F4D" w:rsidP="00D06715">
      <w:pPr>
        <w:spacing w:line="480" w:lineRule="auto"/>
        <w:rPr>
          <w:rFonts w:asciiTheme="majorHAnsi" w:hAnsiTheme="majorHAnsi" w:cstheme="majorHAnsi"/>
          <w:sz w:val="24"/>
          <w:szCs w:val="24"/>
        </w:rPr>
      </w:pPr>
    </w:p>
    <w:p w14:paraId="0776B948" w14:textId="77777777" w:rsidR="00182F4D" w:rsidRDefault="00182F4D" w:rsidP="00D06715">
      <w:pPr>
        <w:spacing w:line="480" w:lineRule="auto"/>
        <w:rPr>
          <w:rFonts w:asciiTheme="majorHAnsi" w:hAnsiTheme="majorHAnsi" w:cstheme="majorHAnsi"/>
          <w:sz w:val="24"/>
          <w:szCs w:val="24"/>
        </w:rPr>
      </w:pPr>
    </w:p>
    <w:p w14:paraId="5BB05D3B" w14:textId="22B93243" w:rsidR="00777847" w:rsidRDefault="00777847" w:rsidP="00D06715">
      <w:pPr>
        <w:spacing w:line="480" w:lineRule="auto"/>
        <w:rPr>
          <w:rFonts w:asciiTheme="majorHAnsi" w:hAnsiTheme="majorHAnsi" w:cstheme="majorHAnsi"/>
          <w:sz w:val="24"/>
          <w:szCs w:val="24"/>
        </w:rPr>
      </w:pPr>
    </w:p>
    <w:p w14:paraId="35C9E99D" w14:textId="3B72E324" w:rsidR="00777847" w:rsidRDefault="00777847" w:rsidP="00D06715">
      <w:pPr>
        <w:spacing w:line="480" w:lineRule="auto"/>
        <w:rPr>
          <w:rFonts w:asciiTheme="majorHAnsi" w:hAnsiTheme="majorHAnsi" w:cstheme="majorHAnsi"/>
          <w:sz w:val="24"/>
          <w:szCs w:val="24"/>
        </w:rPr>
      </w:pPr>
    </w:p>
    <w:p w14:paraId="4180A044" w14:textId="6DF3AEB1" w:rsidR="00777847" w:rsidRDefault="00777847" w:rsidP="00D06715">
      <w:pPr>
        <w:spacing w:line="480" w:lineRule="auto"/>
        <w:rPr>
          <w:rFonts w:asciiTheme="majorHAnsi" w:hAnsiTheme="majorHAnsi" w:cstheme="majorHAnsi"/>
          <w:sz w:val="24"/>
          <w:szCs w:val="24"/>
        </w:rPr>
      </w:pPr>
    </w:p>
    <w:p w14:paraId="3881ABF2" w14:textId="38F922DE" w:rsidR="00777847" w:rsidRDefault="00777847" w:rsidP="00D06715">
      <w:pPr>
        <w:spacing w:line="480" w:lineRule="auto"/>
        <w:rPr>
          <w:rFonts w:asciiTheme="majorHAnsi" w:hAnsiTheme="majorHAnsi" w:cstheme="majorHAnsi"/>
          <w:sz w:val="24"/>
          <w:szCs w:val="24"/>
        </w:rPr>
      </w:pPr>
    </w:p>
    <w:p w14:paraId="48BB769D" w14:textId="7EFD9217" w:rsidR="00777847" w:rsidRDefault="00777847" w:rsidP="00D06715">
      <w:pPr>
        <w:spacing w:line="480" w:lineRule="auto"/>
        <w:rPr>
          <w:rFonts w:asciiTheme="majorHAnsi" w:hAnsiTheme="majorHAnsi" w:cstheme="majorHAnsi"/>
          <w:sz w:val="24"/>
          <w:szCs w:val="24"/>
        </w:rPr>
      </w:pPr>
    </w:p>
    <w:p w14:paraId="60DA69D3" w14:textId="5632A63A" w:rsidR="00777847" w:rsidRDefault="00777847" w:rsidP="00D06715">
      <w:pPr>
        <w:spacing w:line="480" w:lineRule="auto"/>
        <w:rPr>
          <w:rFonts w:asciiTheme="majorHAnsi" w:hAnsiTheme="majorHAnsi" w:cstheme="majorHAnsi"/>
          <w:sz w:val="24"/>
          <w:szCs w:val="24"/>
        </w:rPr>
      </w:pPr>
    </w:p>
    <w:p w14:paraId="701FF42E" w14:textId="0B5805D5" w:rsidR="00777847" w:rsidRDefault="00777847" w:rsidP="00D06715">
      <w:pPr>
        <w:spacing w:line="480" w:lineRule="auto"/>
        <w:rPr>
          <w:rFonts w:asciiTheme="majorHAnsi" w:hAnsiTheme="majorHAnsi" w:cstheme="majorHAnsi"/>
          <w:sz w:val="24"/>
          <w:szCs w:val="24"/>
        </w:rPr>
      </w:pPr>
    </w:p>
    <w:p w14:paraId="4AE46D28" w14:textId="77777777" w:rsidR="00777847" w:rsidRPr="004E06AD" w:rsidRDefault="00777847" w:rsidP="00D06715">
      <w:pPr>
        <w:spacing w:line="480" w:lineRule="auto"/>
        <w:rPr>
          <w:rFonts w:asciiTheme="majorHAnsi" w:hAnsiTheme="majorHAnsi" w:cstheme="majorHAnsi"/>
          <w:sz w:val="24"/>
          <w:szCs w:val="24"/>
        </w:rPr>
      </w:pPr>
    </w:p>
    <w:p w14:paraId="741ABA6E" w14:textId="6A0C674C" w:rsidR="00E04617" w:rsidRDefault="00622FE6" w:rsidP="008F1E81">
      <w:pPr>
        <w:spacing w:line="480" w:lineRule="auto"/>
        <w:rPr>
          <w:rFonts w:asciiTheme="majorHAnsi" w:hAnsiTheme="majorHAnsi" w:cstheme="majorHAnsi"/>
          <w:noProof/>
          <w:sz w:val="24"/>
          <w:szCs w:val="24"/>
        </w:rPr>
      </w:pPr>
      <w:r w:rsidRPr="004E06AD">
        <w:rPr>
          <w:rFonts w:asciiTheme="majorHAnsi" w:hAnsiTheme="majorHAnsi" w:cstheme="majorHAnsi"/>
          <w:b/>
          <w:sz w:val="24"/>
          <w:szCs w:val="24"/>
        </w:rPr>
        <w:lastRenderedPageBreak/>
        <w:t>FIGURE</w:t>
      </w:r>
      <w:r w:rsidR="00E04617">
        <w:rPr>
          <w:rFonts w:asciiTheme="majorHAnsi" w:hAnsiTheme="majorHAnsi" w:cstheme="majorHAnsi"/>
          <w:b/>
          <w:sz w:val="24"/>
          <w:szCs w:val="24"/>
        </w:rPr>
        <w:t>S</w:t>
      </w:r>
      <w:r w:rsidR="00447170" w:rsidRPr="004E06AD">
        <w:rPr>
          <w:rFonts w:asciiTheme="majorHAnsi" w:hAnsiTheme="majorHAnsi" w:cstheme="majorHAnsi"/>
          <w:noProof/>
          <w:sz w:val="24"/>
          <w:szCs w:val="24"/>
        </w:rPr>
        <w:t xml:space="preserve"> </w:t>
      </w:r>
    </w:p>
    <w:p w14:paraId="1952170A" w14:textId="77777777" w:rsidR="00E04617" w:rsidRDefault="00E04617" w:rsidP="00E04617">
      <w:pPr>
        <w:spacing w:line="480" w:lineRule="auto"/>
        <w:jc w:val="center"/>
        <w:rPr>
          <w:rFonts w:asciiTheme="majorHAnsi" w:hAnsiTheme="majorHAnsi" w:cstheme="majorHAnsi"/>
          <w:sz w:val="24"/>
          <w:szCs w:val="24"/>
        </w:rPr>
      </w:pPr>
      <w:r>
        <w:rPr>
          <w:rFonts w:asciiTheme="majorHAnsi" w:hAnsiTheme="majorHAnsi" w:cstheme="majorHAnsi"/>
          <w:noProof/>
          <w:sz w:val="24"/>
          <w:szCs w:val="24"/>
        </w:rPr>
        <w:drawing>
          <wp:inline distT="0" distB="0" distL="0" distR="0" wp14:anchorId="341C85AA" wp14:editId="557AC062">
            <wp:extent cx="2124075" cy="3531235"/>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24075" cy="3531235"/>
                    </a:xfrm>
                    <a:prstGeom prst="rect">
                      <a:avLst/>
                    </a:prstGeom>
                    <a:noFill/>
                    <a:ln>
                      <a:noFill/>
                    </a:ln>
                  </pic:spPr>
                </pic:pic>
              </a:graphicData>
            </a:graphic>
          </wp:inline>
        </w:drawing>
      </w:r>
    </w:p>
    <w:p w14:paraId="602DD2C2" w14:textId="11A59BAE" w:rsidR="00504092" w:rsidRDefault="00504092" w:rsidP="00E04617">
      <w:pPr>
        <w:spacing w:line="480" w:lineRule="auto"/>
        <w:rPr>
          <w:rFonts w:asciiTheme="majorHAnsi" w:hAnsiTheme="majorHAnsi" w:cstheme="majorHAnsi"/>
          <w:noProof/>
          <w:sz w:val="24"/>
          <w:szCs w:val="24"/>
        </w:rPr>
      </w:pPr>
      <w:r>
        <w:rPr>
          <w:rFonts w:asciiTheme="majorHAnsi" w:hAnsiTheme="majorHAnsi" w:cstheme="majorHAnsi"/>
          <w:sz w:val="24"/>
          <w:szCs w:val="24"/>
        </w:rPr>
        <w:t xml:space="preserve">Figure 1 - </w:t>
      </w:r>
      <w:r w:rsidRPr="004E06AD">
        <w:rPr>
          <w:rFonts w:asciiTheme="majorHAnsi" w:hAnsiTheme="majorHAnsi" w:cstheme="majorHAnsi"/>
          <w:sz w:val="24"/>
          <w:szCs w:val="24"/>
        </w:rPr>
        <w:t>The outcrop shows a consistent vertical arrangement of facies ~5.4 m thick, labeled A-G from bottom to top: A: Burrowed mud-dominated packstone (MDP; ~0.9 m). B: Laminated grain-dominated packstone (GDP; ~0.4 m). C: Microbial laminated mudstone (MS; 0.3 m). D: cross-bedded GS MS plugs and drapes (~0.8 m); E: Partially-burrowed GS (~0.7 m); F: Burrowed wackestone (WS; ~1.8 m); G: Burrowed GDP (0.5 m).</w:t>
      </w:r>
      <w:r w:rsidRPr="004E06AD">
        <w:rPr>
          <w:rFonts w:asciiTheme="majorHAnsi" w:hAnsiTheme="majorHAnsi" w:cstheme="majorHAnsi"/>
          <w:color w:val="000000"/>
          <w:sz w:val="24"/>
          <w:szCs w:val="24"/>
        </w:rPr>
        <w:t xml:space="preserve"> </w:t>
      </w:r>
      <w:r w:rsidRPr="004E06AD">
        <w:rPr>
          <w:rFonts w:asciiTheme="majorHAnsi" w:hAnsiTheme="majorHAnsi" w:cstheme="majorHAnsi"/>
          <w:sz w:val="24"/>
          <w:szCs w:val="24"/>
        </w:rPr>
        <w:t>Facies D</w:t>
      </w:r>
      <w:r>
        <w:rPr>
          <w:rFonts w:asciiTheme="majorHAnsi" w:hAnsiTheme="majorHAnsi" w:cstheme="majorHAnsi"/>
          <w:sz w:val="24"/>
          <w:szCs w:val="24"/>
        </w:rPr>
        <w:t>, colored in blue,</w:t>
      </w:r>
      <w:r w:rsidRPr="004E06AD">
        <w:rPr>
          <w:rFonts w:asciiTheme="majorHAnsi" w:hAnsiTheme="majorHAnsi" w:cstheme="majorHAnsi"/>
          <w:sz w:val="24"/>
          <w:szCs w:val="24"/>
        </w:rPr>
        <w:t xml:space="preserve"> is the focus of the 1.2 m high panorama and is exposed continuously across it (Fig. </w:t>
      </w:r>
      <w:r>
        <w:rPr>
          <w:rFonts w:asciiTheme="majorHAnsi" w:hAnsiTheme="majorHAnsi" w:cstheme="majorHAnsi"/>
          <w:sz w:val="24"/>
          <w:szCs w:val="24"/>
        </w:rPr>
        <w:t>2</w:t>
      </w:r>
      <w:r w:rsidRPr="004E06AD">
        <w:rPr>
          <w:rFonts w:asciiTheme="majorHAnsi" w:hAnsiTheme="majorHAnsi" w:cstheme="majorHAnsi"/>
          <w:sz w:val="24"/>
          <w:szCs w:val="24"/>
        </w:rPr>
        <w:t>A).</w:t>
      </w:r>
      <w:r w:rsidR="00CB16AB">
        <w:rPr>
          <w:rFonts w:asciiTheme="majorHAnsi" w:hAnsiTheme="majorHAnsi" w:cstheme="majorHAnsi"/>
          <w:sz w:val="24"/>
          <w:szCs w:val="24"/>
        </w:rPr>
        <w:t xml:space="preserve"> Interpreted shallowing and deepening cycles are shown to the side.</w:t>
      </w:r>
    </w:p>
    <w:p w14:paraId="5A77599B" w14:textId="4612C499" w:rsidR="00FD26A3" w:rsidRDefault="00FD26A3" w:rsidP="008F1E81">
      <w:pPr>
        <w:spacing w:line="480" w:lineRule="auto"/>
        <w:rPr>
          <w:rFonts w:asciiTheme="majorHAnsi" w:hAnsiTheme="majorHAnsi" w:cstheme="majorHAnsi"/>
          <w:noProof/>
          <w:sz w:val="24"/>
          <w:szCs w:val="24"/>
        </w:rPr>
      </w:pPr>
    </w:p>
    <w:p w14:paraId="590CEC22" w14:textId="40BA5D8A" w:rsidR="00E04617" w:rsidRDefault="00E04617" w:rsidP="008F1E81">
      <w:pPr>
        <w:spacing w:line="480" w:lineRule="auto"/>
        <w:rPr>
          <w:rFonts w:asciiTheme="majorHAnsi" w:hAnsiTheme="majorHAnsi" w:cstheme="majorHAnsi"/>
          <w:noProof/>
          <w:sz w:val="24"/>
          <w:szCs w:val="24"/>
        </w:rPr>
      </w:pPr>
    </w:p>
    <w:p w14:paraId="48A35458" w14:textId="3286375E" w:rsidR="00E04617" w:rsidRDefault="00E04617" w:rsidP="008F1E81">
      <w:pPr>
        <w:spacing w:line="480" w:lineRule="auto"/>
        <w:rPr>
          <w:rFonts w:asciiTheme="majorHAnsi" w:hAnsiTheme="majorHAnsi" w:cstheme="majorHAnsi"/>
          <w:noProof/>
          <w:sz w:val="24"/>
          <w:szCs w:val="24"/>
        </w:rPr>
      </w:pPr>
    </w:p>
    <w:p w14:paraId="6206F03B" w14:textId="5E225C6E" w:rsidR="00E04617" w:rsidRDefault="00E04617" w:rsidP="008F1E81">
      <w:pPr>
        <w:spacing w:line="480" w:lineRule="auto"/>
        <w:rPr>
          <w:rFonts w:asciiTheme="majorHAnsi" w:hAnsiTheme="majorHAnsi" w:cstheme="majorHAnsi"/>
          <w:noProof/>
          <w:sz w:val="24"/>
          <w:szCs w:val="24"/>
        </w:rPr>
      </w:pPr>
    </w:p>
    <w:p w14:paraId="6740C3BF" w14:textId="53D5EAD4" w:rsidR="00E04617" w:rsidRPr="004E06AD" w:rsidRDefault="00E04617" w:rsidP="008F1E81">
      <w:pPr>
        <w:spacing w:line="480" w:lineRule="auto"/>
        <w:rPr>
          <w:rFonts w:asciiTheme="majorHAnsi" w:hAnsiTheme="majorHAnsi" w:cstheme="majorHAnsi"/>
          <w:noProof/>
          <w:sz w:val="24"/>
          <w:szCs w:val="24"/>
        </w:rPr>
      </w:pPr>
      <w:r>
        <w:rPr>
          <w:rFonts w:asciiTheme="majorHAnsi" w:hAnsiTheme="majorHAnsi" w:cstheme="majorHAnsi"/>
          <w:noProof/>
          <w:sz w:val="24"/>
          <w:szCs w:val="24"/>
        </w:rPr>
        <w:lastRenderedPageBreak/>
        <w:drawing>
          <wp:inline distT="0" distB="0" distL="0" distR="0" wp14:anchorId="35A86672" wp14:editId="669A9869">
            <wp:extent cx="5936615" cy="1758315"/>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36615" cy="1758315"/>
                    </a:xfrm>
                    <a:prstGeom prst="rect">
                      <a:avLst/>
                    </a:prstGeom>
                    <a:noFill/>
                    <a:ln>
                      <a:noFill/>
                    </a:ln>
                  </pic:spPr>
                </pic:pic>
              </a:graphicData>
            </a:graphic>
          </wp:inline>
        </w:drawing>
      </w:r>
    </w:p>
    <w:p w14:paraId="67328D52" w14:textId="5D65FF3A" w:rsidR="003D4177" w:rsidRPr="004E06AD" w:rsidRDefault="00622FE6" w:rsidP="008F1E81">
      <w:pPr>
        <w:spacing w:line="480" w:lineRule="auto"/>
        <w:rPr>
          <w:rFonts w:asciiTheme="majorHAnsi" w:hAnsiTheme="majorHAnsi" w:cstheme="majorHAnsi"/>
          <w:sz w:val="24"/>
          <w:szCs w:val="24"/>
        </w:rPr>
      </w:pPr>
      <w:r w:rsidRPr="004E06AD">
        <w:rPr>
          <w:rFonts w:asciiTheme="majorHAnsi" w:hAnsiTheme="majorHAnsi" w:cstheme="majorHAnsi"/>
          <w:sz w:val="24"/>
          <w:szCs w:val="24"/>
        </w:rPr>
        <w:t xml:space="preserve">Figure </w:t>
      </w:r>
      <w:r w:rsidR="00FD26A3">
        <w:rPr>
          <w:rFonts w:asciiTheme="majorHAnsi" w:hAnsiTheme="majorHAnsi" w:cstheme="majorHAnsi"/>
          <w:sz w:val="24"/>
          <w:szCs w:val="24"/>
        </w:rPr>
        <w:t>2</w:t>
      </w:r>
      <w:r w:rsidRPr="004E06AD">
        <w:rPr>
          <w:rFonts w:asciiTheme="majorHAnsi" w:hAnsiTheme="majorHAnsi" w:cstheme="majorHAnsi"/>
          <w:sz w:val="24"/>
          <w:szCs w:val="24"/>
        </w:rPr>
        <w:t xml:space="preserve"> - A: Representative subset of the</w:t>
      </w:r>
      <w:r w:rsidR="00BB494D" w:rsidRPr="004E06AD">
        <w:rPr>
          <w:rFonts w:asciiTheme="majorHAnsi" w:hAnsiTheme="majorHAnsi" w:cstheme="majorHAnsi"/>
          <w:sz w:val="24"/>
          <w:szCs w:val="24"/>
        </w:rPr>
        <w:t xml:space="preserve"> interval with</w:t>
      </w:r>
      <w:r w:rsidRPr="004E06AD">
        <w:rPr>
          <w:rFonts w:asciiTheme="majorHAnsi" w:hAnsiTheme="majorHAnsi" w:cstheme="majorHAnsi"/>
          <w:sz w:val="24"/>
          <w:szCs w:val="24"/>
        </w:rPr>
        <w:t xml:space="preserve"> cross-bedded grainstone and mudstone</w:t>
      </w:r>
      <w:r w:rsidR="00BB494D" w:rsidRPr="004E06AD">
        <w:rPr>
          <w:rFonts w:asciiTheme="majorHAnsi" w:hAnsiTheme="majorHAnsi" w:cstheme="majorHAnsi"/>
          <w:sz w:val="24"/>
          <w:szCs w:val="24"/>
        </w:rPr>
        <w:t xml:space="preserve"> drapes and plugs</w:t>
      </w:r>
      <w:r w:rsidRPr="004E06AD">
        <w:rPr>
          <w:rFonts w:asciiTheme="majorHAnsi" w:hAnsiTheme="majorHAnsi" w:cstheme="majorHAnsi"/>
          <w:sz w:val="24"/>
          <w:szCs w:val="24"/>
        </w:rPr>
        <w:t xml:space="preserve">. From the panorama, the two rock types can be reliably identified by differences in sedimentary structures, roughness, and protrusion. Locations of panels </w:t>
      </w:r>
      <w:r w:rsidR="00FD26A3">
        <w:rPr>
          <w:rFonts w:asciiTheme="majorHAnsi" w:hAnsiTheme="majorHAnsi" w:cstheme="majorHAnsi"/>
          <w:sz w:val="24"/>
          <w:szCs w:val="24"/>
        </w:rPr>
        <w:t>3</w:t>
      </w:r>
      <w:r w:rsidRPr="004E06AD">
        <w:rPr>
          <w:rFonts w:asciiTheme="majorHAnsi" w:hAnsiTheme="majorHAnsi" w:cstheme="majorHAnsi"/>
          <w:sz w:val="24"/>
          <w:szCs w:val="24"/>
        </w:rPr>
        <w:t xml:space="preserve">A-C are shown. B: Interpretation of panel A with bounding surfaces mapped in thin black lines and larger mudstone drapes colored in yellow. Smaller mudstone drapes </w:t>
      </w:r>
      <w:r w:rsidR="00277018" w:rsidRPr="004E06AD">
        <w:rPr>
          <w:rFonts w:asciiTheme="majorHAnsi" w:hAnsiTheme="majorHAnsi" w:cstheme="majorHAnsi"/>
          <w:sz w:val="24"/>
          <w:szCs w:val="24"/>
        </w:rPr>
        <w:t>were</w:t>
      </w:r>
      <w:r w:rsidRPr="004E06AD">
        <w:rPr>
          <w:rFonts w:asciiTheme="majorHAnsi" w:hAnsiTheme="majorHAnsi" w:cstheme="majorHAnsi"/>
          <w:sz w:val="24"/>
          <w:szCs w:val="24"/>
        </w:rPr>
        <w:t xml:space="preserve"> omitted from th</w:t>
      </w:r>
      <w:r w:rsidR="00277018" w:rsidRPr="004E06AD">
        <w:rPr>
          <w:rFonts w:asciiTheme="majorHAnsi" w:hAnsiTheme="majorHAnsi" w:cstheme="majorHAnsi"/>
          <w:sz w:val="24"/>
          <w:szCs w:val="24"/>
        </w:rPr>
        <w:t>is</w:t>
      </w:r>
      <w:r w:rsidRPr="004E06AD">
        <w:rPr>
          <w:rFonts w:asciiTheme="majorHAnsi" w:hAnsiTheme="majorHAnsi" w:cstheme="majorHAnsi"/>
          <w:sz w:val="24"/>
          <w:szCs w:val="24"/>
        </w:rPr>
        <w:t xml:space="preserve"> inte</w:t>
      </w:r>
      <w:r w:rsidR="0071531A" w:rsidRPr="004E06AD">
        <w:rPr>
          <w:rFonts w:asciiTheme="majorHAnsi" w:hAnsiTheme="majorHAnsi" w:cstheme="majorHAnsi"/>
          <w:sz w:val="24"/>
          <w:szCs w:val="24"/>
        </w:rPr>
        <w:t>r</w:t>
      </w:r>
      <w:r w:rsidRPr="004E06AD">
        <w:rPr>
          <w:rFonts w:asciiTheme="majorHAnsi" w:hAnsiTheme="majorHAnsi" w:cstheme="majorHAnsi"/>
          <w:sz w:val="24"/>
          <w:szCs w:val="24"/>
        </w:rPr>
        <w:t>pretation</w:t>
      </w:r>
      <w:r w:rsidR="00277018" w:rsidRPr="004E06AD">
        <w:rPr>
          <w:rFonts w:asciiTheme="majorHAnsi" w:hAnsiTheme="majorHAnsi" w:cstheme="majorHAnsi"/>
          <w:sz w:val="24"/>
          <w:szCs w:val="24"/>
        </w:rPr>
        <w:t>, but were not included in thickness analysis</w:t>
      </w:r>
      <w:r w:rsidRPr="004E06AD">
        <w:rPr>
          <w:rFonts w:asciiTheme="majorHAnsi" w:hAnsiTheme="majorHAnsi" w:cstheme="majorHAnsi"/>
          <w:sz w:val="24"/>
          <w:szCs w:val="24"/>
        </w:rPr>
        <w:t xml:space="preserve">. The top and bottom of the interval are mapped with bold black lines. Cross strata within the interval are mapped in orange. Orange lines beneath the interval follow the </w:t>
      </w:r>
      <w:r w:rsidR="00AA694F" w:rsidRPr="004E06AD">
        <w:rPr>
          <w:rFonts w:asciiTheme="majorHAnsi" w:hAnsiTheme="majorHAnsi" w:cstheme="majorHAnsi"/>
          <w:sz w:val="24"/>
          <w:szCs w:val="24"/>
        </w:rPr>
        <w:t xml:space="preserve">microbial </w:t>
      </w:r>
      <w:r w:rsidRPr="004E06AD">
        <w:rPr>
          <w:rFonts w:asciiTheme="majorHAnsi" w:hAnsiTheme="majorHAnsi" w:cstheme="majorHAnsi"/>
          <w:sz w:val="24"/>
          <w:szCs w:val="24"/>
        </w:rPr>
        <w:t>laminations below. Small black circles outline mudstone rip-up clasts within grainstone beds. Note the lateral continuity of the cross-sets.</w:t>
      </w:r>
    </w:p>
    <w:p w14:paraId="19647402" w14:textId="3A93A118" w:rsidR="003D4177" w:rsidRDefault="003D4177" w:rsidP="008F1E81">
      <w:pPr>
        <w:spacing w:line="480" w:lineRule="auto"/>
        <w:rPr>
          <w:rFonts w:asciiTheme="majorHAnsi" w:hAnsiTheme="majorHAnsi" w:cstheme="majorHAnsi"/>
          <w:sz w:val="24"/>
          <w:szCs w:val="24"/>
        </w:rPr>
      </w:pPr>
    </w:p>
    <w:p w14:paraId="4C97E8AA" w14:textId="79DCC184" w:rsidR="00E04617" w:rsidRDefault="00E04617" w:rsidP="008F1E81">
      <w:pPr>
        <w:spacing w:line="480" w:lineRule="auto"/>
        <w:rPr>
          <w:rFonts w:asciiTheme="majorHAnsi" w:hAnsiTheme="majorHAnsi" w:cstheme="majorHAnsi"/>
          <w:sz w:val="24"/>
          <w:szCs w:val="24"/>
        </w:rPr>
      </w:pPr>
    </w:p>
    <w:p w14:paraId="24F8D4C0" w14:textId="5D06F9A3" w:rsidR="00E04617" w:rsidRDefault="00E04617" w:rsidP="008F1E81">
      <w:pPr>
        <w:spacing w:line="480" w:lineRule="auto"/>
        <w:rPr>
          <w:rFonts w:asciiTheme="majorHAnsi" w:hAnsiTheme="majorHAnsi" w:cstheme="majorHAnsi"/>
          <w:sz w:val="24"/>
          <w:szCs w:val="24"/>
        </w:rPr>
      </w:pPr>
    </w:p>
    <w:p w14:paraId="6FA3B77B" w14:textId="0793B0A7" w:rsidR="00E04617" w:rsidRDefault="00E04617" w:rsidP="008F1E81">
      <w:pPr>
        <w:spacing w:line="480" w:lineRule="auto"/>
        <w:rPr>
          <w:rFonts w:asciiTheme="majorHAnsi" w:hAnsiTheme="majorHAnsi" w:cstheme="majorHAnsi"/>
          <w:sz w:val="24"/>
          <w:szCs w:val="24"/>
        </w:rPr>
      </w:pPr>
    </w:p>
    <w:p w14:paraId="47ECAC51" w14:textId="29DBD2CA" w:rsidR="00E04617" w:rsidRDefault="00E04617" w:rsidP="008F1E81">
      <w:pPr>
        <w:spacing w:line="480" w:lineRule="auto"/>
        <w:rPr>
          <w:rFonts w:asciiTheme="majorHAnsi" w:hAnsiTheme="majorHAnsi" w:cstheme="majorHAnsi"/>
          <w:sz w:val="24"/>
          <w:szCs w:val="24"/>
        </w:rPr>
      </w:pPr>
    </w:p>
    <w:p w14:paraId="71324601" w14:textId="68AF9D87" w:rsidR="00E04617" w:rsidRDefault="00E04617" w:rsidP="008F1E81">
      <w:pPr>
        <w:spacing w:line="480" w:lineRule="auto"/>
        <w:rPr>
          <w:rFonts w:asciiTheme="majorHAnsi" w:hAnsiTheme="majorHAnsi" w:cstheme="majorHAnsi"/>
          <w:sz w:val="24"/>
          <w:szCs w:val="24"/>
        </w:rPr>
      </w:pPr>
    </w:p>
    <w:p w14:paraId="343B2873" w14:textId="475F22BC" w:rsidR="00E04617" w:rsidRDefault="00E04617" w:rsidP="008F1E81">
      <w:pPr>
        <w:spacing w:line="480" w:lineRule="auto"/>
        <w:rPr>
          <w:rFonts w:asciiTheme="majorHAnsi" w:hAnsiTheme="majorHAnsi" w:cstheme="majorHAnsi"/>
          <w:sz w:val="24"/>
          <w:szCs w:val="24"/>
        </w:rPr>
      </w:pPr>
    </w:p>
    <w:p w14:paraId="27C46070" w14:textId="0DDE9CCF" w:rsidR="00E04617" w:rsidRPr="004E06AD" w:rsidRDefault="00E04617" w:rsidP="008F1E81">
      <w:pPr>
        <w:spacing w:line="480" w:lineRule="auto"/>
        <w:rPr>
          <w:rFonts w:asciiTheme="majorHAnsi" w:hAnsiTheme="majorHAnsi" w:cstheme="majorHAnsi"/>
          <w:sz w:val="24"/>
          <w:szCs w:val="24"/>
        </w:rPr>
      </w:pPr>
      <w:r>
        <w:rPr>
          <w:rFonts w:asciiTheme="majorHAnsi" w:hAnsiTheme="majorHAnsi" w:cstheme="majorHAnsi"/>
          <w:noProof/>
          <w:sz w:val="24"/>
          <w:szCs w:val="24"/>
        </w:rPr>
        <w:lastRenderedPageBreak/>
        <w:drawing>
          <wp:inline distT="0" distB="0" distL="0" distR="0" wp14:anchorId="1F8743B2" wp14:editId="422E862F">
            <wp:extent cx="5514340" cy="5177155"/>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14340" cy="5177155"/>
                    </a:xfrm>
                    <a:prstGeom prst="rect">
                      <a:avLst/>
                    </a:prstGeom>
                    <a:noFill/>
                    <a:ln>
                      <a:noFill/>
                    </a:ln>
                  </pic:spPr>
                </pic:pic>
              </a:graphicData>
            </a:graphic>
          </wp:inline>
        </w:drawing>
      </w:r>
    </w:p>
    <w:p w14:paraId="014CE6B7" w14:textId="6BF7AEA3" w:rsidR="003D4177" w:rsidRPr="004E06AD" w:rsidRDefault="00622FE6" w:rsidP="008F1E81">
      <w:pPr>
        <w:spacing w:line="480" w:lineRule="auto"/>
        <w:rPr>
          <w:rFonts w:asciiTheme="majorHAnsi" w:hAnsiTheme="majorHAnsi" w:cstheme="majorHAnsi"/>
          <w:sz w:val="24"/>
          <w:szCs w:val="24"/>
        </w:rPr>
      </w:pPr>
      <w:r w:rsidRPr="004E06AD">
        <w:rPr>
          <w:rFonts w:asciiTheme="majorHAnsi" w:hAnsiTheme="majorHAnsi" w:cstheme="majorHAnsi"/>
          <w:sz w:val="24"/>
          <w:szCs w:val="24"/>
        </w:rPr>
        <w:t xml:space="preserve">Figure </w:t>
      </w:r>
      <w:r w:rsidR="00FD26A3">
        <w:rPr>
          <w:rFonts w:asciiTheme="majorHAnsi" w:hAnsiTheme="majorHAnsi" w:cstheme="majorHAnsi"/>
          <w:sz w:val="24"/>
          <w:szCs w:val="24"/>
        </w:rPr>
        <w:t>3</w:t>
      </w:r>
      <w:r w:rsidRPr="004E06AD">
        <w:rPr>
          <w:rFonts w:asciiTheme="majorHAnsi" w:hAnsiTheme="majorHAnsi" w:cstheme="majorHAnsi"/>
          <w:sz w:val="24"/>
          <w:szCs w:val="24"/>
        </w:rPr>
        <w:t xml:space="preserve"> - Key observations </w:t>
      </w:r>
      <w:r w:rsidR="00FD26A3">
        <w:rPr>
          <w:rFonts w:asciiTheme="majorHAnsi" w:hAnsiTheme="majorHAnsi" w:cstheme="majorHAnsi"/>
          <w:sz w:val="24"/>
          <w:szCs w:val="24"/>
        </w:rPr>
        <w:t>recording</w:t>
      </w:r>
      <w:r w:rsidRPr="004E06AD">
        <w:rPr>
          <w:rFonts w:asciiTheme="majorHAnsi" w:hAnsiTheme="majorHAnsi" w:cstheme="majorHAnsi"/>
          <w:sz w:val="24"/>
          <w:szCs w:val="24"/>
        </w:rPr>
        <w:t xml:space="preserve"> the unusually complete preservation and rapid aggradation of this interval. A: Mudstones preserved in topographic lows (red arrows) contain within them </w:t>
      </w:r>
      <w:r w:rsidR="00FD26A3">
        <w:rPr>
          <w:rFonts w:asciiTheme="majorHAnsi" w:hAnsiTheme="majorHAnsi" w:cstheme="majorHAnsi"/>
          <w:sz w:val="24"/>
          <w:szCs w:val="24"/>
        </w:rPr>
        <w:t xml:space="preserve">apparently undeformed </w:t>
      </w:r>
      <w:r w:rsidRPr="004E06AD">
        <w:rPr>
          <w:rFonts w:asciiTheme="majorHAnsi" w:hAnsiTheme="majorHAnsi" w:cstheme="majorHAnsi"/>
          <w:sz w:val="24"/>
          <w:szCs w:val="24"/>
        </w:rPr>
        <w:t xml:space="preserve">rippled grainstone surfaces (black arrows). B: </w:t>
      </w:r>
      <w:r w:rsidR="00FD26A3">
        <w:rPr>
          <w:rFonts w:asciiTheme="majorHAnsi" w:hAnsiTheme="majorHAnsi" w:cstheme="majorHAnsi"/>
          <w:sz w:val="24"/>
          <w:szCs w:val="24"/>
        </w:rPr>
        <w:t>M</w:t>
      </w:r>
      <w:r w:rsidRPr="004E06AD">
        <w:rPr>
          <w:rFonts w:asciiTheme="majorHAnsi" w:hAnsiTheme="majorHAnsi" w:cstheme="majorHAnsi"/>
          <w:sz w:val="24"/>
          <w:szCs w:val="24"/>
        </w:rPr>
        <w:t>udstone rip-up clasts within grainstone beds</w:t>
      </w:r>
      <w:r w:rsidR="00FD26A3">
        <w:rPr>
          <w:rFonts w:asciiTheme="majorHAnsi" w:hAnsiTheme="majorHAnsi" w:cstheme="majorHAnsi"/>
          <w:sz w:val="24"/>
          <w:szCs w:val="24"/>
        </w:rPr>
        <w:t xml:space="preserve"> (black arrows) indicate flows were capable of reworking local deposits, yet mudstones still drape topographic highs</w:t>
      </w:r>
      <w:r w:rsidRPr="004E06AD">
        <w:rPr>
          <w:rFonts w:asciiTheme="majorHAnsi" w:hAnsiTheme="majorHAnsi" w:cstheme="majorHAnsi"/>
          <w:sz w:val="24"/>
          <w:szCs w:val="24"/>
        </w:rPr>
        <w:t xml:space="preserve"> (</w:t>
      </w:r>
      <w:r w:rsidR="00FD26A3">
        <w:rPr>
          <w:rFonts w:asciiTheme="majorHAnsi" w:hAnsiTheme="majorHAnsi" w:cstheme="majorHAnsi"/>
          <w:sz w:val="24"/>
          <w:szCs w:val="24"/>
        </w:rPr>
        <w:t>red arrows</w:t>
      </w:r>
      <w:r w:rsidRPr="004E06AD">
        <w:rPr>
          <w:rFonts w:asciiTheme="majorHAnsi" w:hAnsiTheme="majorHAnsi" w:cstheme="majorHAnsi"/>
          <w:sz w:val="24"/>
          <w:szCs w:val="24"/>
        </w:rPr>
        <w:t xml:space="preserve">). C: Grainstone contact with </w:t>
      </w:r>
      <w:r w:rsidR="00AA694F" w:rsidRPr="004E06AD">
        <w:rPr>
          <w:rFonts w:asciiTheme="majorHAnsi" w:hAnsiTheme="majorHAnsi" w:cstheme="majorHAnsi"/>
          <w:sz w:val="24"/>
          <w:szCs w:val="24"/>
        </w:rPr>
        <w:t xml:space="preserve">microbial </w:t>
      </w:r>
      <w:r w:rsidRPr="004E06AD">
        <w:rPr>
          <w:rFonts w:asciiTheme="majorHAnsi" w:hAnsiTheme="majorHAnsi" w:cstheme="majorHAnsi"/>
          <w:sz w:val="24"/>
          <w:szCs w:val="24"/>
        </w:rPr>
        <w:t xml:space="preserve">laminites below follows the laminations below well (black arrows), although some </w:t>
      </w:r>
      <w:r w:rsidR="00FD26A3">
        <w:rPr>
          <w:rFonts w:asciiTheme="majorHAnsi" w:hAnsiTheme="majorHAnsi" w:cstheme="majorHAnsi"/>
          <w:sz w:val="24"/>
          <w:szCs w:val="24"/>
        </w:rPr>
        <w:t>scouring</w:t>
      </w:r>
      <w:r w:rsidRPr="004E06AD">
        <w:rPr>
          <w:rFonts w:asciiTheme="majorHAnsi" w:hAnsiTheme="majorHAnsi" w:cstheme="majorHAnsi"/>
          <w:sz w:val="24"/>
          <w:szCs w:val="24"/>
        </w:rPr>
        <w:t xml:space="preserve"> of the </w:t>
      </w:r>
      <w:r w:rsidR="00AA694F" w:rsidRPr="004E06AD">
        <w:rPr>
          <w:rFonts w:asciiTheme="majorHAnsi" w:hAnsiTheme="majorHAnsi" w:cstheme="majorHAnsi"/>
          <w:sz w:val="24"/>
          <w:szCs w:val="24"/>
        </w:rPr>
        <w:t xml:space="preserve">microbial </w:t>
      </w:r>
      <w:r w:rsidRPr="004E06AD">
        <w:rPr>
          <w:rFonts w:asciiTheme="majorHAnsi" w:hAnsiTheme="majorHAnsi" w:cstheme="majorHAnsi"/>
          <w:sz w:val="24"/>
          <w:szCs w:val="24"/>
        </w:rPr>
        <w:t xml:space="preserve">laminites do exist (red arrow). </w:t>
      </w:r>
    </w:p>
    <w:p w14:paraId="19A491DC" w14:textId="37668501" w:rsidR="003D4177" w:rsidRDefault="003D4177" w:rsidP="009C7D1F">
      <w:pPr>
        <w:spacing w:line="480" w:lineRule="auto"/>
        <w:jc w:val="center"/>
        <w:rPr>
          <w:rFonts w:asciiTheme="majorHAnsi" w:hAnsiTheme="majorHAnsi" w:cstheme="majorHAnsi"/>
          <w:sz w:val="24"/>
          <w:szCs w:val="24"/>
        </w:rPr>
      </w:pPr>
    </w:p>
    <w:p w14:paraId="73093AB9" w14:textId="100FF4B2" w:rsidR="00E04617" w:rsidRPr="004E06AD" w:rsidRDefault="00E04617" w:rsidP="009C7D1F">
      <w:pPr>
        <w:spacing w:line="480" w:lineRule="auto"/>
        <w:jc w:val="center"/>
        <w:rPr>
          <w:rFonts w:asciiTheme="majorHAnsi" w:hAnsiTheme="majorHAnsi" w:cstheme="majorHAnsi"/>
          <w:sz w:val="24"/>
          <w:szCs w:val="24"/>
        </w:rPr>
      </w:pPr>
      <w:r>
        <w:rPr>
          <w:rFonts w:asciiTheme="majorHAnsi" w:hAnsiTheme="majorHAnsi" w:cstheme="majorHAnsi"/>
          <w:noProof/>
          <w:sz w:val="24"/>
          <w:szCs w:val="24"/>
        </w:rPr>
        <w:lastRenderedPageBreak/>
        <w:drawing>
          <wp:inline distT="0" distB="0" distL="0" distR="0" wp14:anchorId="1285BEAF" wp14:editId="09CFEF84">
            <wp:extent cx="2489981" cy="4419436"/>
            <wp:effectExtent l="0" t="0" r="571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94773" cy="4427941"/>
                    </a:xfrm>
                    <a:prstGeom prst="rect">
                      <a:avLst/>
                    </a:prstGeom>
                    <a:noFill/>
                    <a:ln>
                      <a:noFill/>
                    </a:ln>
                  </pic:spPr>
                </pic:pic>
              </a:graphicData>
            </a:graphic>
          </wp:inline>
        </w:drawing>
      </w:r>
    </w:p>
    <w:p w14:paraId="63C34FA7" w14:textId="67A049E1" w:rsidR="0020288C" w:rsidRPr="004E06AD" w:rsidRDefault="00622FE6">
      <w:pPr>
        <w:spacing w:line="480" w:lineRule="auto"/>
        <w:rPr>
          <w:rFonts w:asciiTheme="majorHAnsi" w:hAnsiTheme="majorHAnsi" w:cstheme="majorHAnsi"/>
          <w:sz w:val="24"/>
          <w:szCs w:val="24"/>
        </w:rPr>
      </w:pPr>
      <w:r w:rsidRPr="004E06AD">
        <w:rPr>
          <w:rFonts w:asciiTheme="majorHAnsi" w:hAnsiTheme="majorHAnsi" w:cstheme="majorHAnsi"/>
          <w:sz w:val="24"/>
          <w:szCs w:val="24"/>
        </w:rPr>
        <w:t xml:space="preserve">Figure </w:t>
      </w:r>
      <w:r w:rsidR="00FD26A3">
        <w:rPr>
          <w:rFonts w:asciiTheme="majorHAnsi" w:hAnsiTheme="majorHAnsi" w:cstheme="majorHAnsi"/>
          <w:sz w:val="24"/>
          <w:szCs w:val="24"/>
        </w:rPr>
        <w:t>4</w:t>
      </w:r>
      <w:r w:rsidRPr="004E06AD">
        <w:rPr>
          <w:rFonts w:asciiTheme="majorHAnsi" w:hAnsiTheme="majorHAnsi" w:cstheme="majorHAnsi"/>
          <w:sz w:val="24"/>
          <w:szCs w:val="24"/>
        </w:rPr>
        <w:t xml:space="preserve"> </w:t>
      </w:r>
      <w:r w:rsidR="00777847">
        <w:rPr>
          <w:rFonts w:asciiTheme="majorHAnsi" w:hAnsiTheme="majorHAnsi" w:cstheme="majorHAnsi"/>
          <w:sz w:val="24"/>
          <w:szCs w:val="24"/>
        </w:rPr>
        <w:t>–</w:t>
      </w:r>
      <w:r w:rsidRPr="004E06AD">
        <w:rPr>
          <w:rFonts w:asciiTheme="majorHAnsi" w:hAnsiTheme="majorHAnsi" w:cstheme="majorHAnsi"/>
          <w:sz w:val="24"/>
          <w:szCs w:val="24"/>
        </w:rPr>
        <w:t xml:space="preserve"> </w:t>
      </w:r>
      <w:r w:rsidR="00777847">
        <w:rPr>
          <w:rFonts w:asciiTheme="majorHAnsi" w:hAnsiTheme="majorHAnsi" w:cstheme="majorHAnsi"/>
          <w:sz w:val="24"/>
          <w:szCs w:val="24"/>
        </w:rPr>
        <w:t xml:space="preserve">A and B: </w:t>
      </w:r>
      <w:r w:rsidRPr="004E06AD">
        <w:rPr>
          <w:rFonts w:asciiTheme="majorHAnsi" w:hAnsiTheme="majorHAnsi" w:cstheme="majorHAnsi"/>
          <w:sz w:val="24"/>
          <w:szCs w:val="24"/>
        </w:rPr>
        <w:t>Cumulative distribution (A) and probability density (B) function comparisons of gamma and exponential fits to set thickness data. The gamma fit is not rejected by a Kolmogorov-Smirnov test, indicating bedform climb on the order of 0.5° to 5° was required to produce this distribution (Jerolmack and Mohrig, 2005). Kolmogorov-Smirnov tests reject the exponential fit; non-rejection would indicate a bypass system with no net bed aggradation</w:t>
      </w:r>
      <w:r w:rsidR="006E65E9" w:rsidRPr="004E06AD">
        <w:rPr>
          <w:rFonts w:asciiTheme="majorHAnsi" w:hAnsiTheme="majorHAnsi" w:cstheme="majorHAnsi"/>
          <w:sz w:val="24"/>
          <w:szCs w:val="24"/>
        </w:rPr>
        <w:t xml:space="preserve"> (Paola and Borgman, 1991</w:t>
      </w:r>
      <w:r w:rsidR="007F3D5F" w:rsidRPr="004E06AD">
        <w:rPr>
          <w:rFonts w:asciiTheme="majorHAnsi" w:hAnsiTheme="majorHAnsi" w:cstheme="majorHAnsi"/>
          <w:sz w:val="24"/>
          <w:szCs w:val="24"/>
        </w:rPr>
        <w:t>; Cardenas et al.,</w:t>
      </w:r>
      <w:r w:rsidR="00777847">
        <w:rPr>
          <w:rFonts w:asciiTheme="majorHAnsi" w:hAnsiTheme="majorHAnsi" w:cstheme="majorHAnsi"/>
          <w:sz w:val="24"/>
          <w:szCs w:val="24"/>
        </w:rPr>
        <w:t xml:space="preserve"> 2019)</w:t>
      </w:r>
      <w:r w:rsidRPr="004E06AD">
        <w:rPr>
          <w:rFonts w:asciiTheme="majorHAnsi" w:hAnsiTheme="majorHAnsi" w:cstheme="majorHAnsi"/>
          <w:sz w:val="24"/>
          <w:szCs w:val="24"/>
        </w:rPr>
        <w:t xml:space="preserve">. </w:t>
      </w:r>
      <w:r w:rsidR="00FD26A3">
        <w:rPr>
          <w:rFonts w:asciiTheme="majorHAnsi" w:hAnsiTheme="majorHAnsi" w:cstheme="majorHAnsi"/>
          <w:sz w:val="24"/>
          <w:szCs w:val="24"/>
        </w:rPr>
        <w:t xml:space="preserve">(C) </w:t>
      </w:r>
      <w:r w:rsidR="00FD26A3" w:rsidRPr="004E06AD">
        <w:rPr>
          <w:rFonts w:asciiTheme="majorHAnsi" w:hAnsiTheme="majorHAnsi" w:cstheme="majorHAnsi"/>
          <w:sz w:val="24"/>
          <w:szCs w:val="24"/>
        </w:rPr>
        <w:t>Bedforms migrating through a region undergoing syndepositional cementation. Surface cements capture the grains at bedform troughs, inhibiting their reworking, driving troughs upward, and promoting high climb angles in the absence of a topographic forcing. Syndepositional cementation may be a unique external forcing to carbonate depositional systems.</w:t>
      </w:r>
      <w:r w:rsidR="00777847" w:rsidRPr="004E06AD">
        <w:rPr>
          <w:rFonts w:asciiTheme="majorHAnsi" w:hAnsiTheme="majorHAnsi" w:cstheme="majorHAnsi"/>
          <w:sz w:val="24"/>
          <w:szCs w:val="24"/>
        </w:rPr>
        <w:t xml:space="preserve"> </w:t>
      </w:r>
      <w:bookmarkStart w:id="0" w:name="_GoBack"/>
      <w:bookmarkEnd w:id="0"/>
    </w:p>
    <w:sectPr w:rsidR="0020288C" w:rsidRPr="004E06AD" w:rsidSect="008F1E81">
      <w:footerReference w:type="default" r:id="rId10"/>
      <w:pgSz w:w="12240" w:h="15840"/>
      <w:pgMar w:top="1440" w:right="1440" w:bottom="1440" w:left="1440" w:header="720" w:footer="720" w:gutter="0"/>
      <w:lnNumType w:countBy="1" w:restart="continuou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E4505B" w14:textId="77777777" w:rsidR="0003422E" w:rsidRDefault="0003422E" w:rsidP="005215C1">
      <w:pPr>
        <w:spacing w:line="240" w:lineRule="auto"/>
      </w:pPr>
      <w:r>
        <w:separator/>
      </w:r>
    </w:p>
  </w:endnote>
  <w:endnote w:type="continuationSeparator" w:id="0">
    <w:p w14:paraId="27FF56F2" w14:textId="77777777" w:rsidR="0003422E" w:rsidRDefault="0003422E" w:rsidP="005215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9230499"/>
      <w:docPartObj>
        <w:docPartGallery w:val="Page Numbers (Bottom of Page)"/>
        <w:docPartUnique/>
      </w:docPartObj>
    </w:sdtPr>
    <w:sdtEndPr>
      <w:rPr>
        <w:noProof/>
      </w:rPr>
    </w:sdtEndPr>
    <w:sdtContent>
      <w:p w14:paraId="5D4D92F0" w14:textId="314A78A7" w:rsidR="00EF631D" w:rsidRDefault="00EF631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E118FBF" w14:textId="77777777" w:rsidR="00EF631D" w:rsidRDefault="00EF63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26C8C5" w14:textId="77777777" w:rsidR="0003422E" w:rsidRDefault="0003422E" w:rsidP="005215C1">
      <w:pPr>
        <w:spacing w:line="240" w:lineRule="auto"/>
      </w:pPr>
      <w:r>
        <w:separator/>
      </w:r>
    </w:p>
  </w:footnote>
  <w:footnote w:type="continuationSeparator" w:id="0">
    <w:p w14:paraId="5626BB73" w14:textId="77777777" w:rsidR="0003422E" w:rsidRDefault="0003422E" w:rsidP="005215C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177"/>
    <w:rsid w:val="0000443A"/>
    <w:rsid w:val="000222CD"/>
    <w:rsid w:val="0003422E"/>
    <w:rsid w:val="00046FB7"/>
    <w:rsid w:val="00055CD1"/>
    <w:rsid w:val="0006268C"/>
    <w:rsid w:val="000766D1"/>
    <w:rsid w:val="0009456F"/>
    <w:rsid w:val="000A20C1"/>
    <w:rsid w:val="000B5AAB"/>
    <w:rsid w:val="000C659F"/>
    <w:rsid w:val="000D7779"/>
    <w:rsid w:val="000E249D"/>
    <w:rsid w:val="000F1EDC"/>
    <w:rsid w:val="000F5497"/>
    <w:rsid w:val="00102EC0"/>
    <w:rsid w:val="00130F9B"/>
    <w:rsid w:val="001421C1"/>
    <w:rsid w:val="00146413"/>
    <w:rsid w:val="00147524"/>
    <w:rsid w:val="00154934"/>
    <w:rsid w:val="001552AD"/>
    <w:rsid w:val="001552F6"/>
    <w:rsid w:val="00182F4D"/>
    <w:rsid w:val="00184FF4"/>
    <w:rsid w:val="00194E8C"/>
    <w:rsid w:val="001A30A8"/>
    <w:rsid w:val="001A5D75"/>
    <w:rsid w:val="001B24C4"/>
    <w:rsid w:val="001D171F"/>
    <w:rsid w:val="001D23DD"/>
    <w:rsid w:val="001E0D47"/>
    <w:rsid w:val="001F1366"/>
    <w:rsid w:val="001F4235"/>
    <w:rsid w:val="001F528E"/>
    <w:rsid w:val="0020288C"/>
    <w:rsid w:val="00204A69"/>
    <w:rsid w:val="00220FCD"/>
    <w:rsid w:val="00232EB4"/>
    <w:rsid w:val="002379D8"/>
    <w:rsid w:val="00241DA5"/>
    <w:rsid w:val="0024534A"/>
    <w:rsid w:val="0026219A"/>
    <w:rsid w:val="00271187"/>
    <w:rsid w:val="00277018"/>
    <w:rsid w:val="00282F22"/>
    <w:rsid w:val="002831D5"/>
    <w:rsid w:val="00293C9F"/>
    <w:rsid w:val="002B7544"/>
    <w:rsid w:val="002B7B42"/>
    <w:rsid w:val="002C129B"/>
    <w:rsid w:val="002C5754"/>
    <w:rsid w:val="002D2D6A"/>
    <w:rsid w:val="002D2E7D"/>
    <w:rsid w:val="002F052F"/>
    <w:rsid w:val="002F16AB"/>
    <w:rsid w:val="002F31E7"/>
    <w:rsid w:val="00307B69"/>
    <w:rsid w:val="00322DA7"/>
    <w:rsid w:val="00327F81"/>
    <w:rsid w:val="00344278"/>
    <w:rsid w:val="003577AA"/>
    <w:rsid w:val="00364E9D"/>
    <w:rsid w:val="0038013B"/>
    <w:rsid w:val="003B06C5"/>
    <w:rsid w:val="003C083A"/>
    <w:rsid w:val="003C0C9F"/>
    <w:rsid w:val="003D3F70"/>
    <w:rsid w:val="003D4177"/>
    <w:rsid w:val="003E7DCD"/>
    <w:rsid w:val="00426299"/>
    <w:rsid w:val="0043553A"/>
    <w:rsid w:val="004410A7"/>
    <w:rsid w:val="00447170"/>
    <w:rsid w:val="00457F47"/>
    <w:rsid w:val="004643D3"/>
    <w:rsid w:val="004709C5"/>
    <w:rsid w:val="004830FF"/>
    <w:rsid w:val="00491310"/>
    <w:rsid w:val="0049580E"/>
    <w:rsid w:val="004A19C2"/>
    <w:rsid w:val="004A332D"/>
    <w:rsid w:val="004B0757"/>
    <w:rsid w:val="004B3E82"/>
    <w:rsid w:val="004B43A2"/>
    <w:rsid w:val="004B53F5"/>
    <w:rsid w:val="004C36F8"/>
    <w:rsid w:val="004E06AD"/>
    <w:rsid w:val="004E0B2C"/>
    <w:rsid w:val="00504092"/>
    <w:rsid w:val="0050739C"/>
    <w:rsid w:val="00517836"/>
    <w:rsid w:val="005215C1"/>
    <w:rsid w:val="00532BC6"/>
    <w:rsid w:val="005443C7"/>
    <w:rsid w:val="005569C0"/>
    <w:rsid w:val="00562737"/>
    <w:rsid w:val="0057515F"/>
    <w:rsid w:val="0058099C"/>
    <w:rsid w:val="005932CB"/>
    <w:rsid w:val="005A5C31"/>
    <w:rsid w:val="005B77A6"/>
    <w:rsid w:val="005C2398"/>
    <w:rsid w:val="005E319B"/>
    <w:rsid w:val="005E3446"/>
    <w:rsid w:val="005E39E1"/>
    <w:rsid w:val="005E436D"/>
    <w:rsid w:val="005E46D1"/>
    <w:rsid w:val="00601F43"/>
    <w:rsid w:val="00603DF6"/>
    <w:rsid w:val="00616C3E"/>
    <w:rsid w:val="00622680"/>
    <w:rsid w:val="00622FE6"/>
    <w:rsid w:val="006303E5"/>
    <w:rsid w:val="00632032"/>
    <w:rsid w:val="0063241E"/>
    <w:rsid w:val="006415B6"/>
    <w:rsid w:val="0064353D"/>
    <w:rsid w:val="00644AC4"/>
    <w:rsid w:val="00655055"/>
    <w:rsid w:val="0068107E"/>
    <w:rsid w:val="0069048C"/>
    <w:rsid w:val="006A27CC"/>
    <w:rsid w:val="006A7B24"/>
    <w:rsid w:val="006B43DB"/>
    <w:rsid w:val="006B67A8"/>
    <w:rsid w:val="006E65E9"/>
    <w:rsid w:val="0071531A"/>
    <w:rsid w:val="00726292"/>
    <w:rsid w:val="007315D7"/>
    <w:rsid w:val="00731EA8"/>
    <w:rsid w:val="0073536B"/>
    <w:rsid w:val="00762A9C"/>
    <w:rsid w:val="00777218"/>
    <w:rsid w:val="00777847"/>
    <w:rsid w:val="00794838"/>
    <w:rsid w:val="00795842"/>
    <w:rsid w:val="007F3D5F"/>
    <w:rsid w:val="00821FEF"/>
    <w:rsid w:val="008252F0"/>
    <w:rsid w:val="00834049"/>
    <w:rsid w:val="008515ED"/>
    <w:rsid w:val="008557E6"/>
    <w:rsid w:val="00861BD2"/>
    <w:rsid w:val="00863AB6"/>
    <w:rsid w:val="008755C6"/>
    <w:rsid w:val="00884461"/>
    <w:rsid w:val="008904B1"/>
    <w:rsid w:val="008A4747"/>
    <w:rsid w:val="008C2BD7"/>
    <w:rsid w:val="008C4315"/>
    <w:rsid w:val="008C6ED6"/>
    <w:rsid w:val="008D22EF"/>
    <w:rsid w:val="008D2877"/>
    <w:rsid w:val="008D4951"/>
    <w:rsid w:val="008D4961"/>
    <w:rsid w:val="008D560E"/>
    <w:rsid w:val="008D716A"/>
    <w:rsid w:val="008E2034"/>
    <w:rsid w:val="008E7BB2"/>
    <w:rsid w:val="008F1E81"/>
    <w:rsid w:val="00924659"/>
    <w:rsid w:val="009248B0"/>
    <w:rsid w:val="009304FF"/>
    <w:rsid w:val="009313D6"/>
    <w:rsid w:val="00942289"/>
    <w:rsid w:val="00944175"/>
    <w:rsid w:val="009554C6"/>
    <w:rsid w:val="00962861"/>
    <w:rsid w:val="009818EA"/>
    <w:rsid w:val="009A1F49"/>
    <w:rsid w:val="009A39A9"/>
    <w:rsid w:val="009C5F09"/>
    <w:rsid w:val="009C7D1F"/>
    <w:rsid w:val="009E2009"/>
    <w:rsid w:val="009E3580"/>
    <w:rsid w:val="009E7EC4"/>
    <w:rsid w:val="009F2533"/>
    <w:rsid w:val="009F79E6"/>
    <w:rsid w:val="00A02CD6"/>
    <w:rsid w:val="00A062F5"/>
    <w:rsid w:val="00A4007C"/>
    <w:rsid w:val="00A418C3"/>
    <w:rsid w:val="00A43F35"/>
    <w:rsid w:val="00A626AC"/>
    <w:rsid w:val="00A82699"/>
    <w:rsid w:val="00A847B2"/>
    <w:rsid w:val="00AA694F"/>
    <w:rsid w:val="00AF6297"/>
    <w:rsid w:val="00B07637"/>
    <w:rsid w:val="00B30202"/>
    <w:rsid w:val="00B334AE"/>
    <w:rsid w:val="00B450EE"/>
    <w:rsid w:val="00B47227"/>
    <w:rsid w:val="00B50CBE"/>
    <w:rsid w:val="00B53098"/>
    <w:rsid w:val="00B66D80"/>
    <w:rsid w:val="00B81C25"/>
    <w:rsid w:val="00BA6405"/>
    <w:rsid w:val="00BB494D"/>
    <w:rsid w:val="00BB521B"/>
    <w:rsid w:val="00BB772B"/>
    <w:rsid w:val="00BD2A4B"/>
    <w:rsid w:val="00BE3D7E"/>
    <w:rsid w:val="00C20783"/>
    <w:rsid w:val="00C215F7"/>
    <w:rsid w:val="00C35E9A"/>
    <w:rsid w:val="00C4619B"/>
    <w:rsid w:val="00C6115E"/>
    <w:rsid w:val="00C765C4"/>
    <w:rsid w:val="00C92460"/>
    <w:rsid w:val="00C97E01"/>
    <w:rsid w:val="00CA5F15"/>
    <w:rsid w:val="00CB16AB"/>
    <w:rsid w:val="00CB46A2"/>
    <w:rsid w:val="00CD4244"/>
    <w:rsid w:val="00CD5A8D"/>
    <w:rsid w:val="00CF6610"/>
    <w:rsid w:val="00D03483"/>
    <w:rsid w:val="00D06715"/>
    <w:rsid w:val="00D35C7B"/>
    <w:rsid w:val="00D90243"/>
    <w:rsid w:val="00DB16F7"/>
    <w:rsid w:val="00DC2943"/>
    <w:rsid w:val="00DD6268"/>
    <w:rsid w:val="00DE2521"/>
    <w:rsid w:val="00DF54EE"/>
    <w:rsid w:val="00E028D0"/>
    <w:rsid w:val="00E04617"/>
    <w:rsid w:val="00E04B99"/>
    <w:rsid w:val="00E07B5C"/>
    <w:rsid w:val="00E2354E"/>
    <w:rsid w:val="00E77996"/>
    <w:rsid w:val="00EE751C"/>
    <w:rsid w:val="00EF1B49"/>
    <w:rsid w:val="00EF631D"/>
    <w:rsid w:val="00F0294F"/>
    <w:rsid w:val="00F077B8"/>
    <w:rsid w:val="00F21441"/>
    <w:rsid w:val="00F2491F"/>
    <w:rsid w:val="00F24DA8"/>
    <w:rsid w:val="00F25918"/>
    <w:rsid w:val="00F31628"/>
    <w:rsid w:val="00F478D1"/>
    <w:rsid w:val="00F60976"/>
    <w:rsid w:val="00F6528C"/>
    <w:rsid w:val="00F80655"/>
    <w:rsid w:val="00F80914"/>
    <w:rsid w:val="00FB0D4A"/>
    <w:rsid w:val="00FB5007"/>
    <w:rsid w:val="00FC37D0"/>
    <w:rsid w:val="00FD26A3"/>
    <w:rsid w:val="00FF3473"/>
    <w:rsid w:val="00FF55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ADDB1"/>
  <w15:docId w15:val="{1948781E-665C-442D-B646-3D48C0F27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5443C7"/>
    <w:rPr>
      <w:b/>
      <w:bCs/>
    </w:rPr>
  </w:style>
  <w:style w:type="character" w:customStyle="1" w:styleId="CommentSubjectChar">
    <w:name w:val="Comment Subject Char"/>
    <w:basedOn w:val="CommentTextChar"/>
    <w:link w:val="CommentSubject"/>
    <w:uiPriority w:val="99"/>
    <w:semiHidden/>
    <w:rsid w:val="005443C7"/>
    <w:rPr>
      <w:b/>
      <w:bCs/>
      <w:sz w:val="20"/>
      <w:szCs w:val="20"/>
    </w:rPr>
  </w:style>
  <w:style w:type="paragraph" w:styleId="BalloonText">
    <w:name w:val="Balloon Text"/>
    <w:basedOn w:val="Normal"/>
    <w:link w:val="BalloonTextChar"/>
    <w:uiPriority w:val="99"/>
    <w:semiHidden/>
    <w:unhideWhenUsed/>
    <w:rsid w:val="005443C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43C7"/>
    <w:rPr>
      <w:rFonts w:ascii="Segoe UI" w:hAnsi="Segoe UI" w:cs="Segoe UI"/>
      <w:sz w:val="18"/>
      <w:szCs w:val="18"/>
    </w:rPr>
  </w:style>
  <w:style w:type="character" w:styleId="LineNumber">
    <w:name w:val="line number"/>
    <w:basedOn w:val="DefaultParagraphFont"/>
    <w:uiPriority w:val="99"/>
    <w:semiHidden/>
    <w:unhideWhenUsed/>
    <w:rsid w:val="004B0757"/>
  </w:style>
  <w:style w:type="paragraph" w:styleId="Header">
    <w:name w:val="header"/>
    <w:basedOn w:val="Normal"/>
    <w:link w:val="HeaderChar"/>
    <w:uiPriority w:val="99"/>
    <w:unhideWhenUsed/>
    <w:rsid w:val="005215C1"/>
    <w:pPr>
      <w:tabs>
        <w:tab w:val="center" w:pos="4680"/>
        <w:tab w:val="right" w:pos="9360"/>
      </w:tabs>
      <w:spacing w:line="240" w:lineRule="auto"/>
    </w:pPr>
  </w:style>
  <w:style w:type="character" w:customStyle="1" w:styleId="HeaderChar">
    <w:name w:val="Header Char"/>
    <w:basedOn w:val="DefaultParagraphFont"/>
    <w:link w:val="Header"/>
    <w:uiPriority w:val="99"/>
    <w:rsid w:val="005215C1"/>
  </w:style>
  <w:style w:type="paragraph" w:styleId="Footer">
    <w:name w:val="footer"/>
    <w:basedOn w:val="Normal"/>
    <w:link w:val="FooterChar"/>
    <w:uiPriority w:val="99"/>
    <w:unhideWhenUsed/>
    <w:rsid w:val="005215C1"/>
    <w:pPr>
      <w:tabs>
        <w:tab w:val="center" w:pos="4680"/>
        <w:tab w:val="right" w:pos="9360"/>
      </w:tabs>
      <w:spacing w:line="240" w:lineRule="auto"/>
    </w:pPr>
  </w:style>
  <w:style w:type="character" w:customStyle="1" w:styleId="FooterChar">
    <w:name w:val="Footer Char"/>
    <w:basedOn w:val="DefaultParagraphFont"/>
    <w:link w:val="Footer"/>
    <w:uiPriority w:val="99"/>
    <w:rsid w:val="005215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74446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19</Pages>
  <Words>3954</Words>
  <Characters>22541</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Smith, Benjamin</dc:creator>
  <cp:lastModifiedBy>Cardenas, Benjamin T</cp:lastModifiedBy>
  <cp:revision>4</cp:revision>
  <dcterms:created xsi:type="dcterms:W3CDTF">2019-09-05T23:37:00Z</dcterms:created>
  <dcterms:modified xsi:type="dcterms:W3CDTF">2019-09-05T23:40:00Z</dcterms:modified>
</cp:coreProperties>
</file>